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DD02D" w14:textId="2E68A89B" w:rsidR="00D82C18" w:rsidRPr="00B3608C" w:rsidRDefault="00B3608C" w:rsidP="000F7896">
      <w:pPr>
        <w:rPr>
          <w:rFonts w:ascii="Verdana" w:hAnsi="Verdana"/>
        </w:rPr>
      </w:pPr>
      <w:r>
        <w:rPr>
          <w:rFonts w:ascii="Verdana" w:hAnsi="Verdana"/>
          <w:sz w:val="28"/>
        </w:rPr>
        <w:t>Lección 1.3.3 Práctica y procedimiento de la prueba electrónica</w:t>
      </w:r>
      <w:r>
        <w:rPr>
          <w:rFonts w:ascii="Verdana" w:hAnsi="Verdana"/>
          <w:color w:val="000000" w:themeColor="text1"/>
          <w:sz w:val="22"/>
        </w:rPr>
        <w:t xml:space="preserve"> </w:t>
      </w:r>
    </w:p>
    <w:p w14:paraId="1D0E3DC5" w14:textId="77777777" w:rsidR="00C115FC" w:rsidRPr="00C115FC" w:rsidRDefault="00C115FC" w:rsidP="00C115FC">
      <w:pPr>
        <w:ind w:left="360"/>
        <w:rPr>
          <w:rFonts w:ascii="Verdana" w:hAnsi="Verdana"/>
        </w:rPr>
      </w:pPr>
    </w:p>
    <w:tbl>
      <w:tblPr>
        <w:tblStyle w:val="TabelacomGrelha"/>
        <w:tblW w:w="0" w:type="auto"/>
        <w:tblLayout w:type="fixed"/>
        <w:tblLook w:val="04A0" w:firstRow="1" w:lastRow="0" w:firstColumn="1" w:lastColumn="0" w:noHBand="0" w:noVBand="1"/>
      </w:tblPr>
      <w:tblGrid>
        <w:gridCol w:w="1668"/>
        <w:gridCol w:w="5177"/>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B476D30" w:rsidR="00D82C18" w:rsidRPr="00D82C18" w:rsidRDefault="00C115FC" w:rsidP="00C115FC">
            <w:pPr>
              <w:rPr>
                <w:rFonts w:ascii="Verdana" w:hAnsi="Verdana"/>
                <w:sz w:val="22"/>
                <w:szCs w:val="22"/>
              </w:rPr>
            </w:pPr>
            <w:r>
              <w:rPr>
                <w:rFonts w:ascii="Verdana" w:hAnsi="Verdana"/>
                <w:sz w:val="22"/>
              </w:rPr>
              <w:t>Lección 1.3.3 Práctica y procedimiento de la prueba electrónica</w:t>
            </w:r>
            <w:r>
              <w:rPr>
                <w:rFonts w:ascii="Verdana" w:hAnsi="Verdana"/>
                <w:color w:val="000000" w:themeColor="text1"/>
                <w:sz w:val="22"/>
              </w:rPr>
              <w:t xml:space="preserve"> </w:t>
            </w:r>
          </w:p>
        </w:tc>
        <w:tc>
          <w:tcPr>
            <w:tcW w:w="2165" w:type="dxa"/>
            <w:shd w:val="clear" w:color="auto" w:fill="DEEAF6" w:themeFill="accent5" w:themeFillTint="33"/>
            <w:vAlign w:val="center"/>
          </w:tcPr>
          <w:p w14:paraId="30B631DA" w14:textId="3B4FCC6F" w:rsidR="00D82C18" w:rsidRPr="00D82C18" w:rsidRDefault="00D82C18" w:rsidP="00C115FC">
            <w:pPr>
              <w:rPr>
                <w:rFonts w:ascii="Verdana" w:hAnsi="Verdana"/>
                <w:sz w:val="22"/>
                <w:szCs w:val="22"/>
              </w:rPr>
            </w:pPr>
            <w:r>
              <w:rPr>
                <w:rFonts w:ascii="Verdana" w:hAnsi="Verdana"/>
                <w:sz w:val="22"/>
              </w:rPr>
              <w:t xml:space="preserve">Duración: </w:t>
            </w:r>
            <w:r>
              <w:rPr>
                <w:rFonts w:ascii="Verdana" w:hAnsi="Verdana"/>
                <w:color w:val="000000" w:themeColor="text1"/>
                <w:sz w:val="22"/>
              </w:rPr>
              <w:t xml:space="preserve">120 minutos </w:t>
            </w:r>
          </w:p>
        </w:tc>
      </w:tr>
      <w:tr w:rsidR="00E7344B" w:rsidRPr="00D82C18" w14:paraId="7C1107AB" w14:textId="77777777" w:rsidTr="00F1574D">
        <w:trPr>
          <w:trHeight w:val="550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rPr>
              <w:t xml:space="preserve">Recursos requeridos: </w:t>
            </w:r>
          </w:p>
          <w:p w14:paraId="060400D8" w14:textId="77777777" w:rsidR="000F7896" w:rsidRPr="000F7896" w:rsidRDefault="000F7896" w:rsidP="000F7896">
            <w:pPr>
              <w:pStyle w:val="bul1"/>
              <w:numPr>
                <w:ilvl w:val="0"/>
                <w:numId w:val="6"/>
              </w:numPr>
              <w:spacing w:line="280" w:lineRule="exact"/>
              <w:rPr>
                <w:rFonts w:ascii="Symbol" w:hAnsi="Symbol"/>
              </w:rPr>
            </w:pPr>
            <w:r>
              <w:t xml:space="preserve">PC/portátil cargado con versiones de software compatibles con los materiales preparados </w:t>
            </w:r>
          </w:p>
          <w:p w14:paraId="62A10C2C" w14:textId="77777777" w:rsidR="000F7896" w:rsidRPr="000F7896" w:rsidRDefault="000F7896" w:rsidP="000F7896">
            <w:pPr>
              <w:pStyle w:val="bul1"/>
              <w:numPr>
                <w:ilvl w:val="0"/>
                <w:numId w:val="6"/>
              </w:numPr>
              <w:spacing w:line="280" w:lineRule="exact"/>
              <w:rPr>
                <w:rFonts w:ascii="Symbol" w:hAnsi="Symbol"/>
              </w:rPr>
            </w:pPr>
            <w:r>
              <w:t xml:space="preserve">Acceso a Internet (si está disponible) </w:t>
            </w:r>
          </w:p>
          <w:p w14:paraId="575CEC8B" w14:textId="77777777" w:rsidR="000F7896" w:rsidRPr="000F7896" w:rsidRDefault="000F7896" w:rsidP="000F7896">
            <w:pPr>
              <w:pStyle w:val="bul1"/>
              <w:numPr>
                <w:ilvl w:val="0"/>
                <w:numId w:val="6"/>
              </w:numPr>
              <w:spacing w:line="280" w:lineRule="exact"/>
              <w:rPr>
                <w:rFonts w:ascii="Symbol" w:hAnsi="Symbol"/>
              </w:rPr>
            </w:pPr>
            <w:r>
              <w:t xml:space="preserve">PowerPoint u otra presentación </w:t>
            </w:r>
          </w:p>
          <w:p w14:paraId="22EB744D" w14:textId="5D935866" w:rsidR="000F7896" w:rsidRPr="000F7896" w:rsidRDefault="000F7896" w:rsidP="000F7896">
            <w:pPr>
              <w:pStyle w:val="bul1"/>
              <w:numPr>
                <w:ilvl w:val="0"/>
                <w:numId w:val="6"/>
              </w:numPr>
              <w:spacing w:line="280" w:lineRule="exact"/>
              <w:rPr>
                <w:rFonts w:ascii="Symbol" w:hAnsi="Symbol"/>
              </w:rPr>
            </w:pPr>
            <w:r>
              <w:t>Ejemplos de equipo informático (si está</w:t>
            </w:r>
            <w:r w:rsidR="00FC4700">
              <w:t>n</w:t>
            </w:r>
            <w:r>
              <w:t xml:space="preserve"> disponible</w:t>
            </w:r>
            <w:r w:rsidR="00FC4700">
              <w:t>s</w:t>
            </w:r>
            <w:r>
              <w:t>)*</w:t>
            </w:r>
          </w:p>
          <w:p w14:paraId="3DD985B7" w14:textId="2F98AFCD" w:rsidR="000F7896" w:rsidRPr="000F7896" w:rsidRDefault="000F7896" w:rsidP="000F7896">
            <w:pPr>
              <w:pStyle w:val="bul1"/>
              <w:numPr>
                <w:ilvl w:val="0"/>
                <w:numId w:val="6"/>
              </w:numPr>
              <w:spacing w:line="280" w:lineRule="exact"/>
              <w:rPr>
                <w:rFonts w:ascii="Symbol" w:hAnsi="Symbol"/>
              </w:rPr>
            </w:pPr>
            <w:r>
              <w:t xml:space="preserve">Copia de la </w:t>
            </w:r>
            <w:r w:rsidR="00FC4700">
              <w:t>G</w:t>
            </w:r>
            <w:r>
              <w:t>uía de Prueba electrónica del Consejo de Europa</w:t>
            </w:r>
          </w:p>
          <w:p w14:paraId="305DD33C" w14:textId="42287D49" w:rsidR="000F7896" w:rsidRPr="000F7896" w:rsidRDefault="000F7896" w:rsidP="000F7896">
            <w:pPr>
              <w:pStyle w:val="bul1"/>
              <w:numPr>
                <w:ilvl w:val="0"/>
                <w:numId w:val="6"/>
              </w:numPr>
              <w:spacing w:line="280" w:lineRule="exact"/>
              <w:rPr>
                <w:rFonts w:ascii="Symbol" w:hAnsi="Symbol"/>
              </w:rPr>
            </w:pPr>
            <w:r>
              <w:t>Copia de la lectura previa de la prueba electrónica para este curso</w:t>
            </w:r>
          </w:p>
          <w:p w14:paraId="2BD33BD2" w14:textId="7B20B21C" w:rsidR="000F7896" w:rsidRPr="000F7896" w:rsidRDefault="000F7896" w:rsidP="000F7896">
            <w:pPr>
              <w:pStyle w:val="bul1"/>
              <w:numPr>
                <w:ilvl w:val="0"/>
                <w:numId w:val="6"/>
              </w:numPr>
              <w:spacing w:after="120" w:line="280" w:lineRule="exact"/>
              <w:rPr>
                <w:rFonts w:ascii="Symbol" w:hAnsi="Symbol"/>
              </w:rPr>
            </w:pPr>
            <w:r>
              <w:t>Copias impresas de los apéndices de la guía utilizada en esta sesión</w:t>
            </w:r>
          </w:p>
          <w:p w14:paraId="14CF9EF0" w14:textId="6C223BAF" w:rsidR="000F7896" w:rsidRPr="000F7896" w:rsidRDefault="000F7896" w:rsidP="000F7896">
            <w:pPr>
              <w:pStyle w:val="bul1"/>
              <w:numPr>
                <w:ilvl w:val="0"/>
                <w:numId w:val="0"/>
              </w:numPr>
              <w:spacing w:before="120" w:line="280" w:lineRule="exact"/>
            </w:pPr>
            <w:r>
              <w:t xml:space="preserve">* Se recomienda que el </w:t>
            </w:r>
            <w:del w:id="0" w:author="Pedro Verdelho" w:date="2019-01-21T19:18:00Z">
              <w:r w:rsidDel="00657FCA">
                <w:delText xml:space="preserve">formador </w:delText>
              </w:r>
            </w:del>
            <w:ins w:id="1" w:author="Pedro Verdelho" w:date="2019-01-21T19:18:00Z">
              <w:r w:rsidR="00657FCA">
                <w:t>capacitador</w:t>
              </w:r>
              <w:r w:rsidR="00657FCA">
                <w:t xml:space="preserve"> </w:t>
              </w:r>
            </w:ins>
            <w:r>
              <w:t xml:space="preserve">obtenga varias piezas del equipo informático para usar en la siguiente sección. Estas deben incluir elementos que contendrán pruebas y otros que no, tales como cargadores, cables, etc. Estos pueden ser entregados a los delegados y cada uno le preguntará si la pieza de equipo que contienen puede o no contener una prueba electrónica. Es importante destacar durante la sesión que, además de la prueba electrónica, los elementos pueden contener prueba tradicional, como huellas dactilares o ADN. Las diapositivas, numeradas del 18 al 42, que representan y describen dispositivos están presentes para ayudar a un </w:t>
            </w:r>
            <w:del w:id="2" w:author="Pedro Verdelho" w:date="2019-01-21T19:19:00Z">
              <w:r w:rsidDel="00657FCA">
                <w:delText xml:space="preserve">formador </w:delText>
              </w:r>
            </w:del>
            <w:ins w:id="3" w:author="Pedro Verdelho" w:date="2019-01-21T19:19:00Z">
              <w:r w:rsidR="00657FCA">
                <w:t>capacitador</w:t>
              </w:r>
              <w:r w:rsidR="00657FCA">
                <w:t xml:space="preserve"> </w:t>
              </w:r>
            </w:ins>
            <w:r>
              <w:t>donde no ha</w:t>
            </w:r>
            <w:r w:rsidR="00FC4700">
              <w:t>ya</w:t>
            </w:r>
            <w:r>
              <w:t xml:space="preserve"> sido posible adquirir dispositivos físicos para el curso. El </w:t>
            </w:r>
            <w:del w:id="4" w:author="Pedro Verdelho" w:date="2019-01-21T19:19:00Z">
              <w:r w:rsidDel="00657FCA">
                <w:delText xml:space="preserve">formador </w:delText>
              </w:r>
            </w:del>
            <w:ins w:id="5" w:author="Pedro Verdelho" w:date="2019-01-21T19:19:00Z">
              <w:r w:rsidR="00657FCA">
                <w:t>capacitador</w:t>
              </w:r>
              <w:r w:rsidR="00657FCA">
                <w:t xml:space="preserve"> </w:t>
              </w:r>
            </w:ins>
            <w:r>
              <w:t>puede simplemente esconder estas diapositivas donde se usan los dispositivos o utilizarlos como material de soporte.</w:t>
            </w:r>
          </w:p>
        </w:tc>
      </w:tr>
      <w:tr w:rsidR="00E7344B" w:rsidRPr="00D82C18" w14:paraId="635F2EFD" w14:textId="77777777" w:rsidTr="00F1574D">
        <w:trPr>
          <w:trHeight w:val="2879"/>
        </w:trPr>
        <w:tc>
          <w:tcPr>
            <w:tcW w:w="9010" w:type="dxa"/>
            <w:gridSpan w:val="3"/>
            <w:vAlign w:val="center"/>
          </w:tcPr>
          <w:p w14:paraId="34602AF3" w14:textId="29786348" w:rsidR="00A03CF0" w:rsidRDefault="00A03CF0" w:rsidP="00F62A15">
            <w:pPr>
              <w:spacing w:before="120" w:after="120" w:line="280" w:lineRule="exact"/>
              <w:rPr>
                <w:rFonts w:ascii="Verdana" w:hAnsi="Verdana"/>
                <w:b/>
                <w:sz w:val="22"/>
                <w:szCs w:val="22"/>
              </w:rPr>
            </w:pPr>
            <w:r>
              <w:rPr>
                <w:rFonts w:ascii="Verdana" w:hAnsi="Verdana"/>
                <w:b/>
                <w:sz w:val="22"/>
              </w:rPr>
              <w:t>Objetivo de la sesión:</w:t>
            </w:r>
          </w:p>
          <w:p w14:paraId="3FE58655" w14:textId="1A3F3815" w:rsidR="00A03CF0" w:rsidRPr="000F7896" w:rsidRDefault="000F7896" w:rsidP="00CB3026">
            <w:pPr>
              <w:spacing w:before="120" w:after="120" w:line="280" w:lineRule="exact"/>
              <w:jc w:val="both"/>
              <w:rPr>
                <w:rFonts w:ascii="Verdana" w:hAnsi="Verdana"/>
                <w:i/>
                <w:color w:val="FF0000"/>
                <w:sz w:val="18"/>
                <w:szCs w:val="18"/>
              </w:rPr>
            </w:pPr>
            <w:r>
              <w:rPr>
                <w:rFonts w:ascii="Verdana" w:hAnsi="Verdana"/>
                <w:sz w:val="18"/>
              </w:rPr>
              <w:t>El objetivo de esta sesión es proporcionar a jueces y fiscales el conocimiento de cuestiones relacionadas con las pruebas electrónicas, como los diversos tipos que pueden encontrar, cómo se recuperan y se manejan durante las investigaciones y cómo se producen para los procesos penales.</w:t>
            </w:r>
            <w:r w:rsidR="00FC4700">
              <w:rPr>
                <w:rFonts w:ascii="Verdana" w:hAnsi="Verdana"/>
                <w:sz w:val="18"/>
              </w:rPr>
              <w:t xml:space="preserve"> </w:t>
            </w:r>
            <w:r>
              <w:rPr>
                <w:rFonts w:ascii="Verdana" w:hAnsi="Verdana"/>
                <w:sz w:val="18"/>
              </w:rPr>
              <w:t>También se proporciona más conocimiento sobre los desafíos de recuperar dicha prueba de otras jurisdicciones. Además, la transición de la prueba electrónica de la confiscación al examen y la producción se aborda en la breve sesión que describe la ciencia de la ciencia forense digital. El nivel de conocimiento detallado requerido por los delegados puede variar, dependiendo del sistema legal en el país y el grado de participación de los delegados en la fase de investigación. La sesión se basa en el conocimiento que los delegados deberían haber adquirido durante la lectura previa del curso que se ha preparado, para permitir la reducción en el tiempo asignado para esta sesión de los 180 minutos originales a los 120 minutos actuales.</w:t>
            </w:r>
          </w:p>
        </w:tc>
      </w:tr>
      <w:tr w:rsidR="00A03CF0" w:rsidRPr="00D82C18" w14:paraId="1B5A80A7" w14:textId="77777777" w:rsidTr="00F1574D">
        <w:trPr>
          <w:trHeight w:val="5894"/>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rPr>
              <w:lastRenderedPageBreak/>
              <w:t>Objetivos:</w:t>
            </w:r>
          </w:p>
          <w:p w14:paraId="7552C5F6" w14:textId="77777777" w:rsidR="000F7896" w:rsidRPr="005F4901" w:rsidRDefault="000F7896" w:rsidP="000F7896">
            <w:pPr>
              <w:tabs>
                <w:tab w:val="left" w:pos="426"/>
                <w:tab w:val="left" w:pos="851"/>
              </w:tabs>
              <w:rPr>
                <w:rFonts w:eastAsia="Times New Roman" w:cs="Times New Roman"/>
              </w:rPr>
            </w:pPr>
            <w:r>
              <w:t>Al final de esta sesión, los delegados podrán:</w:t>
            </w:r>
          </w:p>
          <w:p w14:paraId="038155C6" w14:textId="58CF8FD9" w:rsidR="000F7896" w:rsidRPr="005F4901" w:rsidRDefault="000F7896" w:rsidP="000F7896">
            <w:pPr>
              <w:pStyle w:val="bul1"/>
            </w:pPr>
            <w:r>
              <w:t>Discut</w:t>
            </w:r>
            <w:r w:rsidR="00FC4700">
              <w:t>ir</w:t>
            </w:r>
            <w:r>
              <w:t xml:space="preserve"> los contenidos de la Guía de prueba </w:t>
            </w:r>
            <w:r w:rsidR="00FC4700">
              <w:t xml:space="preserve">electrónica del </w:t>
            </w:r>
            <w:r>
              <w:t>COE</w:t>
            </w:r>
          </w:p>
          <w:p w14:paraId="13C43385" w14:textId="07B4B486" w:rsidR="000F7896" w:rsidRPr="005F4901" w:rsidRDefault="000F7896" w:rsidP="000F7896">
            <w:pPr>
              <w:pStyle w:val="bul1"/>
            </w:pPr>
            <w:r>
              <w:t>Discut</w:t>
            </w:r>
            <w:r w:rsidR="00FC4700">
              <w:t>ir</w:t>
            </w:r>
            <w:r>
              <w:t xml:space="preserve"> varios tipos de prueba</w:t>
            </w:r>
            <w:r w:rsidR="00FC4700">
              <w:t>s</w:t>
            </w:r>
            <w:r>
              <w:t xml:space="preserve"> electrónica</w:t>
            </w:r>
            <w:r w:rsidR="00FC4700">
              <w:t>s</w:t>
            </w:r>
          </w:p>
          <w:p w14:paraId="68F93DB2" w14:textId="53233050" w:rsidR="000F7896" w:rsidRPr="005F4901" w:rsidRDefault="000F7896" w:rsidP="000F7896">
            <w:pPr>
              <w:pStyle w:val="bul1"/>
            </w:pPr>
            <w:r>
              <w:t>Expli</w:t>
            </w:r>
            <w:r w:rsidR="00FC4700">
              <w:t>car</w:t>
            </w:r>
            <w:r>
              <w:t xml:space="preserve"> los principios de las mejores prácticas relacionadas con la protección y el manejo de las pruebas electrónicas</w:t>
            </w:r>
          </w:p>
          <w:p w14:paraId="3CC0C156" w14:textId="1EF98249" w:rsidR="000F7896" w:rsidRPr="005F4901" w:rsidRDefault="000F7896" w:rsidP="000F7896">
            <w:pPr>
              <w:pStyle w:val="bul1"/>
            </w:pPr>
            <w:r>
              <w:t>Identifi</w:t>
            </w:r>
            <w:r w:rsidR="00FC4700">
              <w:t>car</w:t>
            </w:r>
            <w:r>
              <w:t xml:space="preserve"> los desafíos ofrecidos por "dead box", "datos en vivo" y fuentes de Internet de pruebas electrónicas, incluida la prueba en la "nube". </w:t>
            </w:r>
          </w:p>
          <w:p w14:paraId="49C5DAC1" w14:textId="4D41C4A7" w:rsidR="000F7896" w:rsidRPr="005F4901" w:rsidRDefault="000F7896" w:rsidP="000F7896">
            <w:pPr>
              <w:pStyle w:val="bul1"/>
            </w:pPr>
            <w:r>
              <w:t>Discut</w:t>
            </w:r>
            <w:r w:rsidR="00FC4700">
              <w:t>ir</w:t>
            </w:r>
            <w:r>
              <w:t xml:space="preserve"> la admisibilidad de pruebas electrónicas en procedimientos judiciales</w:t>
            </w:r>
          </w:p>
          <w:p w14:paraId="46660823" w14:textId="40A56999" w:rsidR="000F7896" w:rsidRPr="005F4901" w:rsidRDefault="000F7896" w:rsidP="000F7896">
            <w:pPr>
              <w:pStyle w:val="bul1"/>
            </w:pPr>
            <w:r>
              <w:t>Expli</w:t>
            </w:r>
            <w:r w:rsidR="00FC4700">
              <w:t>car</w:t>
            </w:r>
            <w:r>
              <w:t xml:space="preserve"> la planificación adecuada y la preparación de una redada de registro donde se pueda</w:t>
            </w:r>
            <w:r w:rsidR="00FC4700">
              <w:t>n</w:t>
            </w:r>
            <w:r>
              <w:t xml:space="preserve"> encontrar prueba</w:t>
            </w:r>
            <w:r w:rsidR="00FC4700">
              <w:t>s</w:t>
            </w:r>
            <w:r>
              <w:t xml:space="preserve"> </w:t>
            </w:r>
            <w:r w:rsidR="00FC4700">
              <w:t>digitales</w:t>
            </w:r>
            <w:r>
              <w:t>.</w:t>
            </w:r>
          </w:p>
          <w:p w14:paraId="3268B7D6" w14:textId="2306E4D0" w:rsidR="000F7896" w:rsidRPr="005F4901" w:rsidRDefault="000F7896" w:rsidP="000F7896">
            <w:pPr>
              <w:pStyle w:val="bul1"/>
            </w:pPr>
            <w:r>
              <w:t>Expli</w:t>
            </w:r>
            <w:r w:rsidR="00FC4700">
              <w:t>car</w:t>
            </w:r>
            <w:r>
              <w:t xml:space="preserve"> cómo se aseguraría y documentaría una escena del </w:t>
            </w:r>
            <w:r w:rsidR="00FC4700">
              <w:t>delito</w:t>
            </w:r>
            <w:r>
              <w:t xml:space="preserve">, donde se producen las pruebas digitales. </w:t>
            </w:r>
          </w:p>
          <w:p w14:paraId="735A6CC7" w14:textId="49427114" w:rsidR="00E95703" w:rsidRDefault="000F7896" w:rsidP="000F7896">
            <w:pPr>
              <w:pStyle w:val="bul1"/>
            </w:pPr>
            <w:r>
              <w:t>Expli</w:t>
            </w:r>
            <w:r w:rsidR="00FC4700">
              <w:t>car</w:t>
            </w:r>
            <w:r>
              <w:t xml:space="preserve"> el término </w:t>
            </w:r>
            <w:r w:rsidR="00FC4700">
              <w:t>ciencia f</w:t>
            </w:r>
            <w:r>
              <w:t>orense digital</w:t>
            </w:r>
          </w:p>
          <w:p w14:paraId="6F0BF637" w14:textId="33CBAD17" w:rsidR="003453F7" w:rsidRPr="005F4901" w:rsidRDefault="003453F7" w:rsidP="003453F7">
            <w:pPr>
              <w:pStyle w:val="bul1"/>
            </w:pPr>
            <w:r>
              <w:t>Compar</w:t>
            </w:r>
            <w:r w:rsidR="00FC4700">
              <w:t>ar</w:t>
            </w:r>
            <w:r>
              <w:t xml:space="preserve"> el análisis forense digital con las ciencias forenses tradicionales</w:t>
            </w:r>
          </w:p>
          <w:p w14:paraId="38F199C9" w14:textId="22D537FC" w:rsidR="003453F7" w:rsidRPr="005F4901" w:rsidRDefault="003453F7" w:rsidP="003453F7">
            <w:pPr>
              <w:pStyle w:val="bul1"/>
            </w:pPr>
            <w:r>
              <w:t>Defin</w:t>
            </w:r>
            <w:r w:rsidR="00FC4700">
              <w:t>ir</w:t>
            </w:r>
            <w:r>
              <w:t xml:space="preserve"> al menos tres sub-ramas de la ciencia forense digital</w:t>
            </w:r>
          </w:p>
          <w:p w14:paraId="27A58CF6" w14:textId="434ABD20" w:rsidR="003453F7" w:rsidRPr="005F4901" w:rsidRDefault="003453F7" w:rsidP="003453F7">
            <w:pPr>
              <w:pStyle w:val="bul1"/>
            </w:pPr>
            <w:r>
              <w:t>Identifi</w:t>
            </w:r>
            <w:r w:rsidR="00FC4700">
              <w:t>car</w:t>
            </w:r>
            <w:r>
              <w:t xml:space="preserve"> los cuatro pasos en los exámenes de la ciencia forense digital</w:t>
            </w:r>
          </w:p>
          <w:p w14:paraId="151D8426" w14:textId="4688FA0D" w:rsidR="003453F7" w:rsidRPr="005F4901" w:rsidRDefault="003453F7" w:rsidP="003453F7">
            <w:pPr>
              <w:pStyle w:val="bul1"/>
            </w:pPr>
            <w:r>
              <w:t>Diferenci</w:t>
            </w:r>
            <w:r w:rsidR="00FC4700">
              <w:t>ar</w:t>
            </w:r>
            <w:r>
              <w:t xml:space="preserve"> las dos categorías de rastros digitales</w:t>
            </w:r>
          </w:p>
          <w:p w14:paraId="61ABEAC5" w14:textId="39DDA0A2" w:rsidR="003453F7" w:rsidRPr="000F7896" w:rsidRDefault="003453F7" w:rsidP="003453F7">
            <w:pPr>
              <w:pStyle w:val="bul1"/>
            </w:pPr>
            <w:r>
              <w:t>Describ</w:t>
            </w:r>
            <w:r w:rsidR="00FC4700">
              <w:t>ir</w:t>
            </w:r>
            <w:r>
              <w:t xml:space="preserve"> cómo la ciencia forense digital puede ayudar en las investigaciones</w:t>
            </w:r>
          </w:p>
        </w:tc>
      </w:tr>
      <w:tr w:rsidR="005703B7" w:rsidRPr="00D82C18" w14:paraId="03110757" w14:textId="77777777" w:rsidTr="00F1574D">
        <w:trPr>
          <w:trHeight w:val="8522"/>
        </w:trPr>
        <w:tc>
          <w:tcPr>
            <w:tcW w:w="9010" w:type="dxa"/>
            <w:gridSpan w:val="3"/>
            <w:tcBorders>
              <w:bottom w:val="single" w:sz="4" w:space="0" w:color="auto"/>
            </w:tcBorders>
            <w:vAlign w:val="center"/>
          </w:tcPr>
          <w:p w14:paraId="7A064E85" w14:textId="7163AFE4"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rPr>
              <w:t xml:space="preserve">Orientación del </w:t>
            </w:r>
            <w:del w:id="6" w:author="Pedro Verdelho" w:date="2019-01-21T19:20:00Z">
              <w:r w:rsidR="00FC4700" w:rsidDel="00657FCA">
                <w:rPr>
                  <w:rFonts w:ascii="Verdana" w:hAnsi="Verdana"/>
                  <w:b/>
                  <w:color w:val="000000" w:themeColor="text1"/>
                  <w:sz w:val="22"/>
                </w:rPr>
                <w:delText>formador</w:delText>
              </w:r>
            </w:del>
            <w:ins w:id="7" w:author="Pedro Verdelho" w:date="2019-01-21T19:20:00Z">
              <w:r w:rsidR="00657FCA">
                <w:rPr>
                  <w:rFonts w:ascii="Verdana" w:hAnsi="Verdana"/>
                  <w:b/>
                  <w:color w:val="000000" w:themeColor="text1"/>
                  <w:sz w:val="22"/>
                </w:rPr>
                <w:t>capacitador</w:t>
              </w:r>
            </w:ins>
          </w:p>
          <w:p w14:paraId="721F25C2" w14:textId="6C183EEE" w:rsidR="002F3B54" w:rsidRPr="009F336B" w:rsidRDefault="00951791" w:rsidP="00F62A15">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 xml:space="preserve">La sesión sobre pruebas electrónicas se ha reducido en esta versión del curso y se preparó una lectura previa para que los delegados la consideren antes del curso. El </w:t>
            </w:r>
            <w:del w:id="8" w:author="Pedro Verdelho" w:date="2019-01-21T19:20:00Z">
              <w:r w:rsidDel="00657FCA">
                <w:rPr>
                  <w:rFonts w:ascii="Verdana" w:hAnsi="Verdana"/>
                  <w:color w:val="000000" w:themeColor="text1"/>
                  <w:sz w:val="18"/>
                </w:rPr>
                <w:delText xml:space="preserve">formador </w:delText>
              </w:r>
            </w:del>
            <w:ins w:id="9" w:author="Pedro Verdelho" w:date="2019-01-21T19:20:00Z">
              <w:r w:rsidR="00657FCA">
                <w:rPr>
                  <w:rFonts w:ascii="Verdana" w:hAnsi="Verdana"/>
                  <w:color w:val="000000" w:themeColor="text1"/>
                  <w:sz w:val="18"/>
                </w:rPr>
                <w:t>capacitador</w:t>
              </w:r>
              <w:r w:rsidR="00657FCA">
                <w:rPr>
                  <w:rFonts w:ascii="Verdana" w:hAnsi="Verdana"/>
                  <w:color w:val="000000" w:themeColor="text1"/>
                  <w:sz w:val="18"/>
                </w:rPr>
                <w:t xml:space="preserve"> </w:t>
              </w:r>
            </w:ins>
            <w:r>
              <w:rPr>
                <w:rFonts w:ascii="Verdana" w:hAnsi="Verdana"/>
                <w:color w:val="000000" w:themeColor="text1"/>
                <w:sz w:val="18"/>
              </w:rPr>
              <w:t>puede considerar una breve verificación de conocimiento al comienzo de la sesión para comprobar que se haya utilizado la lectura previa.</w:t>
            </w:r>
            <w:r w:rsidR="00FC4700">
              <w:rPr>
                <w:rFonts w:ascii="Verdana" w:hAnsi="Verdana"/>
                <w:color w:val="000000" w:themeColor="text1"/>
                <w:sz w:val="18"/>
              </w:rPr>
              <w:t xml:space="preserve"> </w:t>
            </w:r>
            <w:r>
              <w:rPr>
                <w:rFonts w:ascii="Verdana" w:hAnsi="Verdana"/>
                <w:color w:val="000000" w:themeColor="text1"/>
                <w:sz w:val="18"/>
              </w:rPr>
              <w:t xml:space="preserve">Esto podría tomar la forma de un cuestionario. El contenido de la lectura previa </w:t>
            </w:r>
            <w:r w:rsidR="00FC4700">
              <w:rPr>
                <w:rFonts w:ascii="Verdana" w:hAnsi="Verdana"/>
                <w:color w:val="000000" w:themeColor="text1"/>
                <w:sz w:val="18"/>
              </w:rPr>
              <w:t>presentó</w:t>
            </w:r>
            <w:r>
              <w:rPr>
                <w:rFonts w:ascii="Verdana" w:hAnsi="Verdana"/>
                <w:color w:val="000000" w:themeColor="text1"/>
                <w:sz w:val="18"/>
              </w:rPr>
              <w:t xml:space="preserve"> a los delegados a diferentes formas de dispositivos que pueden contener prueba</w:t>
            </w:r>
            <w:del w:id="10" w:author="Pedro Verdelho" w:date="2019-01-21T19:20:00Z">
              <w:r w:rsidDel="00657FCA">
                <w:rPr>
                  <w:rFonts w:ascii="Verdana" w:hAnsi="Verdana"/>
                  <w:color w:val="000000" w:themeColor="text1"/>
                  <w:sz w:val="18"/>
                </w:rPr>
                <w:delText>s</w:delText>
              </w:r>
            </w:del>
            <w:r>
              <w:rPr>
                <w:rFonts w:ascii="Verdana" w:hAnsi="Verdana"/>
                <w:color w:val="000000" w:themeColor="text1"/>
                <w:sz w:val="18"/>
              </w:rPr>
              <w:t xml:space="preserve"> electrónica</w:t>
            </w:r>
            <w:del w:id="11" w:author="Pedro Verdelho" w:date="2019-01-21T19:20:00Z">
              <w:r w:rsidDel="00657FCA">
                <w:rPr>
                  <w:rFonts w:ascii="Verdana" w:hAnsi="Verdana"/>
                  <w:color w:val="000000" w:themeColor="text1"/>
                  <w:sz w:val="18"/>
                </w:rPr>
                <w:delText>s</w:delText>
              </w:r>
            </w:del>
            <w:r>
              <w:rPr>
                <w:rFonts w:ascii="Verdana" w:hAnsi="Verdana"/>
                <w:color w:val="000000" w:themeColor="text1"/>
                <w:sz w:val="18"/>
              </w:rPr>
              <w:t xml:space="preserve">. El </w:t>
            </w:r>
            <w:del w:id="12" w:author="Pedro Verdelho" w:date="2019-01-21T19:21:00Z">
              <w:r w:rsidDel="00657FCA">
                <w:rPr>
                  <w:rFonts w:ascii="Verdana" w:hAnsi="Verdana"/>
                  <w:color w:val="000000" w:themeColor="text1"/>
                  <w:sz w:val="18"/>
                </w:rPr>
                <w:delText xml:space="preserve">formador </w:delText>
              </w:r>
            </w:del>
            <w:ins w:id="13" w:author="Pedro Verdelho" w:date="2019-01-21T19:21:00Z">
              <w:r w:rsidR="00657FCA">
                <w:rPr>
                  <w:rFonts w:ascii="Verdana" w:hAnsi="Verdana"/>
                  <w:color w:val="000000" w:themeColor="text1"/>
                  <w:sz w:val="18"/>
                </w:rPr>
                <w:t>capacitador</w:t>
              </w:r>
              <w:r w:rsidR="00657FCA">
                <w:rPr>
                  <w:rFonts w:ascii="Verdana" w:hAnsi="Verdana"/>
                  <w:color w:val="000000" w:themeColor="text1"/>
                  <w:sz w:val="18"/>
                </w:rPr>
                <w:t xml:space="preserve"> </w:t>
              </w:r>
            </w:ins>
            <w:r>
              <w:rPr>
                <w:rFonts w:ascii="Verdana" w:hAnsi="Verdana"/>
                <w:color w:val="000000" w:themeColor="text1"/>
                <w:sz w:val="18"/>
              </w:rPr>
              <w:t>también puede considerar obtener una variedad de dispositivos electrónicos, algunos de los cuales pueden contener prueba</w:t>
            </w:r>
            <w:del w:id="14" w:author="Pedro Verdelho" w:date="2019-01-21T19:21:00Z">
              <w:r w:rsidDel="00657FCA">
                <w:rPr>
                  <w:rFonts w:ascii="Verdana" w:hAnsi="Verdana"/>
                  <w:color w:val="000000" w:themeColor="text1"/>
                  <w:sz w:val="18"/>
                </w:rPr>
                <w:delText>s</w:delText>
              </w:r>
            </w:del>
            <w:r>
              <w:rPr>
                <w:rFonts w:ascii="Verdana" w:hAnsi="Verdana"/>
                <w:color w:val="000000" w:themeColor="text1"/>
                <w:sz w:val="18"/>
              </w:rPr>
              <w:t xml:space="preserve"> electrónica</w:t>
            </w:r>
            <w:del w:id="15" w:author="Pedro Verdelho" w:date="2019-01-21T19:21:00Z">
              <w:r w:rsidDel="00657FCA">
                <w:rPr>
                  <w:rFonts w:ascii="Verdana" w:hAnsi="Verdana"/>
                  <w:color w:val="000000" w:themeColor="text1"/>
                  <w:sz w:val="18"/>
                </w:rPr>
                <w:delText>s</w:delText>
              </w:r>
            </w:del>
            <w:r>
              <w:rPr>
                <w:rFonts w:ascii="Verdana" w:hAnsi="Verdana"/>
                <w:color w:val="000000" w:themeColor="text1"/>
                <w:sz w:val="18"/>
              </w:rPr>
              <w:t xml:space="preserve">. Pasar esta ronda al comienzo de la sesión es otra forma de evaluar hasta qué punto los delegados han asimilado la información en la lectura previa. Al igual que con las otras sesiones, esta proporciona información adicional en las notas de </w:t>
            </w:r>
            <w:r w:rsidR="00FC4700">
              <w:rPr>
                <w:rFonts w:ascii="Verdana" w:hAnsi="Verdana"/>
                <w:color w:val="000000" w:themeColor="text1"/>
                <w:sz w:val="18"/>
              </w:rPr>
              <w:t xml:space="preserve">las </w:t>
            </w:r>
            <w:r>
              <w:rPr>
                <w:rFonts w:ascii="Verdana" w:hAnsi="Verdana"/>
                <w:color w:val="000000" w:themeColor="text1"/>
                <w:sz w:val="18"/>
              </w:rPr>
              <w:t>diapositiva</w:t>
            </w:r>
            <w:r w:rsidR="00FC4700">
              <w:rPr>
                <w:rFonts w:ascii="Verdana" w:hAnsi="Verdana"/>
                <w:color w:val="000000" w:themeColor="text1"/>
                <w:sz w:val="18"/>
              </w:rPr>
              <w:t>s</w:t>
            </w:r>
            <w:r>
              <w:rPr>
                <w:rFonts w:ascii="Verdana" w:hAnsi="Verdana"/>
                <w:color w:val="000000" w:themeColor="text1"/>
                <w:sz w:val="18"/>
              </w:rPr>
              <w:t xml:space="preserve"> para ayudar al </w:t>
            </w:r>
            <w:del w:id="16" w:author="Pedro Verdelho" w:date="2019-01-21T19:21:00Z">
              <w:r w:rsidDel="00657FCA">
                <w:rPr>
                  <w:rFonts w:ascii="Verdana" w:hAnsi="Verdana"/>
                  <w:color w:val="000000" w:themeColor="text1"/>
                  <w:sz w:val="18"/>
                </w:rPr>
                <w:delText>formador</w:delText>
              </w:r>
            </w:del>
            <w:ins w:id="17" w:author="Pedro Verdelho" w:date="2019-01-21T19:21:00Z">
              <w:r w:rsidR="00657FCA">
                <w:rPr>
                  <w:rFonts w:ascii="Verdana" w:hAnsi="Verdana"/>
                  <w:color w:val="000000" w:themeColor="text1"/>
                  <w:sz w:val="18"/>
                </w:rPr>
                <w:t>capacitador</w:t>
              </w:r>
            </w:ins>
            <w:r>
              <w:rPr>
                <w:rFonts w:ascii="Verdana" w:hAnsi="Verdana"/>
                <w:color w:val="000000" w:themeColor="text1"/>
                <w:sz w:val="18"/>
              </w:rPr>
              <w:t>.</w:t>
            </w:r>
          </w:p>
          <w:p w14:paraId="4B719C41" w14:textId="76B58B1E" w:rsidR="004B7351" w:rsidRPr="009F336B" w:rsidRDefault="003A435F" w:rsidP="00F62A15">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 xml:space="preserve">Las diapositivas que forman la lectura previa se han dejado en la plataforma para el </w:t>
            </w:r>
            <w:del w:id="18" w:author="Pedro Verdelho" w:date="2019-01-21T19:21:00Z">
              <w:r w:rsidDel="00657FCA">
                <w:rPr>
                  <w:rFonts w:ascii="Verdana" w:hAnsi="Verdana"/>
                  <w:color w:val="000000" w:themeColor="text1"/>
                  <w:sz w:val="18"/>
                </w:rPr>
                <w:delText>formador</w:delText>
              </w:r>
            </w:del>
            <w:ins w:id="19" w:author="Pedro Verdelho" w:date="2019-01-21T19:21:00Z">
              <w:r w:rsidR="00657FCA">
                <w:rPr>
                  <w:rFonts w:ascii="Verdana" w:hAnsi="Verdana"/>
                  <w:color w:val="000000" w:themeColor="text1"/>
                  <w:sz w:val="18"/>
                </w:rPr>
                <w:t>capacitador</w:t>
              </w:r>
            </w:ins>
            <w:r>
              <w:rPr>
                <w:rFonts w:ascii="Verdana" w:hAnsi="Verdana"/>
                <w:color w:val="000000" w:themeColor="text1"/>
                <w:sz w:val="18"/>
              </w:rPr>
              <w:t>, en caso de que quiera usarlas para reforzar la información o para mostrarlas mientras responde las preguntas.</w:t>
            </w:r>
            <w:r w:rsidR="00FC4700">
              <w:rPr>
                <w:rFonts w:ascii="Verdana" w:hAnsi="Verdana"/>
                <w:color w:val="000000" w:themeColor="text1"/>
                <w:sz w:val="18"/>
              </w:rPr>
              <w:t xml:space="preserve"> </w:t>
            </w:r>
            <w:r>
              <w:rPr>
                <w:rFonts w:ascii="Verdana" w:hAnsi="Verdana"/>
                <w:color w:val="000000" w:themeColor="text1"/>
                <w:sz w:val="18"/>
              </w:rPr>
              <w:t xml:space="preserve">No están destinadas a ser utilizados como un método de </w:t>
            </w:r>
            <w:del w:id="20" w:author="Pedro Verdelho" w:date="2019-01-21T19:21:00Z">
              <w:r w:rsidDel="00657FCA">
                <w:rPr>
                  <w:rFonts w:ascii="Verdana" w:hAnsi="Verdana"/>
                  <w:color w:val="000000" w:themeColor="text1"/>
                  <w:sz w:val="18"/>
                </w:rPr>
                <w:delText xml:space="preserve">entrega </w:delText>
              </w:r>
            </w:del>
            <w:ins w:id="21" w:author="Pedro Verdelho" w:date="2019-01-21T19:21:00Z">
              <w:r w:rsidR="00657FCA">
                <w:rPr>
                  <w:rFonts w:ascii="Verdana" w:hAnsi="Verdana"/>
                  <w:color w:val="000000" w:themeColor="text1"/>
                  <w:sz w:val="18"/>
                </w:rPr>
                <w:t>impartición</w:t>
              </w:r>
              <w:r w:rsidR="00657FCA">
                <w:rPr>
                  <w:rFonts w:ascii="Verdana" w:hAnsi="Verdana"/>
                  <w:color w:val="000000" w:themeColor="text1"/>
                  <w:sz w:val="18"/>
                </w:rPr>
                <w:t xml:space="preserve"> </w:t>
              </w:r>
            </w:ins>
            <w:r>
              <w:rPr>
                <w:rFonts w:ascii="Verdana" w:hAnsi="Verdana"/>
                <w:color w:val="000000" w:themeColor="text1"/>
                <w:sz w:val="18"/>
              </w:rPr>
              <w:t>durante la lección.</w:t>
            </w:r>
          </w:p>
          <w:p w14:paraId="5EFF4BEF" w14:textId="3E27DCB0" w:rsidR="004B7351" w:rsidRPr="00E95703" w:rsidRDefault="004B7351" w:rsidP="00AA5742">
            <w:pPr>
              <w:spacing w:before="120" w:after="120" w:line="280" w:lineRule="exact"/>
              <w:jc w:val="both"/>
              <w:rPr>
                <w:rFonts w:ascii="Verdana" w:hAnsi="Verdana"/>
                <w:sz w:val="18"/>
                <w:szCs w:val="18"/>
              </w:rPr>
            </w:pPr>
            <w:r>
              <w:rPr>
                <w:rFonts w:ascii="Verdana" w:hAnsi="Verdana"/>
                <w:color w:val="000000" w:themeColor="text1"/>
                <w:sz w:val="18"/>
              </w:rPr>
              <w:t xml:space="preserve">Hay información en la lección sobre la </w:t>
            </w:r>
            <w:r w:rsidR="00FC4700">
              <w:rPr>
                <w:rFonts w:ascii="Verdana" w:hAnsi="Verdana"/>
                <w:color w:val="000000" w:themeColor="text1"/>
                <w:sz w:val="18"/>
              </w:rPr>
              <w:t>el registro y la confiscación</w:t>
            </w:r>
            <w:r>
              <w:rPr>
                <w:rFonts w:ascii="Verdana" w:hAnsi="Verdana"/>
                <w:color w:val="000000" w:themeColor="text1"/>
                <w:sz w:val="18"/>
              </w:rPr>
              <w:t xml:space="preserve"> de pruebas electrónicas. Esto abarca desde la preparación y planificación hasta el equipo a </w:t>
            </w:r>
            <w:r w:rsidR="00FC4700">
              <w:rPr>
                <w:rFonts w:ascii="Verdana" w:hAnsi="Verdana"/>
                <w:color w:val="000000" w:themeColor="text1"/>
                <w:sz w:val="18"/>
              </w:rPr>
              <w:t>registrar</w:t>
            </w:r>
            <w:r>
              <w:rPr>
                <w:rFonts w:ascii="Verdana" w:hAnsi="Verdana"/>
                <w:color w:val="000000" w:themeColor="text1"/>
                <w:sz w:val="18"/>
              </w:rPr>
              <w:t xml:space="preserve"> y confiscar y las consideraciones asociadas.</w:t>
            </w:r>
            <w:r w:rsidR="00FC4700">
              <w:rPr>
                <w:rFonts w:ascii="Verdana" w:hAnsi="Verdana"/>
                <w:color w:val="000000" w:themeColor="text1"/>
                <w:sz w:val="18"/>
              </w:rPr>
              <w:t xml:space="preserve"> </w:t>
            </w:r>
            <w:r>
              <w:rPr>
                <w:rFonts w:ascii="Verdana" w:hAnsi="Verdana"/>
                <w:color w:val="000000" w:themeColor="text1"/>
                <w:sz w:val="18"/>
              </w:rPr>
              <w:t xml:space="preserve">Dependiendo del sistema legal de los países de los delegados, esto será de mayor o menor interés. En las jurisdicciones de derecho común, los jueces no tienen ningún papel en la investigación ni en ninguna actividad asociada, como el registro y la confiscación. Sin embargo, deberán comprender las pruebas cuando se presenten ante ellos, por lo que </w:t>
            </w:r>
            <w:r w:rsidR="00FC4700">
              <w:rPr>
                <w:rFonts w:ascii="Verdana" w:hAnsi="Verdana"/>
                <w:color w:val="000000" w:themeColor="text1"/>
                <w:sz w:val="18"/>
              </w:rPr>
              <w:t xml:space="preserve">puede ser apropiada </w:t>
            </w:r>
            <w:r>
              <w:rPr>
                <w:rFonts w:ascii="Verdana" w:hAnsi="Verdana"/>
                <w:color w:val="000000" w:themeColor="text1"/>
                <w:sz w:val="18"/>
              </w:rPr>
              <w:t>una descripción general de los problemas.</w:t>
            </w:r>
            <w:r w:rsidR="00FC4700">
              <w:rPr>
                <w:rFonts w:ascii="Verdana" w:hAnsi="Verdana"/>
                <w:color w:val="000000" w:themeColor="text1"/>
                <w:sz w:val="18"/>
              </w:rPr>
              <w:t xml:space="preserve"> </w:t>
            </w:r>
            <w:r>
              <w:rPr>
                <w:rFonts w:ascii="Verdana" w:hAnsi="Verdana"/>
                <w:color w:val="000000" w:themeColor="text1"/>
                <w:sz w:val="18"/>
              </w:rPr>
              <w:t xml:space="preserve">En otras jurisdicciones, el juez puede tener un papel en la investigación y los fiscales pueden ser legalmente responsables de la investigación. Cada </w:t>
            </w:r>
            <w:del w:id="22" w:author="Pedro Verdelho" w:date="2019-01-21T19:21:00Z">
              <w:r w:rsidDel="00657FCA">
                <w:rPr>
                  <w:rFonts w:ascii="Verdana" w:hAnsi="Verdana"/>
                  <w:color w:val="000000" w:themeColor="text1"/>
                  <w:sz w:val="18"/>
                </w:rPr>
                <w:delText xml:space="preserve">formador </w:delText>
              </w:r>
            </w:del>
            <w:ins w:id="23" w:author="Pedro Verdelho" w:date="2019-01-21T19:21:00Z">
              <w:r w:rsidR="00657FCA">
                <w:rPr>
                  <w:rFonts w:ascii="Verdana" w:hAnsi="Verdana"/>
                  <w:color w:val="000000" w:themeColor="text1"/>
                  <w:sz w:val="18"/>
                </w:rPr>
                <w:t>capacitador</w:t>
              </w:r>
              <w:r w:rsidR="00657FCA">
                <w:rPr>
                  <w:rFonts w:ascii="Verdana" w:hAnsi="Verdana"/>
                  <w:color w:val="000000" w:themeColor="text1"/>
                  <w:sz w:val="18"/>
                </w:rPr>
                <w:t xml:space="preserve"> </w:t>
              </w:r>
            </w:ins>
            <w:r>
              <w:rPr>
                <w:rFonts w:ascii="Verdana" w:hAnsi="Verdana"/>
                <w:color w:val="000000" w:themeColor="text1"/>
                <w:sz w:val="18"/>
              </w:rPr>
              <w:t>es responsable de determinar el papel de los delegados y adaptar los materiales de formación en consecuencia.</w:t>
            </w:r>
            <w:r w:rsidR="00FC4700">
              <w:rPr>
                <w:rFonts w:ascii="Verdana" w:hAnsi="Verdana"/>
                <w:color w:val="000000" w:themeColor="text1"/>
                <w:sz w:val="18"/>
              </w:rPr>
              <w:t xml:space="preserve"> </w:t>
            </w:r>
            <w:r>
              <w:rPr>
                <w:rFonts w:ascii="Verdana" w:hAnsi="Verdana"/>
                <w:color w:val="000000" w:themeColor="text1"/>
                <w:sz w:val="18"/>
              </w:rPr>
              <w:t xml:space="preserve">El </w:t>
            </w:r>
            <w:del w:id="24" w:author="Pedro Verdelho" w:date="2019-01-21T19:21:00Z">
              <w:r w:rsidDel="00803D55">
                <w:rPr>
                  <w:rFonts w:ascii="Verdana" w:hAnsi="Verdana"/>
                  <w:color w:val="000000" w:themeColor="text1"/>
                  <w:sz w:val="18"/>
                </w:rPr>
                <w:delText xml:space="preserve">formador </w:delText>
              </w:r>
            </w:del>
            <w:ins w:id="25" w:author="Pedro Verdelho" w:date="2019-01-21T19:21:00Z">
              <w:r w:rsidR="00803D55">
                <w:rPr>
                  <w:rFonts w:ascii="Verdana" w:hAnsi="Verdana"/>
                  <w:color w:val="000000" w:themeColor="text1"/>
                  <w:sz w:val="18"/>
                </w:rPr>
                <w:t>capacitador</w:t>
              </w:r>
              <w:r w:rsidR="00803D55">
                <w:rPr>
                  <w:rFonts w:ascii="Verdana" w:hAnsi="Verdana"/>
                  <w:color w:val="000000" w:themeColor="text1"/>
                  <w:sz w:val="18"/>
                </w:rPr>
                <w:t xml:space="preserve"> </w:t>
              </w:r>
            </w:ins>
            <w:r>
              <w:rPr>
                <w:rFonts w:ascii="Verdana" w:hAnsi="Verdana"/>
                <w:color w:val="000000" w:themeColor="text1"/>
                <w:sz w:val="18"/>
              </w:rPr>
              <w:t>debe considerar el tiempo total disponible para decidir el énfasis que se debe poner en los materiales, recordando el contexto general de los objetivos de la enseñanza, que son la base de la lección.</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lastRenderedPageBreak/>
              <w:t>Contenido de la lección</w:t>
            </w:r>
          </w:p>
        </w:tc>
      </w:tr>
      <w:tr w:rsidR="00F1574D" w:rsidRPr="00D82C18" w14:paraId="57CC7AA4" w14:textId="77777777" w:rsidTr="00803D55">
        <w:trPr>
          <w:trHeight w:val="629"/>
        </w:trPr>
        <w:tc>
          <w:tcPr>
            <w:tcW w:w="1668"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Números de diapositiva</w:t>
            </w:r>
          </w:p>
        </w:tc>
        <w:tc>
          <w:tcPr>
            <w:tcW w:w="7342"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Contenido</w:t>
            </w:r>
          </w:p>
        </w:tc>
      </w:tr>
      <w:tr w:rsidR="00F1574D" w:rsidRPr="00D82C18" w14:paraId="11A12D7E" w14:textId="77777777" w:rsidTr="00803D55">
        <w:trPr>
          <w:trHeight w:val="3455"/>
        </w:trPr>
        <w:tc>
          <w:tcPr>
            <w:tcW w:w="1668" w:type="dxa"/>
            <w:vAlign w:val="center"/>
          </w:tcPr>
          <w:p w14:paraId="67083237" w14:textId="77777777" w:rsidR="00D82C18" w:rsidRDefault="003630ED" w:rsidP="00F1574D">
            <w:pPr>
              <w:spacing w:before="120" w:after="120" w:line="280" w:lineRule="exact"/>
              <w:jc w:val="center"/>
              <w:rPr>
                <w:rFonts w:ascii="Verdana" w:hAnsi="Verdana"/>
                <w:sz w:val="18"/>
                <w:szCs w:val="18"/>
              </w:rPr>
            </w:pPr>
            <w:r>
              <w:rPr>
                <w:rFonts w:ascii="Verdana" w:hAnsi="Verdana"/>
                <w:sz w:val="18"/>
              </w:rPr>
              <w:t>1 a 6</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rPr>
              <w:t>Diapositivas obligatorias</w:t>
            </w:r>
          </w:p>
        </w:tc>
        <w:tc>
          <w:tcPr>
            <w:tcW w:w="7342" w:type="dxa"/>
            <w:gridSpan w:val="2"/>
            <w:vAlign w:val="center"/>
          </w:tcPr>
          <w:p w14:paraId="4697639D" w14:textId="0376A075" w:rsidR="003630ED" w:rsidRPr="00556D69" w:rsidRDefault="00556D69"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Las diapositivas de apertura son la introducción a la sesión e incluyen la Agenda y los objetivos de la sesión.</w:t>
            </w:r>
            <w:r w:rsidR="00FC4700">
              <w:rPr>
                <w:rFonts w:ascii="Verdana" w:hAnsi="Verdana"/>
                <w:color w:val="000000" w:themeColor="text1"/>
                <w:sz w:val="18"/>
              </w:rPr>
              <w:t xml:space="preserve"> </w:t>
            </w:r>
            <w:r>
              <w:rPr>
                <w:rFonts w:ascii="Verdana" w:hAnsi="Verdana"/>
                <w:color w:val="000000" w:themeColor="text1"/>
                <w:sz w:val="18"/>
              </w:rPr>
              <w:t xml:space="preserve">El </w:t>
            </w:r>
            <w:del w:id="26" w:author="Pedro Verdelho" w:date="2019-01-21T19:22:00Z">
              <w:r w:rsidDel="00803D55">
                <w:rPr>
                  <w:rFonts w:ascii="Verdana" w:hAnsi="Verdana"/>
                  <w:color w:val="000000" w:themeColor="text1"/>
                  <w:sz w:val="18"/>
                </w:rPr>
                <w:delText xml:space="preserve">formador </w:delText>
              </w:r>
            </w:del>
            <w:ins w:id="27" w:author="Pedro Verdelho" w:date="2019-01-21T19:22:00Z">
              <w:r w:rsidR="00803D55">
                <w:rPr>
                  <w:rFonts w:ascii="Verdana" w:hAnsi="Verdana"/>
                  <w:color w:val="000000" w:themeColor="text1"/>
                  <w:sz w:val="18"/>
                </w:rPr>
                <w:t>capacitador</w:t>
              </w:r>
              <w:r w:rsidR="00803D55">
                <w:rPr>
                  <w:rFonts w:ascii="Verdana" w:hAnsi="Verdana"/>
                  <w:color w:val="000000" w:themeColor="text1"/>
                  <w:sz w:val="18"/>
                </w:rPr>
                <w:t xml:space="preserve"> </w:t>
              </w:r>
            </w:ins>
            <w:r>
              <w:rPr>
                <w:rFonts w:ascii="Verdana" w:hAnsi="Verdana"/>
                <w:color w:val="000000" w:themeColor="text1"/>
                <w:sz w:val="18"/>
              </w:rPr>
              <w:t>debe asegurarse de que se modifiquen cuando se haya decidido excluir conjuntos de diapositivas.</w:t>
            </w:r>
          </w:p>
          <w:p w14:paraId="36345B59" w14:textId="57DE2C14" w:rsidR="00556D69" w:rsidRPr="00556D69" w:rsidRDefault="00556D69" w:rsidP="00CB3026">
            <w:pPr>
              <w:spacing w:before="120" w:after="120" w:line="280" w:lineRule="exact"/>
              <w:jc w:val="both"/>
              <w:rPr>
                <w:rFonts w:ascii="Verdana" w:hAnsi="Verdana"/>
                <w:color w:val="FF0000"/>
                <w:sz w:val="18"/>
                <w:szCs w:val="18"/>
              </w:rPr>
            </w:pPr>
            <w:r>
              <w:rPr>
                <w:rFonts w:ascii="Verdana" w:hAnsi="Verdana"/>
                <w:color w:val="000000" w:themeColor="text1"/>
                <w:sz w:val="18"/>
              </w:rPr>
              <w:t xml:space="preserve">La diapositiva 6 es para comenzar la discusión con los delegados. El </w:t>
            </w:r>
            <w:del w:id="28" w:author="Pedro Verdelho" w:date="2019-01-21T19:22:00Z">
              <w:r w:rsidDel="00803D55">
                <w:rPr>
                  <w:rFonts w:ascii="Verdana" w:hAnsi="Verdana"/>
                  <w:color w:val="000000" w:themeColor="text1"/>
                  <w:sz w:val="18"/>
                </w:rPr>
                <w:delText xml:space="preserve">formador </w:delText>
              </w:r>
            </w:del>
            <w:ins w:id="29" w:author="Pedro Verdelho" w:date="2019-01-21T19:22:00Z">
              <w:r w:rsidR="00803D55">
                <w:rPr>
                  <w:rFonts w:ascii="Verdana" w:hAnsi="Verdana"/>
                  <w:color w:val="000000" w:themeColor="text1"/>
                  <w:sz w:val="18"/>
                </w:rPr>
                <w:t>capacitador</w:t>
              </w:r>
              <w:r w:rsidR="00803D55">
                <w:rPr>
                  <w:rFonts w:ascii="Verdana" w:hAnsi="Verdana"/>
                  <w:color w:val="000000" w:themeColor="text1"/>
                  <w:sz w:val="18"/>
                </w:rPr>
                <w:t xml:space="preserve"> </w:t>
              </w:r>
            </w:ins>
            <w:r>
              <w:rPr>
                <w:rFonts w:ascii="Verdana" w:hAnsi="Verdana"/>
                <w:color w:val="000000" w:themeColor="text1"/>
                <w:sz w:val="18"/>
              </w:rPr>
              <w:t xml:space="preserve">debe comenzar una discusión con el grupo identificando los tipos de pruebas electrónicas y animando a los participantes a dar detalles de su conocimiento </w:t>
            </w:r>
            <w:r w:rsidR="00932387">
              <w:rPr>
                <w:rFonts w:ascii="Verdana" w:hAnsi="Verdana"/>
                <w:color w:val="000000" w:themeColor="text1"/>
                <w:sz w:val="18"/>
              </w:rPr>
              <w:t xml:space="preserve">sobre </w:t>
            </w:r>
            <w:r>
              <w:rPr>
                <w:rFonts w:ascii="Verdana" w:hAnsi="Verdana"/>
                <w:color w:val="000000" w:themeColor="text1"/>
                <w:sz w:val="18"/>
              </w:rPr>
              <w:t>el asunto.</w:t>
            </w:r>
            <w:r w:rsidR="00FC4700">
              <w:rPr>
                <w:rFonts w:ascii="Verdana" w:hAnsi="Verdana"/>
                <w:color w:val="000000" w:themeColor="text1"/>
                <w:sz w:val="18"/>
              </w:rPr>
              <w:t xml:space="preserve"> </w:t>
            </w:r>
            <w:r>
              <w:rPr>
                <w:rFonts w:ascii="Verdana" w:hAnsi="Verdana"/>
                <w:color w:val="000000" w:themeColor="text1"/>
                <w:sz w:val="18"/>
              </w:rPr>
              <w:t xml:space="preserve">El </w:t>
            </w:r>
            <w:del w:id="30" w:author="Pedro Verdelho" w:date="2019-01-21T19:22:00Z">
              <w:r w:rsidDel="00803D55">
                <w:rPr>
                  <w:rFonts w:ascii="Verdana" w:hAnsi="Verdana"/>
                  <w:color w:val="000000" w:themeColor="text1"/>
                  <w:sz w:val="18"/>
                </w:rPr>
                <w:delText xml:space="preserve">formador </w:delText>
              </w:r>
            </w:del>
            <w:ins w:id="31" w:author="Pedro Verdelho" w:date="2019-01-21T19:22:00Z">
              <w:r w:rsidR="00803D55">
                <w:rPr>
                  <w:rFonts w:ascii="Verdana" w:hAnsi="Verdana"/>
                  <w:color w:val="000000" w:themeColor="text1"/>
                  <w:sz w:val="18"/>
                </w:rPr>
                <w:t>capacitador</w:t>
              </w:r>
              <w:r w:rsidR="00803D55">
                <w:rPr>
                  <w:rFonts w:ascii="Verdana" w:hAnsi="Verdana"/>
                  <w:color w:val="000000" w:themeColor="text1"/>
                  <w:sz w:val="18"/>
                </w:rPr>
                <w:t xml:space="preserve"> </w:t>
              </w:r>
            </w:ins>
            <w:r>
              <w:rPr>
                <w:rFonts w:ascii="Verdana" w:hAnsi="Verdana"/>
                <w:color w:val="000000" w:themeColor="text1"/>
                <w:sz w:val="18"/>
              </w:rPr>
              <w:t>debe enumerar los tipos resaltados en un rotafolio o en una pizarra.</w:t>
            </w:r>
            <w:r w:rsidR="00FC4700">
              <w:rPr>
                <w:rFonts w:ascii="Verdana" w:hAnsi="Verdana"/>
                <w:color w:val="000000" w:themeColor="text1"/>
                <w:sz w:val="18"/>
              </w:rPr>
              <w:t xml:space="preserve"> </w:t>
            </w:r>
            <w:r>
              <w:rPr>
                <w:rFonts w:ascii="Verdana" w:hAnsi="Verdana"/>
                <w:color w:val="000000" w:themeColor="text1"/>
                <w:sz w:val="18"/>
              </w:rPr>
              <w:t xml:space="preserve">El </w:t>
            </w:r>
            <w:del w:id="32" w:author="Pedro Verdelho" w:date="2019-01-21T19:22:00Z">
              <w:r w:rsidDel="00803D55">
                <w:rPr>
                  <w:rFonts w:ascii="Verdana" w:hAnsi="Verdana"/>
                  <w:color w:val="000000" w:themeColor="text1"/>
                  <w:sz w:val="18"/>
                </w:rPr>
                <w:delText xml:space="preserve">formador </w:delText>
              </w:r>
            </w:del>
            <w:ins w:id="33" w:author="Pedro Verdelho" w:date="2019-01-21T19:22:00Z">
              <w:r w:rsidR="00803D55">
                <w:rPr>
                  <w:rFonts w:ascii="Verdana" w:hAnsi="Verdana"/>
                  <w:color w:val="000000" w:themeColor="text1"/>
                  <w:sz w:val="18"/>
                </w:rPr>
                <w:t>capacitador</w:t>
              </w:r>
              <w:r w:rsidR="00803D55">
                <w:rPr>
                  <w:rFonts w:ascii="Verdana" w:hAnsi="Verdana"/>
                  <w:color w:val="000000" w:themeColor="text1"/>
                  <w:sz w:val="18"/>
                </w:rPr>
                <w:t xml:space="preserve"> </w:t>
              </w:r>
            </w:ins>
            <w:r>
              <w:rPr>
                <w:rFonts w:ascii="Verdana" w:hAnsi="Verdana"/>
                <w:color w:val="000000" w:themeColor="text1"/>
                <w:sz w:val="18"/>
              </w:rPr>
              <w:t>debe completar la lista si la audiencia no resalta los tipos de prueba.</w:t>
            </w:r>
            <w:r w:rsidR="00FC4700">
              <w:rPr>
                <w:rFonts w:ascii="Verdana" w:hAnsi="Verdana"/>
                <w:color w:val="000000" w:themeColor="text1"/>
                <w:sz w:val="18"/>
              </w:rPr>
              <w:t xml:space="preserve"> </w:t>
            </w:r>
            <w:r>
              <w:rPr>
                <w:rFonts w:ascii="Verdana" w:hAnsi="Verdana"/>
                <w:color w:val="000000" w:themeColor="text1"/>
                <w:sz w:val="18"/>
              </w:rPr>
              <w:t>La lista debe incluir ambos tipos de prueba, por ejemplo, dead box, datos en vivo, memoria, Internet, así como fuentes de prueba como las tratadas en la sección de tecnología del curso.</w:t>
            </w:r>
          </w:p>
        </w:tc>
      </w:tr>
      <w:tr w:rsidR="00F1574D" w:rsidRPr="00D82C18" w14:paraId="65F07CB5" w14:textId="77777777" w:rsidTr="00803D55">
        <w:trPr>
          <w:trHeight w:val="1880"/>
        </w:trPr>
        <w:tc>
          <w:tcPr>
            <w:tcW w:w="1668" w:type="dxa"/>
            <w:vAlign w:val="center"/>
          </w:tcPr>
          <w:p w14:paraId="56AF6365" w14:textId="77777777" w:rsidR="00D82C18" w:rsidRDefault="00556D69" w:rsidP="00F1574D">
            <w:pPr>
              <w:spacing w:before="120" w:after="120" w:line="280" w:lineRule="exact"/>
              <w:jc w:val="center"/>
              <w:rPr>
                <w:rFonts w:ascii="Verdana" w:hAnsi="Verdana"/>
                <w:sz w:val="18"/>
                <w:szCs w:val="18"/>
              </w:rPr>
            </w:pPr>
            <w:r>
              <w:rPr>
                <w:rFonts w:ascii="Verdana" w:hAnsi="Verdana"/>
                <w:sz w:val="18"/>
              </w:rPr>
              <w:t>7 a 12</w:t>
            </w:r>
          </w:p>
          <w:p w14:paraId="6F5AEB2D" w14:textId="0711BC77" w:rsidR="00F1574D" w:rsidRPr="003630ED" w:rsidRDefault="00F1574D" w:rsidP="00F1574D">
            <w:pPr>
              <w:spacing w:before="120" w:after="120" w:line="280" w:lineRule="exact"/>
              <w:jc w:val="center"/>
              <w:rPr>
                <w:rFonts w:ascii="Verdana" w:hAnsi="Verdana"/>
                <w:sz w:val="18"/>
                <w:szCs w:val="18"/>
              </w:rPr>
            </w:pPr>
            <w:r>
              <w:rPr>
                <w:rFonts w:ascii="Verdana" w:hAnsi="Verdana"/>
                <w:sz w:val="18"/>
              </w:rPr>
              <w:t>Diapositivas importantes</w:t>
            </w:r>
          </w:p>
        </w:tc>
        <w:tc>
          <w:tcPr>
            <w:tcW w:w="7342" w:type="dxa"/>
            <w:gridSpan w:val="2"/>
            <w:vAlign w:val="center"/>
          </w:tcPr>
          <w:p w14:paraId="1055D164" w14:textId="77777777" w:rsidR="00556D69" w:rsidRDefault="00556D69" w:rsidP="00556D69">
            <w:pPr>
              <w:pStyle w:val="Subttulo"/>
              <w:rPr>
                <w:rFonts w:ascii="Verdana" w:eastAsia="Times New Roman" w:hAnsi="Verdana"/>
              </w:rPr>
            </w:pPr>
            <w:r>
              <w:rPr>
                <w:rFonts w:ascii="Verdana" w:hAnsi="Verdana"/>
              </w:rPr>
              <w:t xml:space="preserve">Estas diapositivas establecen las definiciones de prueba y prueba electrónica. Hasta cierto punto, esto también es un repaso de la información en los materiales de lectura previa. </w:t>
            </w:r>
          </w:p>
          <w:p w14:paraId="649FEA68" w14:textId="2FE7538E" w:rsidR="00CB3026" w:rsidRPr="00CB3026" w:rsidRDefault="00556D69" w:rsidP="00556D69">
            <w:pPr>
              <w:pStyle w:val="Subttulo"/>
              <w:rPr>
                <w:rFonts w:ascii="Verdana" w:eastAsia="Times New Roman" w:hAnsi="Verdana"/>
              </w:rPr>
            </w:pPr>
            <w:r>
              <w:rPr>
                <w:rFonts w:ascii="Verdana" w:hAnsi="Verdana"/>
              </w:rPr>
              <w:t xml:space="preserve">El </w:t>
            </w:r>
            <w:del w:id="34" w:author="Pedro Verdelho" w:date="2019-01-21T19:22:00Z">
              <w:r w:rsidDel="00803D55">
                <w:rPr>
                  <w:rFonts w:ascii="Verdana" w:hAnsi="Verdana"/>
                </w:rPr>
                <w:delText xml:space="preserve">formador </w:delText>
              </w:r>
            </w:del>
            <w:ins w:id="35" w:author="Pedro Verdelho" w:date="2019-01-21T19:22:00Z">
              <w:r w:rsidR="00803D55">
                <w:rPr>
                  <w:rFonts w:ascii="Verdana" w:hAnsi="Verdana"/>
                </w:rPr>
                <w:t>capacitador</w:t>
              </w:r>
              <w:r w:rsidR="00803D55">
                <w:rPr>
                  <w:rFonts w:ascii="Verdana" w:hAnsi="Verdana"/>
                </w:rPr>
                <w:t xml:space="preserve"> </w:t>
              </w:r>
            </w:ins>
            <w:r>
              <w:rPr>
                <w:rFonts w:ascii="Verdana" w:hAnsi="Verdana"/>
              </w:rPr>
              <w:t>debe prepararse para el curso, al establecer si existen definiciones nacionales en la jurisdicción en la que se está llevando a cabo la formación, y si es así, incluir esta información en la presentación.</w:t>
            </w:r>
          </w:p>
        </w:tc>
      </w:tr>
      <w:tr w:rsidR="00F1574D" w:rsidRPr="00D82C18" w14:paraId="15587DD6" w14:textId="77777777" w:rsidTr="00803D55">
        <w:trPr>
          <w:trHeight w:val="1916"/>
        </w:trPr>
        <w:tc>
          <w:tcPr>
            <w:tcW w:w="1668" w:type="dxa"/>
            <w:vAlign w:val="center"/>
          </w:tcPr>
          <w:p w14:paraId="5EBB803A" w14:textId="77777777" w:rsidR="00556D69" w:rsidRDefault="00FE45CA" w:rsidP="00F1574D">
            <w:pPr>
              <w:spacing w:before="120" w:after="120" w:line="280" w:lineRule="exact"/>
              <w:jc w:val="center"/>
              <w:rPr>
                <w:rFonts w:ascii="Verdana" w:hAnsi="Verdana"/>
                <w:sz w:val="18"/>
                <w:szCs w:val="18"/>
              </w:rPr>
            </w:pPr>
            <w:r>
              <w:rPr>
                <w:rFonts w:ascii="Verdana" w:hAnsi="Verdana"/>
                <w:sz w:val="18"/>
              </w:rPr>
              <w:t>13 a 46</w:t>
            </w:r>
          </w:p>
          <w:p w14:paraId="65C32028" w14:textId="5204CEF4" w:rsidR="00F1574D" w:rsidRDefault="00F1574D" w:rsidP="00F1574D">
            <w:pPr>
              <w:spacing w:before="120" w:after="120" w:line="280" w:lineRule="exact"/>
              <w:jc w:val="center"/>
              <w:rPr>
                <w:rFonts w:ascii="Verdana" w:hAnsi="Verdana"/>
                <w:sz w:val="18"/>
                <w:szCs w:val="18"/>
              </w:rPr>
            </w:pPr>
            <w:r>
              <w:rPr>
                <w:rFonts w:ascii="Verdana" w:hAnsi="Verdana"/>
                <w:sz w:val="18"/>
              </w:rPr>
              <w:t>Diapositivas no esenciales</w:t>
            </w:r>
          </w:p>
        </w:tc>
        <w:tc>
          <w:tcPr>
            <w:tcW w:w="7342" w:type="dxa"/>
            <w:gridSpan w:val="2"/>
            <w:vAlign w:val="center"/>
          </w:tcPr>
          <w:p w14:paraId="09B58FC0" w14:textId="596C69E8" w:rsidR="00556D69" w:rsidRDefault="00FE45CA" w:rsidP="00556D69">
            <w:pPr>
              <w:pStyle w:val="Subttulo"/>
              <w:rPr>
                <w:rFonts w:ascii="Verdana" w:eastAsia="Times New Roman" w:hAnsi="Verdana"/>
              </w:rPr>
            </w:pPr>
            <w:r>
              <w:rPr>
                <w:rFonts w:ascii="Verdana" w:hAnsi="Verdana"/>
              </w:rPr>
              <w:t>Estas diapositivas repiten el contenido de la lectura previa y, por lo tanto, no deben utilizarse para ofrecer el aprendizaje.</w:t>
            </w:r>
            <w:r w:rsidR="00FC4700">
              <w:rPr>
                <w:rFonts w:ascii="Verdana" w:hAnsi="Verdana"/>
              </w:rPr>
              <w:t xml:space="preserve"> </w:t>
            </w:r>
            <w:r>
              <w:rPr>
                <w:rFonts w:ascii="Verdana" w:hAnsi="Verdana"/>
              </w:rPr>
              <w:t xml:space="preserve">El </w:t>
            </w:r>
            <w:del w:id="36" w:author="Pedro Verdelho" w:date="2019-01-21T19:23:00Z">
              <w:r w:rsidDel="00803D55">
                <w:rPr>
                  <w:rFonts w:ascii="Verdana" w:hAnsi="Verdana"/>
                </w:rPr>
                <w:delText xml:space="preserve">formador </w:delText>
              </w:r>
            </w:del>
            <w:ins w:id="37" w:author="Pedro Verdelho" w:date="2019-01-21T19:23:00Z">
              <w:r w:rsidR="00803D55">
                <w:rPr>
                  <w:rFonts w:ascii="Verdana" w:hAnsi="Verdana"/>
                </w:rPr>
                <w:t>capacitador</w:t>
              </w:r>
              <w:r w:rsidR="00803D55">
                <w:rPr>
                  <w:rFonts w:ascii="Verdana" w:hAnsi="Verdana"/>
                </w:rPr>
                <w:t xml:space="preserve"> </w:t>
              </w:r>
            </w:ins>
            <w:r>
              <w:rPr>
                <w:rFonts w:ascii="Verdana" w:hAnsi="Verdana"/>
              </w:rPr>
              <w:t xml:space="preserve">tiene la opción de usar cualquiera de las diapositivas si fuera necesario durante la sesión para reforzar un punto o responder una pregunta del delegado. Estas diapositivas deben ocultarse durante la presentación y es responsabilidad del </w:t>
            </w:r>
            <w:del w:id="38" w:author="Pedro Verdelho" w:date="2019-01-21T19:23:00Z">
              <w:r w:rsidDel="00803D55">
                <w:rPr>
                  <w:rFonts w:ascii="Verdana" w:hAnsi="Verdana"/>
                </w:rPr>
                <w:delText xml:space="preserve">formador </w:delText>
              </w:r>
            </w:del>
            <w:ins w:id="39" w:author="Pedro Verdelho" w:date="2019-01-21T19:23:00Z">
              <w:r w:rsidR="00803D55">
                <w:rPr>
                  <w:rFonts w:ascii="Verdana" w:hAnsi="Verdana"/>
                </w:rPr>
                <w:t>capacitador</w:t>
              </w:r>
              <w:r w:rsidR="00803D55">
                <w:rPr>
                  <w:rFonts w:ascii="Verdana" w:hAnsi="Verdana"/>
                </w:rPr>
                <w:t xml:space="preserve"> </w:t>
              </w:r>
            </w:ins>
            <w:r>
              <w:rPr>
                <w:rFonts w:ascii="Verdana" w:hAnsi="Verdana"/>
              </w:rPr>
              <w:t>preparar las diapositivas para cada entrega del curso.</w:t>
            </w:r>
          </w:p>
        </w:tc>
      </w:tr>
      <w:tr w:rsidR="00F1574D" w:rsidRPr="00D82C18" w14:paraId="4F010995" w14:textId="77777777" w:rsidTr="00803D55">
        <w:trPr>
          <w:trHeight w:val="791"/>
        </w:trPr>
        <w:tc>
          <w:tcPr>
            <w:tcW w:w="1668" w:type="dxa"/>
            <w:vAlign w:val="center"/>
          </w:tcPr>
          <w:p w14:paraId="48504862" w14:textId="225C4F83" w:rsidR="00556D69" w:rsidRDefault="00844FBF" w:rsidP="00F1574D">
            <w:pPr>
              <w:spacing w:before="120" w:after="120" w:line="280" w:lineRule="exact"/>
              <w:jc w:val="center"/>
              <w:rPr>
                <w:rFonts w:ascii="Verdana" w:hAnsi="Verdana"/>
                <w:sz w:val="18"/>
                <w:szCs w:val="18"/>
              </w:rPr>
            </w:pPr>
            <w:r>
              <w:rPr>
                <w:rFonts w:ascii="Verdana" w:hAnsi="Verdana"/>
                <w:sz w:val="18"/>
              </w:rPr>
              <w:t>47 a 148</w:t>
            </w:r>
          </w:p>
        </w:tc>
        <w:tc>
          <w:tcPr>
            <w:tcW w:w="7342" w:type="dxa"/>
            <w:gridSpan w:val="2"/>
            <w:vAlign w:val="center"/>
          </w:tcPr>
          <w:p w14:paraId="4AF5B3D7" w14:textId="370D7358" w:rsidR="00450007" w:rsidRPr="0034224C" w:rsidRDefault="0034224C" w:rsidP="0034224C">
            <w:pPr>
              <w:pStyle w:val="Subttulo"/>
              <w:spacing w:line="280" w:lineRule="exact"/>
              <w:rPr>
                <w:rFonts w:ascii="Verdana" w:eastAsia="Times New Roman" w:hAnsi="Verdana"/>
              </w:rPr>
            </w:pPr>
            <w:r>
              <w:rPr>
                <w:rFonts w:ascii="Verdana" w:hAnsi="Verdana"/>
              </w:rPr>
              <w:t xml:space="preserve">Las diapositivas de las siguientes secciones tratan sobre la Guía </w:t>
            </w:r>
            <w:ins w:id="40" w:author="Pedro Verdelho" w:date="2019-01-21T19:23:00Z">
              <w:r w:rsidR="00803D55">
                <w:rPr>
                  <w:rFonts w:ascii="Verdana" w:hAnsi="Verdana"/>
                </w:rPr>
                <w:t xml:space="preserve">de </w:t>
              </w:r>
              <w:proofErr w:type="spellStart"/>
              <w:r w:rsidR="00803D55">
                <w:rPr>
                  <w:rFonts w:ascii="Verdana" w:hAnsi="Verdana"/>
                </w:rPr>
                <w:t>Pruebca</w:t>
              </w:r>
              <w:proofErr w:type="spellEnd"/>
              <w:r w:rsidR="00803D55">
                <w:rPr>
                  <w:rFonts w:ascii="Verdana" w:hAnsi="Verdana"/>
                </w:rPr>
                <w:t xml:space="preserve"> E</w:t>
              </w:r>
            </w:ins>
            <w:del w:id="41" w:author="Pedro Verdelho" w:date="2019-01-21T19:23:00Z">
              <w:r w:rsidDel="00803D55">
                <w:rPr>
                  <w:rFonts w:ascii="Verdana" w:hAnsi="Verdana"/>
                </w:rPr>
                <w:delText>e</w:delText>
              </w:r>
            </w:del>
            <w:r>
              <w:rPr>
                <w:rFonts w:ascii="Verdana" w:hAnsi="Verdana"/>
              </w:rPr>
              <w:t xml:space="preserve">lectrónica </w:t>
            </w:r>
            <w:del w:id="42" w:author="Pedro Verdelho" w:date="2019-01-21T19:23:00Z">
              <w:r w:rsidDel="00803D55">
                <w:rPr>
                  <w:rFonts w:ascii="Verdana" w:hAnsi="Verdana"/>
                </w:rPr>
                <w:delText xml:space="preserve">de </w:delText>
              </w:r>
            </w:del>
            <w:r>
              <w:rPr>
                <w:rFonts w:ascii="Verdana" w:hAnsi="Verdana"/>
              </w:rPr>
              <w:t>prueba de</w:t>
            </w:r>
            <w:ins w:id="43" w:author="Pedro Verdelho" w:date="2019-01-21T19:23:00Z">
              <w:r w:rsidR="00803D55">
                <w:rPr>
                  <w:rFonts w:ascii="Verdana" w:hAnsi="Verdana"/>
                </w:rPr>
                <w:t>l</w:t>
              </w:r>
            </w:ins>
            <w:r>
              <w:rPr>
                <w:rFonts w:ascii="Verdana" w:hAnsi="Verdana"/>
              </w:rPr>
              <w:t xml:space="preserve"> COE, que es un aspecto importante de la formación.</w:t>
            </w:r>
            <w:r w:rsidR="00FC4700">
              <w:rPr>
                <w:rFonts w:ascii="Verdana" w:hAnsi="Verdana"/>
              </w:rPr>
              <w:t xml:space="preserve"> </w:t>
            </w:r>
            <w:r>
              <w:rPr>
                <w:rFonts w:ascii="Verdana" w:hAnsi="Verdana"/>
              </w:rPr>
              <w:t>La presentación se divide en secciones como se describe en las siguientes secciones hasta la diapositiva 148.</w:t>
            </w:r>
          </w:p>
        </w:tc>
      </w:tr>
      <w:tr w:rsidR="00F1574D" w:rsidRPr="00D82C18" w14:paraId="3C4A313A" w14:textId="77777777" w:rsidTr="00803D55">
        <w:trPr>
          <w:trHeight w:val="890"/>
        </w:trPr>
        <w:tc>
          <w:tcPr>
            <w:tcW w:w="1668" w:type="dxa"/>
            <w:vAlign w:val="center"/>
          </w:tcPr>
          <w:p w14:paraId="1D843CBC" w14:textId="77777777" w:rsidR="00556D69" w:rsidRDefault="003F6587" w:rsidP="00F1574D">
            <w:pPr>
              <w:spacing w:before="120" w:after="120" w:line="280" w:lineRule="exact"/>
              <w:jc w:val="center"/>
              <w:rPr>
                <w:rFonts w:ascii="Verdana" w:hAnsi="Verdana"/>
                <w:sz w:val="18"/>
                <w:szCs w:val="18"/>
              </w:rPr>
            </w:pPr>
            <w:r>
              <w:rPr>
                <w:rFonts w:ascii="Verdana" w:hAnsi="Verdana"/>
                <w:sz w:val="18"/>
              </w:rPr>
              <w:t>47 a 63</w:t>
            </w:r>
          </w:p>
          <w:p w14:paraId="00098EC4" w14:textId="009BEBF1" w:rsidR="00F1574D" w:rsidRPr="003F6587" w:rsidRDefault="00F1574D" w:rsidP="00F1574D">
            <w:pPr>
              <w:spacing w:before="120" w:after="120" w:line="280" w:lineRule="exact"/>
              <w:jc w:val="center"/>
              <w:rPr>
                <w:rFonts w:ascii="Verdana" w:hAnsi="Verdana"/>
                <w:sz w:val="18"/>
                <w:szCs w:val="18"/>
              </w:rPr>
            </w:pPr>
            <w:r>
              <w:rPr>
                <w:rFonts w:ascii="Verdana" w:hAnsi="Verdana"/>
                <w:sz w:val="18"/>
              </w:rPr>
              <w:t>Diapositivas obligatorias</w:t>
            </w:r>
          </w:p>
        </w:tc>
        <w:tc>
          <w:tcPr>
            <w:tcW w:w="7342" w:type="dxa"/>
            <w:gridSpan w:val="2"/>
            <w:vAlign w:val="center"/>
          </w:tcPr>
          <w:p w14:paraId="09B693A1" w14:textId="43903C57" w:rsidR="00556D69" w:rsidRPr="006527C6" w:rsidRDefault="003F6587" w:rsidP="006527C6">
            <w:pPr>
              <w:spacing w:after="120" w:line="280" w:lineRule="exact"/>
              <w:jc w:val="both"/>
              <w:rPr>
                <w:rFonts w:ascii="Verdana" w:hAnsi="Verdana"/>
                <w:sz w:val="18"/>
                <w:szCs w:val="18"/>
              </w:rPr>
            </w:pPr>
            <w:r>
              <w:rPr>
                <w:rFonts w:ascii="Verdana" w:hAnsi="Verdana"/>
                <w:sz w:val="18"/>
              </w:rPr>
              <w:t xml:space="preserve">Estas diapositivas cubren la introducción y explicación de la </w:t>
            </w:r>
            <w:del w:id="44" w:author="Pedro Verdelho" w:date="2019-01-21T19:23:00Z">
              <w:r w:rsidDel="00803D55">
                <w:rPr>
                  <w:rFonts w:ascii="Verdana" w:hAnsi="Verdana"/>
                  <w:sz w:val="18"/>
                </w:rPr>
                <w:delText>g</w:delText>
              </w:r>
            </w:del>
            <w:ins w:id="45" w:author="Pedro Verdelho" w:date="2019-01-21T19:23:00Z">
              <w:r w:rsidR="00803D55">
                <w:rPr>
                  <w:rFonts w:ascii="Verdana" w:hAnsi="Verdana"/>
                  <w:sz w:val="18"/>
                </w:rPr>
                <w:t>G</w:t>
              </w:r>
            </w:ins>
            <w:r>
              <w:rPr>
                <w:rFonts w:ascii="Verdana" w:hAnsi="Verdana"/>
                <w:sz w:val="18"/>
              </w:rPr>
              <w:t>uía. Detallan cómo está estructurada y explican los niveles a los que se proporciona la información.</w:t>
            </w:r>
            <w:r w:rsidR="00FC4700">
              <w:rPr>
                <w:rFonts w:ascii="Verdana" w:hAnsi="Verdana"/>
                <w:sz w:val="18"/>
              </w:rPr>
              <w:t xml:space="preserve"> </w:t>
            </w:r>
          </w:p>
        </w:tc>
      </w:tr>
      <w:tr w:rsidR="00F1574D" w:rsidRPr="00D82C18" w14:paraId="0425CAAD" w14:textId="77777777" w:rsidTr="00803D55">
        <w:trPr>
          <w:trHeight w:val="1295"/>
        </w:trPr>
        <w:tc>
          <w:tcPr>
            <w:tcW w:w="1668" w:type="dxa"/>
            <w:vAlign w:val="center"/>
          </w:tcPr>
          <w:p w14:paraId="78B73F89" w14:textId="77777777" w:rsidR="00556D69" w:rsidRDefault="003F6587" w:rsidP="00F1574D">
            <w:pPr>
              <w:spacing w:before="120" w:after="120" w:line="280" w:lineRule="exact"/>
              <w:jc w:val="center"/>
              <w:rPr>
                <w:rFonts w:ascii="Verdana" w:hAnsi="Verdana"/>
                <w:sz w:val="18"/>
                <w:szCs w:val="18"/>
              </w:rPr>
            </w:pPr>
            <w:r>
              <w:rPr>
                <w:rFonts w:ascii="Verdana" w:hAnsi="Verdana"/>
                <w:sz w:val="18"/>
              </w:rPr>
              <w:t>64 a 71</w:t>
            </w:r>
          </w:p>
          <w:p w14:paraId="054F45E0" w14:textId="290D5372" w:rsidR="00F1574D" w:rsidRPr="003F6587" w:rsidRDefault="00F1574D" w:rsidP="00F1574D">
            <w:pPr>
              <w:spacing w:before="120" w:after="120" w:line="280" w:lineRule="exact"/>
              <w:jc w:val="center"/>
              <w:rPr>
                <w:rFonts w:ascii="Verdana" w:hAnsi="Verdana"/>
                <w:sz w:val="18"/>
                <w:szCs w:val="18"/>
              </w:rPr>
            </w:pPr>
            <w:r>
              <w:rPr>
                <w:rFonts w:ascii="Verdana" w:hAnsi="Verdana"/>
                <w:sz w:val="18"/>
              </w:rPr>
              <w:t>Diapositivas obligatorias</w:t>
            </w:r>
          </w:p>
        </w:tc>
        <w:tc>
          <w:tcPr>
            <w:tcW w:w="7342" w:type="dxa"/>
            <w:gridSpan w:val="2"/>
            <w:vAlign w:val="center"/>
          </w:tcPr>
          <w:p w14:paraId="4D384E6F" w14:textId="2872ED75" w:rsidR="00556D69" w:rsidRDefault="006527C6" w:rsidP="00556D69">
            <w:pPr>
              <w:pStyle w:val="Subttulo"/>
              <w:rPr>
                <w:rFonts w:ascii="Verdana" w:eastAsia="Times New Roman" w:hAnsi="Verdana"/>
              </w:rPr>
            </w:pPr>
            <w:r>
              <w:rPr>
                <w:rFonts w:ascii="Verdana" w:hAnsi="Verdana"/>
              </w:rPr>
              <w:t xml:space="preserve">Esta sección trata sobre los principios de la prueba electrónica. Los principios y los vínculos entre ellos deben ser claramente explicados por el </w:t>
            </w:r>
            <w:del w:id="46" w:author="Pedro Verdelho" w:date="2019-01-21T19:23:00Z">
              <w:r w:rsidDel="00803D55">
                <w:rPr>
                  <w:rFonts w:ascii="Verdana" w:hAnsi="Verdana"/>
                </w:rPr>
                <w:delText>formador</w:delText>
              </w:r>
            </w:del>
            <w:ins w:id="47" w:author="Pedro Verdelho" w:date="2019-01-21T19:23:00Z">
              <w:r w:rsidR="00803D55">
                <w:rPr>
                  <w:rFonts w:ascii="Verdana" w:hAnsi="Verdana"/>
                </w:rPr>
                <w:t>capacitador</w:t>
              </w:r>
            </w:ins>
            <w:r>
              <w:rPr>
                <w:rFonts w:ascii="Verdana" w:hAnsi="Verdana"/>
              </w:rPr>
              <w:t>.</w:t>
            </w:r>
            <w:r w:rsidR="00FC4700">
              <w:rPr>
                <w:rFonts w:ascii="Verdana" w:hAnsi="Verdana"/>
              </w:rPr>
              <w:t xml:space="preserve"> </w:t>
            </w:r>
            <w:r>
              <w:rPr>
                <w:rFonts w:ascii="Verdana" w:hAnsi="Verdana"/>
              </w:rPr>
              <w:t>Los principios se incluyeron en la lectura previa</w:t>
            </w:r>
            <w:r w:rsidR="00932387">
              <w:rPr>
                <w:rFonts w:ascii="Verdana" w:hAnsi="Verdana"/>
              </w:rPr>
              <w:t>;</w:t>
            </w:r>
            <w:r>
              <w:rPr>
                <w:rFonts w:ascii="Verdana" w:hAnsi="Verdana"/>
              </w:rPr>
              <w:t xml:space="preserve"> sin embargo, debe haber suficiente tiempo asignado durante el curso para garantizar que los delegados estén familiarizados con ellos.</w:t>
            </w:r>
            <w:r w:rsidR="00FC4700">
              <w:rPr>
                <w:rFonts w:ascii="Verdana" w:hAnsi="Verdana"/>
              </w:rPr>
              <w:t xml:space="preserve"> </w:t>
            </w:r>
          </w:p>
        </w:tc>
      </w:tr>
      <w:tr w:rsidR="00F1574D" w:rsidRPr="00D82C18" w14:paraId="35503B3F" w14:textId="77777777" w:rsidTr="00803D55">
        <w:trPr>
          <w:trHeight w:val="1259"/>
        </w:trPr>
        <w:tc>
          <w:tcPr>
            <w:tcW w:w="1668" w:type="dxa"/>
            <w:vAlign w:val="center"/>
          </w:tcPr>
          <w:p w14:paraId="5A87A945" w14:textId="77777777" w:rsidR="00556D69" w:rsidRDefault="006527C6" w:rsidP="00F1574D">
            <w:pPr>
              <w:spacing w:before="120" w:after="120" w:line="280" w:lineRule="exact"/>
              <w:jc w:val="center"/>
              <w:rPr>
                <w:rFonts w:ascii="Verdana" w:hAnsi="Verdana"/>
                <w:sz w:val="18"/>
                <w:szCs w:val="18"/>
              </w:rPr>
            </w:pPr>
            <w:r>
              <w:rPr>
                <w:rFonts w:ascii="Verdana" w:hAnsi="Verdana"/>
                <w:sz w:val="18"/>
              </w:rPr>
              <w:t>72 a 80</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importantes</w:t>
            </w:r>
          </w:p>
        </w:tc>
        <w:tc>
          <w:tcPr>
            <w:tcW w:w="7342" w:type="dxa"/>
            <w:gridSpan w:val="2"/>
            <w:vAlign w:val="center"/>
          </w:tcPr>
          <w:p w14:paraId="6E2FA816" w14:textId="7E2B578B" w:rsidR="00556D69" w:rsidRDefault="006527C6" w:rsidP="006527C6">
            <w:pPr>
              <w:pStyle w:val="Subttulo"/>
              <w:rPr>
                <w:rFonts w:ascii="Verdana" w:eastAsia="Times New Roman" w:hAnsi="Verdana"/>
              </w:rPr>
            </w:pPr>
            <w:r>
              <w:rPr>
                <w:rFonts w:ascii="Verdana" w:hAnsi="Verdana"/>
              </w:rPr>
              <w:t>Estas diapositivas cubren las consideraciones iniciales y la planificación y preparación para la confiscación de pruebas electrónicas. Las diapositivas son compatibles con información adicional en las notas de diapositivas.</w:t>
            </w:r>
          </w:p>
        </w:tc>
      </w:tr>
      <w:tr w:rsidR="00F1574D" w:rsidRPr="00D82C18" w14:paraId="720470D6" w14:textId="77777777" w:rsidTr="00803D55">
        <w:trPr>
          <w:trHeight w:val="1169"/>
        </w:trPr>
        <w:tc>
          <w:tcPr>
            <w:tcW w:w="1668" w:type="dxa"/>
            <w:vAlign w:val="center"/>
          </w:tcPr>
          <w:p w14:paraId="30751DD3" w14:textId="654F12B5" w:rsidR="00556D69" w:rsidRDefault="006527C6" w:rsidP="00F1574D">
            <w:pPr>
              <w:spacing w:before="120" w:after="120" w:line="280" w:lineRule="exact"/>
              <w:jc w:val="center"/>
              <w:rPr>
                <w:rFonts w:ascii="Verdana" w:hAnsi="Verdana"/>
                <w:sz w:val="18"/>
                <w:szCs w:val="18"/>
              </w:rPr>
            </w:pPr>
            <w:r>
              <w:rPr>
                <w:rFonts w:ascii="Verdana" w:hAnsi="Verdana"/>
                <w:sz w:val="18"/>
              </w:rPr>
              <w:lastRenderedPageBreak/>
              <w:t>81 a 88</w:t>
            </w:r>
          </w:p>
          <w:p w14:paraId="61FD9F0D" w14:textId="1805EB77"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no esenciales</w:t>
            </w:r>
          </w:p>
        </w:tc>
        <w:tc>
          <w:tcPr>
            <w:tcW w:w="7342" w:type="dxa"/>
            <w:gridSpan w:val="2"/>
            <w:vAlign w:val="center"/>
          </w:tcPr>
          <w:p w14:paraId="59CB9448" w14:textId="0B4DADA1" w:rsidR="00556D69" w:rsidRDefault="006527C6" w:rsidP="00556D69">
            <w:pPr>
              <w:pStyle w:val="Subttulo"/>
              <w:rPr>
                <w:rFonts w:ascii="Verdana" w:eastAsia="Times New Roman" w:hAnsi="Verdana"/>
              </w:rPr>
            </w:pPr>
            <w:r>
              <w:rPr>
                <w:rFonts w:ascii="Verdana" w:hAnsi="Verdana"/>
              </w:rPr>
              <w:t>Esto explica qué y a quién llevar a la escena de un registro.</w:t>
            </w:r>
            <w:r w:rsidR="00FC4700">
              <w:rPr>
                <w:rFonts w:ascii="Verdana" w:hAnsi="Verdana"/>
              </w:rPr>
              <w:t xml:space="preserve"> </w:t>
            </w:r>
            <w:r>
              <w:rPr>
                <w:rFonts w:ascii="Verdana" w:hAnsi="Verdana"/>
              </w:rPr>
              <w:t>Como se mencionó anteriormente, la relevancia de esto dependerá de si la audiencia está involucrada en el proceso de investigación.</w:t>
            </w:r>
            <w:r w:rsidR="00FC4700">
              <w:rPr>
                <w:rFonts w:ascii="Verdana" w:hAnsi="Verdana"/>
              </w:rPr>
              <w:t xml:space="preserve"> </w:t>
            </w:r>
            <w:r>
              <w:rPr>
                <w:rFonts w:ascii="Verdana" w:hAnsi="Verdana"/>
              </w:rPr>
              <w:t xml:space="preserve">De lo contrario, el </w:t>
            </w:r>
            <w:del w:id="48" w:author="Pedro Verdelho" w:date="2019-01-21T19:23:00Z">
              <w:r w:rsidDel="00803D55">
                <w:rPr>
                  <w:rFonts w:ascii="Verdana" w:hAnsi="Verdana"/>
                </w:rPr>
                <w:delText xml:space="preserve">formador </w:delText>
              </w:r>
            </w:del>
            <w:ins w:id="49" w:author="Pedro Verdelho" w:date="2019-01-21T19:23:00Z">
              <w:r w:rsidR="00803D55">
                <w:rPr>
                  <w:rFonts w:ascii="Verdana" w:hAnsi="Verdana"/>
                </w:rPr>
                <w:t>capacitador</w:t>
              </w:r>
              <w:r w:rsidR="00803D55">
                <w:rPr>
                  <w:rFonts w:ascii="Verdana" w:hAnsi="Verdana"/>
                </w:rPr>
                <w:t xml:space="preserve"> </w:t>
              </w:r>
            </w:ins>
            <w:r>
              <w:rPr>
                <w:rFonts w:ascii="Verdana" w:hAnsi="Verdana"/>
              </w:rPr>
              <w:t>debería considerar si incluir esta información y esconder las diapositivas según corresponda.</w:t>
            </w:r>
          </w:p>
        </w:tc>
      </w:tr>
      <w:tr w:rsidR="00F1574D" w:rsidRPr="00D82C18" w14:paraId="31DC7382" w14:textId="77777777" w:rsidTr="00803D55">
        <w:trPr>
          <w:trHeight w:val="1079"/>
        </w:trPr>
        <w:tc>
          <w:tcPr>
            <w:tcW w:w="1668" w:type="dxa"/>
            <w:vAlign w:val="center"/>
          </w:tcPr>
          <w:p w14:paraId="3626F678" w14:textId="131F6965" w:rsidR="00556D69" w:rsidRDefault="0075334E" w:rsidP="00F1574D">
            <w:pPr>
              <w:spacing w:before="120" w:after="120" w:line="280" w:lineRule="exact"/>
              <w:jc w:val="center"/>
              <w:rPr>
                <w:rFonts w:ascii="Verdana" w:hAnsi="Verdana"/>
                <w:sz w:val="18"/>
                <w:szCs w:val="18"/>
              </w:rPr>
            </w:pPr>
            <w:r>
              <w:rPr>
                <w:rFonts w:ascii="Verdana" w:hAnsi="Verdana"/>
                <w:sz w:val="18"/>
              </w:rPr>
              <w:t>89 a 98</w:t>
            </w:r>
          </w:p>
          <w:p w14:paraId="2F69A40D" w14:textId="0FCA22F4"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no esenciales</w:t>
            </w:r>
          </w:p>
        </w:tc>
        <w:tc>
          <w:tcPr>
            <w:tcW w:w="7342" w:type="dxa"/>
            <w:gridSpan w:val="2"/>
            <w:vAlign w:val="center"/>
          </w:tcPr>
          <w:p w14:paraId="02C74631" w14:textId="0D76BC86" w:rsidR="00556D69" w:rsidRPr="006527C6" w:rsidRDefault="006527C6" w:rsidP="006527C6">
            <w:pPr>
              <w:spacing w:after="120" w:line="280" w:lineRule="exact"/>
              <w:jc w:val="both"/>
              <w:rPr>
                <w:rFonts w:ascii="Verdana" w:hAnsi="Verdana"/>
                <w:sz w:val="18"/>
                <w:szCs w:val="18"/>
              </w:rPr>
            </w:pPr>
            <w:r>
              <w:rPr>
                <w:rFonts w:ascii="Verdana" w:hAnsi="Verdana"/>
                <w:sz w:val="18"/>
              </w:rPr>
              <w:t>Esta sección trata de asegurar la escena y las primeras acciones en la escena. Una vez más, la consideración de si usar estas diapositivas dependerá de la participación de la audiencia en las actividades de registro y confiscación.</w:t>
            </w:r>
          </w:p>
        </w:tc>
      </w:tr>
      <w:tr w:rsidR="00F1574D" w:rsidRPr="00D82C18" w14:paraId="3F3F7324" w14:textId="77777777" w:rsidTr="00803D55">
        <w:trPr>
          <w:trHeight w:val="1106"/>
        </w:trPr>
        <w:tc>
          <w:tcPr>
            <w:tcW w:w="1668" w:type="dxa"/>
            <w:vAlign w:val="center"/>
          </w:tcPr>
          <w:p w14:paraId="58AB9772" w14:textId="4351540F" w:rsidR="006527C6" w:rsidRDefault="0075334E" w:rsidP="00F1574D">
            <w:pPr>
              <w:spacing w:before="120" w:after="120" w:line="280" w:lineRule="exact"/>
              <w:jc w:val="center"/>
              <w:rPr>
                <w:rFonts w:ascii="Verdana" w:hAnsi="Verdana"/>
                <w:sz w:val="18"/>
                <w:szCs w:val="18"/>
              </w:rPr>
            </w:pPr>
            <w:r>
              <w:rPr>
                <w:rFonts w:ascii="Verdana" w:hAnsi="Verdana"/>
                <w:sz w:val="18"/>
              </w:rPr>
              <w:t>99 a 104</w:t>
            </w:r>
          </w:p>
          <w:p w14:paraId="7B0A84CA" w14:textId="49DDE214"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no esenciales</w:t>
            </w:r>
          </w:p>
        </w:tc>
        <w:tc>
          <w:tcPr>
            <w:tcW w:w="7342" w:type="dxa"/>
            <w:gridSpan w:val="2"/>
            <w:vAlign w:val="center"/>
          </w:tcPr>
          <w:p w14:paraId="5D952F2B" w14:textId="5E16DD36" w:rsidR="006527C6" w:rsidRPr="006527C6" w:rsidRDefault="006527C6" w:rsidP="006527C6">
            <w:pPr>
              <w:spacing w:after="120" w:line="280" w:lineRule="exact"/>
              <w:jc w:val="both"/>
              <w:rPr>
                <w:rFonts w:ascii="Verdana" w:hAnsi="Verdana"/>
                <w:sz w:val="18"/>
                <w:szCs w:val="18"/>
              </w:rPr>
            </w:pPr>
            <w:r>
              <w:rPr>
                <w:rFonts w:ascii="Verdana" w:hAnsi="Verdana"/>
                <w:sz w:val="18"/>
              </w:rPr>
              <w:t>Estas diapositivas explican cómo se debe documentar la escena.</w:t>
            </w:r>
          </w:p>
        </w:tc>
      </w:tr>
      <w:tr w:rsidR="00F1574D" w:rsidRPr="00D82C18" w14:paraId="2F011998" w14:textId="77777777" w:rsidTr="00803D55">
        <w:trPr>
          <w:trHeight w:val="1655"/>
        </w:trPr>
        <w:tc>
          <w:tcPr>
            <w:tcW w:w="1668" w:type="dxa"/>
            <w:vAlign w:val="center"/>
          </w:tcPr>
          <w:p w14:paraId="3AB66C68" w14:textId="62C7C1B2" w:rsidR="006527C6" w:rsidRDefault="006527C6" w:rsidP="00F1574D">
            <w:pPr>
              <w:spacing w:before="120" w:after="120" w:line="280" w:lineRule="exact"/>
              <w:jc w:val="center"/>
              <w:rPr>
                <w:rFonts w:ascii="Verdana" w:hAnsi="Verdana"/>
                <w:sz w:val="18"/>
                <w:szCs w:val="18"/>
              </w:rPr>
            </w:pPr>
            <w:r>
              <w:rPr>
                <w:rFonts w:ascii="Verdana" w:hAnsi="Verdana"/>
                <w:sz w:val="18"/>
              </w:rPr>
              <w:t>105 a 125</w:t>
            </w:r>
          </w:p>
          <w:p w14:paraId="05BEBBE0" w14:textId="03699E10"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importantes</w:t>
            </w:r>
          </w:p>
        </w:tc>
        <w:tc>
          <w:tcPr>
            <w:tcW w:w="7342" w:type="dxa"/>
            <w:gridSpan w:val="2"/>
            <w:vAlign w:val="center"/>
          </w:tcPr>
          <w:p w14:paraId="013A2744" w14:textId="2B2D4F98" w:rsidR="006527C6" w:rsidRDefault="006527C6" w:rsidP="006527C6">
            <w:pPr>
              <w:spacing w:after="120" w:line="280" w:lineRule="exact"/>
              <w:jc w:val="both"/>
              <w:rPr>
                <w:rFonts w:ascii="Verdana" w:hAnsi="Verdana"/>
                <w:sz w:val="18"/>
                <w:szCs w:val="18"/>
              </w:rPr>
            </w:pPr>
            <w:r>
              <w:rPr>
                <w:rFonts w:ascii="Verdana" w:hAnsi="Verdana"/>
                <w:sz w:val="18"/>
              </w:rPr>
              <w:t xml:space="preserve">Esta sección trata de los tipos de material que pueden encontrarse en la escena y describe las consideraciones y los métodos de confiscación. </w:t>
            </w:r>
            <w:r>
              <w:t>Las diapositivas son compatibles con información adicional en las notas de diapositivas.</w:t>
            </w:r>
            <w:r>
              <w:rPr>
                <w:rFonts w:ascii="Verdana" w:hAnsi="Verdana"/>
                <w:sz w:val="18"/>
              </w:rPr>
              <w:t xml:space="preserve"> La diapositiva final es un diagrama de flujo para el registro y la confiscación y podría ser utilizado por el </w:t>
            </w:r>
            <w:del w:id="50" w:author="Pedro Verdelho" w:date="2019-01-21T19:26:00Z">
              <w:r w:rsidDel="00885FAF">
                <w:rPr>
                  <w:rFonts w:ascii="Verdana" w:hAnsi="Verdana"/>
                  <w:sz w:val="18"/>
                </w:rPr>
                <w:delText xml:space="preserve">formador </w:delText>
              </w:r>
            </w:del>
            <w:ins w:id="51" w:author="Pedro Verdelho" w:date="2019-01-21T19:26:00Z">
              <w:r w:rsidR="00885FAF">
                <w:rPr>
                  <w:rFonts w:ascii="Verdana" w:hAnsi="Verdana"/>
                  <w:sz w:val="18"/>
                </w:rPr>
                <w:t>capacitador</w:t>
              </w:r>
              <w:r w:rsidR="00885FAF">
                <w:rPr>
                  <w:rFonts w:ascii="Verdana" w:hAnsi="Verdana"/>
                  <w:sz w:val="18"/>
                </w:rPr>
                <w:t xml:space="preserve"> </w:t>
              </w:r>
            </w:ins>
            <w:r>
              <w:rPr>
                <w:rFonts w:ascii="Verdana" w:hAnsi="Verdana"/>
                <w:sz w:val="18"/>
              </w:rPr>
              <w:t>para presentar el rango de apéndices similares a la guía.</w:t>
            </w:r>
          </w:p>
        </w:tc>
      </w:tr>
      <w:tr w:rsidR="00F1574D" w:rsidRPr="00D82C18" w14:paraId="7A6600C3" w14:textId="77777777" w:rsidTr="00803D55">
        <w:trPr>
          <w:trHeight w:val="1349"/>
        </w:trPr>
        <w:tc>
          <w:tcPr>
            <w:tcW w:w="1668" w:type="dxa"/>
            <w:vAlign w:val="center"/>
          </w:tcPr>
          <w:p w14:paraId="7F471859" w14:textId="6BB84852" w:rsidR="006527C6" w:rsidRDefault="0034224C" w:rsidP="00F1574D">
            <w:pPr>
              <w:spacing w:before="120" w:after="120" w:line="280" w:lineRule="exact"/>
              <w:jc w:val="center"/>
              <w:rPr>
                <w:rFonts w:ascii="Verdana" w:hAnsi="Verdana"/>
                <w:sz w:val="18"/>
                <w:szCs w:val="18"/>
              </w:rPr>
            </w:pPr>
            <w:r>
              <w:rPr>
                <w:rFonts w:ascii="Verdana" w:hAnsi="Verdana"/>
                <w:sz w:val="18"/>
              </w:rPr>
              <w:t>126 a 139</w:t>
            </w:r>
          </w:p>
          <w:p w14:paraId="0C213FCC" w14:textId="657E09A9"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obligatorias</w:t>
            </w:r>
          </w:p>
        </w:tc>
        <w:tc>
          <w:tcPr>
            <w:tcW w:w="7342" w:type="dxa"/>
            <w:gridSpan w:val="2"/>
            <w:vAlign w:val="center"/>
          </w:tcPr>
          <w:p w14:paraId="729933D2" w14:textId="6B9ABC5B" w:rsidR="006527C6" w:rsidRDefault="0034224C" w:rsidP="0034224C">
            <w:pPr>
              <w:spacing w:after="120" w:line="280" w:lineRule="exact"/>
              <w:jc w:val="both"/>
              <w:rPr>
                <w:rFonts w:ascii="Verdana" w:hAnsi="Verdana"/>
                <w:sz w:val="18"/>
                <w:szCs w:val="18"/>
              </w:rPr>
            </w:pPr>
            <w:r>
              <w:rPr>
                <w:rFonts w:ascii="Verdana" w:hAnsi="Verdana"/>
                <w:sz w:val="18"/>
              </w:rPr>
              <w:t>El tema tratado en esta sección es el de datos volátiles; incluyendo técnicas forenses de análisis de datos en tiempo real, almacenamiento remoto y pruebas de Internet. Esta es una sección importante ya que se trata de la captura de datos que pueden ser alterados, y explica los procesos a seguir para garantizar que se mantenga la integridad de la prueba. Hay otro diagrama de flujo de</w:t>
            </w:r>
            <w:r w:rsidR="00932387">
              <w:rPr>
                <w:rFonts w:ascii="Verdana" w:hAnsi="Verdana"/>
                <w:sz w:val="18"/>
              </w:rPr>
              <w:t>l</w:t>
            </w:r>
            <w:r>
              <w:rPr>
                <w:rFonts w:ascii="Verdana" w:hAnsi="Verdana"/>
                <w:sz w:val="18"/>
              </w:rPr>
              <w:t xml:space="preserve"> COE que diferencia entre la captura de "dead box" y "datos en vivo". Las diapositivas son compatibles con información adicional en las notas de diapositivas.</w:t>
            </w:r>
          </w:p>
        </w:tc>
      </w:tr>
      <w:tr w:rsidR="00F1574D" w:rsidRPr="00D82C18" w14:paraId="1EB3DC62" w14:textId="77777777" w:rsidTr="00803D55">
        <w:trPr>
          <w:trHeight w:val="1097"/>
        </w:trPr>
        <w:tc>
          <w:tcPr>
            <w:tcW w:w="1668" w:type="dxa"/>
            <w:vAlign w:val="center"/>
          </w:tcPr>
          <w:p w14:paraId="086A1902" w14:textId="48CC49DB" w:rsidR="006527C6" w:rsidRDefault="0034224C" w:rsidP="00F1574D">
            <w:pPr>
              <w:spacing w:before="120" w:after="120" w:line="280" w:lineRule="exact"/>
              <w:jc w:val="center"/>
              <w:rPr>
                <w:rFonts w:ascii="Verdana" w:hAnsi="Verdana"/>
                <w:sz w:val="18"/>
                <w:szCs w:val="18"/>
              </w:rPr>
            </w:pPr>
            <w:r>
              <w:rPr>
                <w:rFonts w:ascii="Verdana" w:hAnsi="Verdana"/>
                <w:sz w:val="18"/>
              </w:rPr>
              <w:t>140 a 147</w:t>
            </w:r>
          </w:p>
          <w:p w14:paraId="3638343F" w14:textId="694E1EB7"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no esenciales</w:t>
            </w:r>
          </w:p>
        </w:tc>
        <w:tc>
          <w:tcPr>
            <w:tcW w:w="7342" w:type="dxa"/>
            <w:gridSpan w:val="2"/>
            <w:vAlign w:val="center"/>
          </w:tcPr>
          <w:p w14:paraId="25393506" w14:textId="2A1F2EAE" w:rsidR="006527C6" w:rsidRDefault="00A76996" w:rsidP="006527C6">
            <w:pPr>
              <w:spacing w:after="120" w:line="280" w:lineRule="exact"/>
              <w:jc w:val="both"/>
              <w:rPr>
                <w:rFonts w:ascii="Verdana" w:hAnsi="Verdana"/>
                <w:sz w:val="18"/>
                <w:szCs w:val="18"/>
              </w:rPr>
            </w:pPr>
            <w:r>
              <w:rPr>
                <w:rFonts w:ascii="Verdana" w:hAnsi="Verdana"/>
                <w:sz w:val="18"/>
              </w:rPr>
              <w:t>Este grupo de diapositivas aborda la importancia del etiquetado, el transporte y el almacenamiento correctos de pruebas electrónicas y dispositivos de almacenamiento de datos. Esto tendrá un interés limitado para aquellos que no están involucrados en el proceso de investigación.</w:t>
            </w:r>
          </w:p>
        </w:tc>
      </w:tr>
      <w:tr w:rsidR="00F1574D" w:rsidRPr="00D82C18" w14:paraId="25D0C563" w14:textId="77777777" w:rsidTr="00803D55">
        <w:trPr>
          <w:trHeight w:val="2375"/>
        </w:trPr>
        <w:tc>
          <w:tcPr>
            <w:tcW w:w="1668" w:type="dxa"/>
            <w:vAlign w:val="center"/>
          </w:tcPr>
          <w:p w14:paraId="2F459800" w14:textId="66D81DA5" w:rsidR="006527C6" w:rsidRDefault="00A342ED" w:rsidP="00F1574D">
            <w:pPr>
              <w:spacing w:before="120" w:after="120" w:line="280" w:lineRule="exact"/>
              <w:jc w:val="center"/>
              <w:rPr>
                <w:rFonts w:ascii="Verdana" w:hAnsi="Verdana"/>
                <w:sz w:val="18"/>
                <w:szCs w:val="18"/>
              </w:rPr>
            </w:pPr>
            <w:r>
              <w:rPr>
                <w:rFonts w:ascii="Verdana" w:hAnsi="Verdana"/>
                <w:sz w:val="18"/>
              </w:rPr>
              <w:t>148 a 166</w:t>
            </w:r>
          </w:p>
          <w:p w14:paraId="56D6F58B" w14:textId="1BE4F84A"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obligatorias</w:t>
            </w:r>
          </w:p>
        </w:tc>
        <w:tc>
          <w:tcPr>
            <w:tcW w:w="7342" w:type="dxa"/>
            <w:gridSpan w:val="2"/>
            <w:vAlign w:val="center"/>
          </w:tcPr>
          <w:p w14:paraId="0F96C358" w14:textId="446C1307" w:rsidR="006527C6" w:rsidRDefault="008817F1" w:rsidP="006527C6">
            <w:pPr>
              <w:spacing w:after="120" w:line="280" w:lineRule="exact"/>
              <w:jc w:val="both"/>
              <w:rPr>
                <w:rFonts w:ascii="Verdana" w:hAnsi="Verdana"/>
                <w:sz w:val="18"/>
                <w:szCs w:val="18"/>
              </w:rPr>
            </w:pPr>
            <w:r>
              <w:rPr>
                <w:rFonts w:ascii="Verdana" w:hAnsi="Verdana"/>
                <w:sz w:val="18"/>
              </w:rPr>
              <w:t>Esta sección trata sobre el tema importante de la investigación forense digital, en otras palabras, cómo se procesa la información confiscada una vez en la situación del laboratorio.</w:t>
            </w:r>
            <w:r w:rsidR="00FC4700">
              <w:rPr>
                <w:rFonts w:ascii="Verdana" w:hAnsi="Verdana"/>
                <w:sz w:val="18"/>
              </w:rPr>
              <w:t xml:space="preserve"> </w:t>
            </w:r>
            <w:r>
              <w:rPr>
                <w:rFonts w:ascii="Verdana" w:hAnsi="Verdana"/>
                <w:sz w:val="18"/>
              </w:rPr>
              <w:t xml:space="preserve">Esta sección fue trasladada del curso avanzado al curso introductorio debido a su creciente relevancia para el poder judicial. Las diapositivas están animadas para permitir al </w:t>
            </w:r>
            <w:del w:id="52" w:author="Pedro Verdelho" w:date="2019-01-21T19:27:00Z">
              <w:r w:rsidDel="00885FAF">
                <w:rPr>
                  <w:rFonts w:ascii="Verdana" w:hAnsi="Verdana"/>
                  <w:sz w:val="18"/>
                </w:rPr>
                <w:delText xml:space="preserve">formador </w:delText>
              </w:r>
            </w:del>
            <w:ins w:id="53" w:author="Pedro Verdelho" w:date="2019-01-21T19:27:00Z">
              <w:r w:rsidR="00885FAF">
                <w:rPr>
                  <w:rFonts w:ascii="Verdana" w:hAnsi="Verdana"/>
                  <w:sz w:val="18"/>
                </w:rPr>
                <w:t>capacitador</w:t>
              </w:r>
              <w:r w:rsidR="00885FAF">
                <w:rPr>
                  <w:rFonts w:ascii="Verdana" w:hAnsi="Verdana"/>
                  <w:sz w:val="18"/>
                </w:rPr>
                <w:t xml:space="preserve"> </w:t>
              </w:r>
            </w:ins>
            <w:r>
              <w:rPr>
                <w:rFonts w:ascii="Verdana" w:hAnsi="Verdana"/>
                <w:sz w:val="18"/>
              </w:rPr>
              <w:t>hacer una pausa e involucrar a la audiencia en las explicaciones. Existe una comparación entre el análisis forense analógico y digital y una explicación del proceso, así como la relevancia de todo el proceso.</w:t>
            </w:r>
            <w:r w:rsidR="00FC4700">
              <w:rPr>
                <w:rFonts w:ascii="Verdana" w:hAnsi="Verdana"/>
                <w:sz w:val="18"/>
              </w:rPr>
              <w:t xml:space="preserve"> </w:t>
            </w:r>
            <w:r>
              <w:rPr>
                <w:rFonts w:ascii="Verdana" w:hAnsi="Verdana"/>
                <w:sz w:val="18"/>
              </w:rPr>
              <w:t>Las diapositivas son ampliamente compatibles con animaciones e información adicional que se encuentra en las notas de las diapositivas.</w:t>
            </w:r>
          </w:p>
        </w:tc>
      </w:tr>
      <w:tr w:rsidR="00F1574D" w:rsidRPr="00D82C18" w14:paraId="0A65AD6F" w14:textId="77777777" w:rsidTr="00803D55">
        <w:trPr>
          <w:trHeight w:val="1313"/>
        </w:trPr>
        <w:tc>
          <w:tcPr>
            <w:tcW w:w="1668" w:type="dxa"/>
            <w:vAlign w:val="center"/>
          </w:tcPr>
          <w:p w14:paraId="3A1602E1" w14:textId="3A28B68D" w:rsidR="006527C6" w:rsidRDefault="00A342ED" w:rsidP="00F1574D">
            <w:pPr>
              <w:spacing w:before="120" w:after="120" w:line="280" w:lineRule="exact"/>
              <w:jc w:val="center"/>
              <w:rPr>
                <w:rFonts w:ascii="Verdana" w:hAnsi="Verdana"/>
                <w:sz w:val="18"/>
                <w:szCs w:val="18"/>
              </w:rPr>
            </w:pPr>
            <w:r>
              <w:rPr>
                <w:rFonts w:ascii="Verdana" w:hAnsi="Verdana"/>
                <w:sz w:val="18"/>
              </w:rPr>
              <w:t>167 a 170</w:t>
            </w:r>
          </w:p>
          <w:p w14:paraId="55312634" w14:textId="79793CF7" w:rsidR="00F1574D" w:rsidRPr="006527C6" w:rsidRDefault="00F1574D" w:rsidP="00F1574D">
            <w:pPr>
              <w:spacing w:before="120" w:after="120" w:line="280" w:lineRule="exact"/>
              <w:jc w:val="center"/>
              <w:rPr>
                <w:rFonts w:ascii="Verdana" w:hAnsi="Verdana"/>
                <w:sz w:val="18"/>
                <w:szCs w:val="18"/>
              </w:rPr>
            </w:pPr>
            <w:r>
              <w:rPr>
                <w:rFonts w:ascii="Verdana" w:hAnsi="Verdana"/>
                <w:sz w:val="18"/>
              </w:rPr>
              <w:t>Diapositivas obligatorias</w:t>
            </w:r>
          </w:p>
        </w:tc>
        <w:tc>
          <w:tcPr>
            <w:tcW w:w="7342" w:type="dxa"/>
            <w:gridSpan w:val="2"/>
            <w:vAlign w:val="center"/>
          </w:tcPr>
          <w:p w14:paraId="59937E6B" w14:textId="426926D9" w:rsidR="006527C6" w:rsidRDefault="007678A6" w:rsidP="006527C6">
            <w:pPr>
              <w:spacing w:after="120" w:line="280" w:lineRule="exact"/>
              <w:jc w:val="both"/>
              <w:rPr>
                <w:rFonts w:ascii="Verdana" w:hAnsi="Verdana"/>
                <w:sz w:val="18"/>
                <w:szCs w:val="18"/>
              </w:rPr>
            </w:pPr>
            <w:r>
              <w:rPr>
                <w:rFonts w:ascii="Verdana" w:hAnsi="Verdana"/>
                <w:sz w:val="18"/>
              </w:rPr>
              <w:t xml:space="preserve">Las diapositivas finales permiten al </w:t>
            </w:r>
            <w:del w:id="54" w:author="Pedro Verdelho" w:date="2019-01-21T19:27:00Z">
              <w:r w:rsidDel="00885FAF">
                <w:rPr>
                  <w:rFonts w:ascii="Verdana" w:hAnsi="Verdana"/>
                  <w:sz w:val="18"/>
                </w:rPr>
                <w:delText xml:space="preserve">formador </w:delText>
              </w:r>
            </w:del>
            <w:ins w:id="55" w:author="Pedro Verdelho" w:date="2019-01-21T19:27:00Z">
              <w:r w:rsidR="00885FAF">
                <w:rPr>
                  <w:rFonts w:ascii="Verdana" w:hAnsi="Verdana"/>
                  <w:sz w:val="18"/>
                </w:rPr>
                <w:t>capacitador</w:t>
              </w:r>
              <w:r w:rsidR="00885FAF">
                <w:rPr>
                  <w:rFonts w:ascii="Verdana" w:hAnsi="Verdana"/>
                  <w:sz w:val="18"/>
                </w:rPr>
                <w:t xml:space="preserve"> </w:t>
              </w:r>
            </w:ins>
            <w:r>
              <w:rPr>
                <w:rFonts w:ascii="Verdana" w:hAnsi="Verdana"/>
                <w:sz w:val="18"/>
              </w:rPr>
              <w:t xml:space="preserve">revisar los objetivos de aprendizaje con la audiencia para que puedan estar seguros de que se han logrado. También es una oportunidad para que los delegados planteen cualquier problema que pueda </w:t>
            </w:r>
            <w:r w:rsidR="00932387">
              <w:rPr>
                <w:rFonts w:ascii="Verdana" w:hAnsi="Verdana"/>
                <w:sz w:val="18"/>
              </w:rPr>
              <w:t>quedar</w:t>
            </w:r>
            <w:r>
              <w:rPr>
                <w:rFonts w:ascii="Verdana" w:hAnsi="Verdana"/>
                <w:sz w:val="18"/>
              </w:rPr>
              <w:t xml:space="preserve"> pendiente o en el que no hayan entendido completamente los temas presentados.</w:t>
            </w:r>
            <w:r w:rsidR="00FC4700">
              <w:rPr>
                <w:rFonts w:ascii="Verdana" w:hAnsi="Verdana"/>
                <w:sz w:val="18"/>
              </w:rPr>
              <w:t xml:space="preserve"> </w:t>
            </w:r>
            <w:r>
              <w:rPr>
                <w:rFonts w:ascii="Verdana" w:hAnsi="Verdana"/>
                <w:sz w:val="18"/>
              </w:rPr>
              <w:t xml:space="preserve">Además, el </w:t>
            </w:r>
            <w:del w:id="56" w:author="Pedro Verdelho" w:date="2019-01-21T19:27:00Z">
              <w:r w:rsidDel="00885FAF">
                <w:rPr>
                  <w:rFonts w:ascii="Verdana" w:hAnsi="Verdana"/>
                  <w:sz w:val="18"/>
                </w:rPr>
                <w:delText xml:space="preserve">formador </w:delText>
              </w:r>
            </w:del>
            <w:ins w:id="57" w:author="Pedro Verdelho" w:date="2019-01-21T19:27:00Z">
              <w:r w:rsidR="00885FAF">
                <w:rPr>
                  <w:rFonts w:ascii="Verdana" w:hAnsi="Verdana"/>
                  <w:sz w:val="18"/>
                </w:rPr>
                <w:t>capacitador</w:t>
              </w:r>
              <w:r w:rsidR="00885FAF">
                <w:rPr>
                  <w:rFonts w:ascii="Verdana" w:hAnsi="Verdana"/>
                  <w:sz w:val="18"/>
                </w:rPr>
                <w:t xml:space="preserve"> </w:t>
              </w:r>
            </w:ins>
            <w:r>
              <w:rPr>
                <w:rFonts w:ascii="Verdana" w:hAnsi="Verdana"/>
                <w:sz w:val="18"/>
              </w:rPr>
              <w:t>puede usar la sesión para verificar el conocimiento aprendido haciendo preguntas a los participantes.</w:t>
            </w:r>
            <w:r w:rsidR="00FC4700">
              <w:rPr>
                <w:rFonts w:ascii="Verdana" w:hAnsi="Verdana"/>
                <w:sz w:val="18"/>
              </w:rPr>
              <w:t xml:space="preserve"> </w:t>
            </w:r>
            <w:r>
              <w:rPr>
                <w:rFonts w:ascii="Verdana" w:hAnsi="Verdana"/>
                <w:sz w:val="18"/>
              </w:rPr>
              <w:t xml:space="preserve">Esto es importante ya que no hay una </w:t>
            </w:r>
            <w:del w:id="58" w:author="Pedro Verdelho" w:date="2019-01-21T19:27:00Z">
              <w:r w:rsidDel="00885FAF">
                <w:rPr>
                  <w:rFonts w:ascii="Verdana" w:hAnsi="Verdana"/>
                  <w:sz w:val="18"/>
                </w:rPr>
                <w:delText xml:space="preserve">evaluación </w:delText>
              </w:r>
            </w:del>
            <w:ins w:id="59" w:author="Pedro Verdelho" w:date="2019-01-21T19:27:00Z">
              <w:r w:rsidR="00885FAF">
                <w:rPr>
                  <w:rFonts w:ascii="Verdana" w:hAnsi="Verdana"/>
                  <w:sz w:val="18"/>
                </w:rPr>
                <w:t>valoración</w:t>
              </w:r>
              <w:r w:rsidR="00885FAF">
                <w:rPr>
                  <w:rFonts w:ascii="Verdana" w:hAnsi="Verdana"/>
                  <w:sz w:val="18"/>
                </w:rPr>
                <w:t xml:space="preserve"> </w:t>
              </w:r>
            </w:ins>
            <w:r>
              <w:rPr>
                <w:rFonts w:ascii="Verdana" w:hAnsi="Verdana"/>
                <w:sz w:val="18"/>
              </w:rPr>
              <w:t>formal del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rPr>
              <w:lastRenderedPageBreak/>
              <w:t>Ejercicios prácticos</w:t>
            </w:r>
          </w:p>
          <w:p w14:paraId="04D65D89" w14:textId="28898A34"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rPr>
              <w:t xml:space="preserve">No </w:t>
            </w:r>
            <w:r w:rsidR="00932387">
              <w:rPr>
                <w:rFonts w:ascii="Verdana" w:hAnsi="Verdana"/>
                <w:color w:val="000000" w:themeColor="text1"/>
                <w:sz w:val="18"/>
              </w:rPr>
              <w:t>hay previstos</w:t>
            </w:r>
            <w:r>
              <w:rPr>
                <w:rFonts w:ascii="Verdana" w:hAnsi="Verdana"/>
                <w:color w:val="000000" w:themeColor="text1"/>
                <w:sz w:val="18"/>
              </w:rPr>
              <w:t xml:space="preserve"> ejercicios prácticos en esta lección.</w:t>
            </w:r>
          </w:p>
        </w:tc>
      </w:tr>
      <w:tr w:rsidR="00CB3026" w:rsidRPr="00D82C18" w14:paraId="603967A2" w14:textId="77777777" w:rsidTr="00F1574D">
        <w:tc>
          <w:tcPr>
            <w:tcW w:w="9010" w:type="dxa"/>
            <w:gridSpan w:val="3"/>
            <w:vAlign w:val="center"/>
          </w:tcPr>
          <w:p w14:paraId="57B48D1E" w14:textId="55553E1D" w:rsidR="00CB3026" w:rsidRDefault="00CB3026" w:rsidP="00CB3026">
            <w:pPr>
              <w:spacing w:before="120" w:after="120" w:line="280" w:lineRule="exact"/>
              <w:rPr>
                <w:rFonts w:ascii="Verdana" w:hAnsi="Verdana"/>
                <w:b/>
                <w:sz w:val="22"/>
                <w:szCs w:val="22"/>
              </w:rPr>
            </w:pPr>
            <w:del w:id="60" w:author="Pedro Verdelho" w:date="2019-01-21T19:28:00Z">
              <w:r w:rsidDel="00885FAF">
                <w:rPr>
                  <w:rFonts w:ascii="Verdana" w:hAnsi="Verdana"/>
                  <w:b/>
                  <w:sz w:val="22"/>
                </w:rPr>
                <w:delText>Evaluación/v</w:delText>
              </w:r>
            </w:del>
            <w:ins w:id="61" w:author="Pedro Verdelho" w:date="2019-01-21T19:28:00Z">
              <w:r w:rsidR="00885FAF">
                <w:rPr>
                  <w:rFonts w:ascii="Verdana" w:hAnsi="Verdana"/>
                  <w:b/>
                  <w:sz w:val="22"/>
                </w:rPr>
                <w:t>V</w:t>
              </w:r>
            </w:ins>
            <w:r>
              <w:rPr>
                <w:rFonts w:ascii="Verdana" w:hAnsi="Verdana"/>
                <w:b/>
                <w:sz w:val="22"/>
              </w:rPr>
              <w:t>erificación de conocimientos</w:t>
            </w:r>
          </w:p>
          <w:p w14:paraId="4496975B" w14:textId="5923977A"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rPr>
              <w:t xml:space="preserve">No se </w:t>
            </w:r>
            <w:r w:rsidR="00A713E6">
              <w:rPr>
                <w:rFonts w:ascii="Verdana" w:hAnsi="Verdana"/>
                <w:color w:val="000000" w:themeColor="text1"/>
                <w:sz w:val="18"/>
              </w:rPr>
              <w:t>requiere</w:t>
            </w:r>
            <w:r>
              <w:rPr>
                <w:rFonts w:ascii="Verdana" w:hAnsi="Verdana"/>
                <w:color w:val="000000" w:themeColor="text1"/>
                <w:sz w:val="18"/>
              </w:rPr>
              <w:t xml:space="preserve"> ningún conocimiento o </w:t>
            </w:r>
            <w:del w:id="62" w:author="Pedro Verdelho" w:date="2019-01-21T19:28:00Z">
              <w:r w:rsidDel="00D65638">
                <w:rPr>
                  <w:rFonts w:ascii="Verdana" w:hAnsi="Verdana"/>
                  <w:color w:val="000000" w:themeColor="text1"/>
                  <w:sz w:val="18"/>
                </w:rPr>
                <w:delText xml:space="preserve">evaluación </w:delText>
              </w:r>
            </w:del>
            <w:ins w:id="63" w:author="Pedro Verdelho" w:date="2019-01-21T19:28:00Z">
              <w:r w:rsidR="00D65638">
                <w:rPr>
                  <w:rFonts w:ascii="Verdana" w:hAnsi="Verdana"/>
                  <w:color w:val="000000" w:themeColor="text1"/>
                  <w:sz w:val="18"/>
                </w:rPr>
                <w:t>valoración</w:t>
              </w:r>
              <w:bookmarkStart w:id="64" w:name="_GoBack"/>
              <w:bookmarkEnd w:id="64"/>
              <w:r w:rsidR="00D65638">
                <w:rPr>
                  <w:rFonts w:ascii="Verdana" w:hAnsi="Verdana"/>
                  <w:color w:val="000000" w:themeColor="text1"/>
                  <w:sz w:val="18"/>
                </w:rPr>
                <w:t xml:space="preserve"> </w:t>
              </w:r>
            </w:ins>
            <w:r>
              <w:rPr>
                <w:rFonts w:ascii="Verdana" w:hAnsi="Verdana"/>
                <w:color w:val="000000" w:themeColor="text1"/>
                <w:sz w:val="18"/>
              </w:rPr>
              <w:t>para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Bold">
    <w:altName w:val="Verdana"/>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8"/>
  </w:num>
  <w:num w:numId="7">
    <w:abstractNumId w:val="1"/>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72"/>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C40EE"/>
    <w:rsid w:val="000F7896"/>
    <w:rsid w:val="001D603D"/>
    <w:rsid w:val="00271010"/>
    <w:rsid w:val="002E3ECE"/>
    <w:rsid w:val="002F3B54"/>
    <w:rsid w:val="0034224C"/>
    <w:rsid w:val="00342639"/>
    <w:rsid w:val="003453F7"/>
    <w:rsid w:val="003630ED"/>
    <w:rsid w:val="003A435F"/>
    <w:rsid w:val="003F6587"/>
    <w:rsid w:val="00450007"/>
    <w:rsid w:val="00457DD3"/>
    <w:rsid w:val="004B7351"/>
    <w:rsid w:val="00556D69"/>
    <w:rsid w:val="005703B7"/>
    <w:rsid w:val="005A4E47"/>
    <w:rsid w:val="005D4432"/>
    <w:rsid w:val="006527C6"/>
    <w:rsid w:val="00657FCA"/>
    <w:rsid w:val="0075334E"/>
    <w:rsid w:val="007678A6"/>
    <w:rsid w:val="00803D55"/>
    <w:rsid w:val="00844FBF"/>
    <w:rsid w:val="008817F1"/>
    <w:rsid w:val="00885FAF"/>
    <w:rsid w:val="008A4C93"/>
    <w:rsid w:val="008E3FE7"/>
    <w:rsid w:val="00932387"/>
    <w:rsid w:val="00951791"/>
    <w:rsid w:val="009D1DB1"/>
    <w:rsid w:val="009F336B"/>
    <w:rsid w:val="00A03CF0"/>
    <w:rsid w:val="00A342ED"/>
    <w:rsid w:val="00A4110D"/>
    <w:rsid w:val="00A713E6"/>
    <w:rsid w:val="00A734A5"/>
    <w:rsid w:val="00A76996"/>
    <w:rsid w:val="00AA5742"/>
    <w:rsid w:val="00B3608C"/>
    <w:rsid w:val="00B37479"/>
    <w:rsid w:val="00C115FC"/>
    <w:rsid w:val="00C541A2"/>
    <w:rsid w:val="00CB02C4"/>
    <w:rsid w:val="00CB3026"/>
    <w:rsid w:val="00CC1F79"/>
    <w:rsid w:val="00D65638"/>
    <w:rsid w:val="00D82C18"/>
    <w:rsid w:val="00E13BE7"/>
    <w:rsid w:val="00E7344B"/>
    <w:rsid w:val="00E95703"/>
    <w:rsid w:val="00F1574D"/>
    <w:rsid w:val="00F504D6"/>
    <w:rsid w:val="00F62A15"/>
    <w:rsid w:val="00F955B5"/>
    <w:rsid w:val="00FB6DE5"/>
    <w:rsid w:val="00FC4700"/>
    <w:rsid w:val="00FE45C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AB5D5AF1-F517-45A5-9E01-3C988017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next w:val="Normal"/>
    <w:link w:val="Ttulo1Carte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te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te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te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te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te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te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te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te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es-ES" w:eastAsia="es-ES"/>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character" w:customStyle="1" w:styleId="Ttulo1Carter">
    <w:name w:val="Título 1 Caráter"/>
    <w:basedOn w:val="Tipodeletrapredefinidodopargrafo"/>
    <w:link w:val="Ttulo1"/>
    <w:uiPriority w:val="9"/>
    <w:rsid w:val="003453F7"/>
    <w:rPr>
      <w:rFonts w:ascii="Verdana" w:eastAsiaTheme="majorEastAsia" w:hAnsi="Verdana" w:cstheme="majorBidi"/>
      <w:b/>
      <w:bCs/>
      <w:sz w:val="28"/>
      <w:szCs w:val="28"/>
    </w:rPr>
  </w:style>
  <w:style w:type="character" w:customStyle="1" w:styleId="Ttulo2Carter">
    <w:name w:val="Título 2 Caráter"/>
    <w:basedOn w:val="Tipodeletrapredefinidodopargrafo"/>
    <w:link w:val="Ttulo2"/>
    <w:uiPriority w:val="9"/>
    <w:rsid w:val="003453F7"/>
    <w:rPr>
      <w:rFonts w:ascii="Verdana" w:eastAsiaTheme="majorEastAsia" w:hAnsi="Verdana" w:cstheme="majorBidi"/>
      <w:b/>
      <w:bCs/>
      <w:sz w:val="20"/>
      <w:szCs w:val="26"/>
    </w:rPr>
  </w:style>
  <w:style w:type="character" w:customStyle="1" w:styleId="Ttulo3Carter">
    <w:name w:val="Título 3 Caráter"/>
    <w:basedOn w:val="Tipodeletrapredefinidodopargrafo"/>
    <w:link w:val="Ttulo3"/>
    <w:uiPriority w:val="9"/>
    <w:rsid w:val="003453F7"/>
    <w:rPr>
      <w:rFonts w:ascii="Verdana" w:eastAsiaTheme="majorEastAsia" w:hAnsi="Verdana" w:cstheme="majorBidi"/>
      <w:b/>
      <w:bCs/>
      <w:sz w:val="18"/>
      <w:szCs w:val="22"/>
    </w:rPr>
  </w:style>
  <w:style w:type="character" w:customStyle="1" w:styleId="Ttulo4Carter">
    <w:name w:val="Título 4 Caráter"/>
    <w:basedOn w:val="Tipodeletrapredefinidodopargrafo"/>
    <w:link w:val="Ttulo4"/>
    <w:uiPriority w:val="9"/>
    <w:rsid w:val="003453F7"/>
    <w:rPr>
      <w:rFonts w:ascii="Verdana" w:eastAsiaTheme="majorEastAsia" w:hAnsi="Verdana" w:cstheme="majorBidi"/>
      <w:b/>
      <w:bCs/>
      <w:iCs/>
      <w:sz w:val="18"/>
      <w:szCs w:val="22"/>
    </w:rPr>
  </w:style>
  <w:style w:type="character" w:customStyle="1" w:styleId="Ttulo5Carter">
    <w:name w:val="Título 5 Caráter"/>
    <w:basedOn w:val="Tipodeletrapredefinidodopargrafo"/>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ter">
    <w:name w:val="Título 6 Caráter"/>
    <w:basedOn w:val="Tipodeletrapredefinidodopargrafo"/>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ter">
    <w:name w:val="Título 7 Caráter"/>
    <w:basedOn w:val="Tipodeletrapredefinidodopargrafo"/>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ter">
    <w:name w:val="Título 8 Caráter"/>
    <w:basedOn w:val="Tipodeletrapredefinidodopargrafo"/>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ter">
    <w:name w:val="Título 9 Caráter"/>
    <w:basedOn w:val="Tipodeletrapredefinidodopargrafo"/>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rPr>
  </w:style>
  <w:style w:type="paragraph" w:styleId="Textodebalo">
    <w:name w:val="Balloon Text"/>
    <w:basedOn w:val="Normal"/>
    <w:link w:val="TextodebaloCarter"/>
    <w:uiPriority w:val="99"/>
    <w:semiHidden/>
    <w:unhideWhenUsed/>
    <w:rsid w:val="00803D55"/>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803D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5</Pages>
  <Words>1995</Words>
  <Characters>10776</Characters>
  <Application>Microsoft Office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Pedro Verdelho</cp:lastModifiedBy>
  <cp:revision>18</cp:revision>
  <dcterms:created xsi:type="dcterms:W3CDTF">2017-05-30T06:38:00Z</dcterms:created>
  <dcterms:modified xsi:type="dcterms:W3CDTF">2019-01-21T19:28:00Z</dcterms:modified>
</cp:coreProperties>
</file>