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E47F89" w:rsidRDefault="00B71D66" w:rsidP="00E47F89">
      <w:pPr>
        <w:rPr>
          <w:rFonts w:ascii="Verdana" w:hAnsi="Verdana"/>
        </w:rPr>
      </w:pPr>
      <w:r>
        <w:rPr>
          <w:rFonts w:ascii="Verdana" w:hAnsi="Verdana"/>
          <w:b/>
          <w:sz w:val="32"/>
        </w:rPr>
        <w:t>Plan de estudios</w:t>
      </w:r>
    </w:p>
    <w:p w14:paraId="297047B4" w14:textId="77777777" w:rsidR="00B71D66" w:rsidRPr="003406F3" w:rsidRDefault="00B71D66" w:rsidP="00B71D66">
      <w:pPr>
        <w:pStyle w:val="ListParagraph"/>
        <w:ind w:left="360"/>
        <w:rPr>
          <w:rFonts w:ascii="Verdana" w:hAnsi="Verdana"/>
        </w:rPr>
      </w:pPr>
    </w:p>
    <w:p w14:paraId="6857C56D" w14:textId="5E27AAED" w:rsidR="00D82C18" w:rsidRPr="00E47F89" w:rsidRDefault="00D82C18" w:rsidP="00E47F89">
      <w:pPr>
        <w:rPr>
          <w:rFonts w:ascii="Verdana" w:hAnsi="Verdana"/>
          <w:b/>
          <w:sz w:val="22"/>
          <w:szCs w:val="22"/>
        </w:rPr>
      </w:pPr>
      <w:r>
        <w:rPr>
          <w:rFonts w:ascii="Verdana" w:hAnsi="Verdana"/>
          <w:sz w:val="28"/>
        </w:rPr>
        <w:t>Lecciones 1.2.3, 1.2.4 y 1.3.1 (Disposiciones de procedimiento en el Convenio de Budapest)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6DD1D31A" w:rsidR="00D82C18" w:rsidRPr="003406F3" w:rsidRDefault="00D82C18" w:rsidP="00B71D66">
            <w:pPr>
              <w:rPr>
                <w:rFonts w:ascii="Verdana" w:hAnsi="Verdana"/>
                <w:sz w:val="22"/>
                <w:szCs w:val="22"/>
              </w:rPr>
            </w:pPr>
            <w:r>
              <w:rPr>
                <w:rFonts w:ascii="Verdana" w:hAnsi="Verdana"/>
                <w:sz w:val="22"/>
              </w:rPr>
              <w:t xml:space="preserve">Lecciones 1.2.4, 1.3.1 y 1.3.2 (Normas </w:t>
            </w:r>
            <w:ins w:id="0" w:author="Uwe Rasmussen (Attorney at law)" w:date="2019-01-24T23:43:00Z">
              <w:r w:rsidR="002243F9">
                <w:rPr>
                  <w:rFonts w:ascii="Verdana" w:hAnsi="Verdana"/>
                  <w:sz w:val="22"/>
                </w:rPr>
                <w:t>Procesales</w:t>
              </w:r>
            </w:ins>
            <w:ins w:id="1" w:author="Pedro Verdelho" w:date="2019-01-21T18:37:00Z">
              <w:del w:id="2" w:author="Uwe Rasmussen (Attorney at law)" w:date="2019-01-24T23:43:00Z">
                <w:r w:rsidR="00BF4ED8" w:rsidDel="002243F9">
                  <w:rPr>
                    <w:rFonts w:ascii="Verdana" w:hAnsi="Verdana"/>
                    <w:sz w:val="22"/>
                  </w:rPr>
                  <w:delText>p</w:delText>
                </w:r>
                <w:r w:rsidR="00BF4ED8" w:rsidDel="002243F9">
                  <w:rPr>
                    <w:sz w:val="22"/>
                  </w:rPr>
                  <w:delText>rocesales</w:delText>
                </w:r>
              </w:del>
            </w:ins>
            <w:del w:id="3" w:author="Uwe Rasmussen (Attorney at law)" w:date="2019-01-24T23:43:00Z">
              <w:r w:rsidR="002C09A3" w:rsidDel="002243F9">
                <w:rPr>
                  <w:rFonts w:ascii="Verdana" w:hAnsi="Verdana"/>
                  <w:sz w:val="22"/>
                </w:rPr>
                <w:delText>de</w:delText>
              </w:r>
            </w:del>
            <w:bookmarkStart w:id="4" w:name="_GoBack"/>
            <w:bookmarkEnd w:id="4"/>
            <w:del w:id="5" w:author="Pedro Verdelho" w:date="2019-01-21T18:37:00Z">
              <w:r w:rsidR="002C09A3" w:rsidDel="00BF4ED8">
                <w:rPr>
                  <w:rFonts w:ascii="Verdana" w:hAnsi="Verdana"/>
                  <w:sz w:val="22"/>
                </w:rPr>
                <w:delText xml:space="preserve"> procedimiento</w:delText>
              </w:r>
            </w:del>
            <w:r>
              <w:rPr>
                <w:rFonts w:ascii="Verdana" w:hAnsi="Verdana"/>
                <w:sz w:val="22"/>
              </w:rPr>
              <w:t>)</w:t>
            </w:r>
          </w:p>
        </w:tc>
        <w:tc>
          <w:tcPr>
            <w:tcW w:w="2684" w:type="dxa"/>
            <w:shd w:val="clear" w:color="auto" w:fill="DEEAF6" w:themeFill="accent5" w:themeFillTint="33"/>
            <w:vAlign w:val="center"/>
          </w:tcPr>
          <w:p w14:paraId="30B631DA" w14:textId="72A71107" w:rsidR="00D82C18" w:rsidRPr="003406F3" w:rsidRDefault="00D82C18" w:rsidP="00B71D66">
            <w:pPr>
              <w:rPr>
                <w:rFonts w:ascii="Verdana" w:hAnsi="Verdana"/>
                <w:sz w:val="22"/>
                <w:szCs w:val="22"/>
              </w:rPr>
            </w:pPr>
            <w:r>
              <w:rPr>
                <w:rFonts w:ascii="Verdana" w:hAnsi="Verdana"/>
                <w:sz w:val="22"/>
              </w:rPr>
              <w:t>Duración: 240 minutos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rPr>
              <w:t>Recursos requeridos:</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PC/portátil cargado con versiones de software compatibles con los materiales preparados</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Proyector y pantalla de visualización.</w:t>
            </w:r>
          </w:p>
          <w:p w14:paraId="65055340" w14:textId="77777777" w:rsidR="00E7344B" w:rsidRPr="003406F3" w:rsidRDefault="00E7344B" w:rsidP="00F62A15">
            <w:pPr>
              <w:pStyle w:val="bul1"/>
              <w:numPr>
                <w:ilvl w:val="0"/>
                <w:numId w:val="6"/>
              </w:numPr>
              <w:spacing w:before="120" w:after="120" w:line="280" w:lineRule="exact"/>
              <w:contextualSpacing/>
              <w:rPr>
                <w:szCs w:val="18"/>
              </w:rPr>
            </w:pPr>
            <w:r>
              <w:t xml:space="preserve">Acceso a Internet (si está disponible). </w:t>
            </w:r>
          </w:p>
          <w:p w14:paraId="14CF9EF0" w14:textId="584AB198" w:rsidR="00E7344B" w:rsidRPr="003406F3" w:rsidRDefault="00E7344B" w:rsidP="00B569A5">
            <w:pPr>
              <w:pStyle w:val="bul1"/>
              <w:numPr>
                <w:ilvl w:val="0"/>
                <w:numId w:val="6"/>
              </w:numPr>
              <w:spacing w:before="120" w:after="120" w:line="280" w:lineRule="exact"/>
              <w:contextualSpacing/>
              <w:rPr>
                <w:i/>
                <w:szCs w:val="18"/>
              </w:rPr>
            </w:pPr>
            <w:r>
              <w:t xml:space="preserve">Papel y bolígrafos para </w:t>
            </w:r>
            <w:del w:id="6" w:author="Pedro Verdelho" w:date="2019-01-21T18:40:00Z">
              <w:r w:rsidDel="00C76D0F">
                <w:delText>e</w:delText>
              </w:r>
            </w:del>
            <w:r>
              <w:t>l</w:t>
            </w:r>
            <w:ins w:id="7" w:author="Pedro Verdelho" w:date="2019-01-21T18:40:00Z">
              <w:r w:rsidR="00C76D0F">
                <w:t>os</w:t>
              </w:r>
            </w:ins>
            <w:r>
              <w:t xml:space="preserve"> alumno</w:t>
            </w:r>
            <w:ins w:id="8" w:author="Pedro Verdelho" w:date="2019-01-21T18:40:00Z">
              <w:r w:rsidR="00C76D0F">
                <w:t>s</w:t>
              </w:r>
            </w:ins>
            <w:r>
              <w:t>.</w:t>
            </w:r>
          </w:p>
        </w:tc>
      </w:tr>
      <w:tr w:rsidR="003406F3" w:rsidRPr="003406F3" w14:paraId="635F2EFD" w14:textId="77777777" w:rsidTr="00B569A5">
        <w:trPr>
          <w:trHeight w:val="1241"/>
        </w:trPr>
        <w:tc>
          <w:tcPr>
            <w:tcW w:w="9010" w:type="dxa"/>
            <w:gridSpan w:val="3"/>
            <w:vAlign w:val="center"/>
          </w:tcPr>
          <w:p w14:paraId="34602AF3" w14:textId="3E22F09F" w:rsidR="00A03CF0" w:rsidRPr="003406F3" w:rsidRDefault="00A03CF0" w:rsidP="00F62A15">
            <w:pPr>
              <w:spacing w:before="120" w:after="120" w:line="280" w:lineRule="exact"/>
              <w:rPr>
                <w:rFonts w:ascii="Verdana" w:hAnsi="Verdana"/>
                <w:b/>
                <w:sz w:val="22"/>
                <w:szCs w:val="22"/>
              </w:rPr>
            </w:pPr>
            <w:r>
              <w:rPr>
                <w:rFonts w:ascii="Verdana" w:hAnsi="Verdana"/>
                <w:b/>
                <w:sz w:val="22"/>
              </w:rPr>
              <w:t>Objetivo de la sesión:</w:t>
            </w:r>
          </w:p>
          <w:p w14:paraId="3FE58655" w14:textId="3971EF86" w:rsidR="00A03CF0" w:rsidRPr="003406F3" w:rsidRDefault="00C76D0F" w:rsidP="00B569A5">
            <w:pPr>
              <w:spacing w:before="120" w:after="120" w:line="280" w:lineRule="exact"/>
              <w:jc w:val="both"/>
              <w:rPr>
                <w:rFonts w:ascii="Verdana" w:hAnsi="Verdana"/>
                <w:sz w:val="18"/>
                <w:szCs w:val="18"/>
              </w:rPr>
            </w:pPr>
            <w:r w:rsidRPr="00C76D0F">
              <w:rPr>
                <w:rFonts w:ascii="Verdana" w:hAnsi="Verdana"/>
                <w:sz w:val="18"/>
              </w:rPr>
              <w:t>El objetivo general de esta sesión es proporcionar a los delegados una comprensión exhaustiva de los poderes de procedimiento que están relacionados con la ciberdelincuencia y la prueba electrónica</w:t>
            </w:r>
            <w:r w:rsidR="007B75A9">
              <w:rPr>
                <w:rFonts w:ascii="Verdana" w:hAnsi="Verdana"/>
                <w:sz w:val="18"/>
              </w:rPr>
              <w:t>.</w:t>
            </w:r>
          </w:p>
        </w:tc>
      </w:tr>
      <w:tr w:rsidR="003406F3" w:rsidRPr="003406F3" w14:paraId="1B5A80A7" w14:textId="77777777" w:rsidTr="004D6399">
        <w:trPr>
          <w:trHeight w:val="1722"/>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Pr>
                <w:rFonts w:ascii="Verdana" w:hAnsi="Verdana"/>
                <w:sz w:val="18"/>
              </w:rPr>
              <w:t>Al final de la clase, los alumnos podrán:</w:t>
            </w:r>
          </w:p>
          <w:p w14:paraId="468D77E8" w14:textId="760249E3" w:rsidR="005703B7" w:rsidRPr="003406F3" w:rsidRDefault="00B71D66" w:rsidP="004D6399">
            <w:pPr>
              <w:pStyle w:val="bul1"/>
              <w:numPr>
                <w:ilvl w:val="0"/>
                <w:numId w:val="8"/>
              </w:numPr>
              <w:spacing w:before="120" w:after="120" w:line="280" w:lineRule="exact"/>
              <w:contextualSpacing/>
              <w:rPr>
                <w:szCs w:val="18"/>
              </w:rPr>
            </w:pPr>
            <w:r>
              <w:t xml:space="preserve">Explicar las disposiciones </w:t>
            </w:r>
            <w:del w:id="9" w:author="Pedro Verdelho" w:date="2019-01-21T18:41:00Z">
              <w:r w:rsidDel="00C76D0F">
                <w:delText>de procedimiento</w:delText>
              </w:r>
            </w:del>
            <w:ins w:id="10" w:author="Pedro Verdelho" w:date="2019-01-21T18:41:00Z">
              <w:r w:rsidR="00C76D0F">
                <w:t>procesales</w:t>
              </w:r>
            </w:ins>
            <w:r>
              <w:t xml:space="preserve"> del Convenio de Budapest</w:t>
            </w:r>
          </w:p>
          <w:p w14:paraId="5EAE2D63" w14:textId="77777777" w:rsidR="00E95703" w:rsidRPr="00C76D0F" w:rsidRDefault="00B71D66" w:rsidP="004D6399">
            <w:pPr>
              <w:pStyle w:val="bul1"/>
              <w:numPr>
                <w:ilvl w:val="0"/>
                <w:numId w:val="8"/>
              </w:numPr>
              <w:spacing w:before="120" w:after="120" w:line="280" w:lineRule="exact"/>
              <w:contextualSpacing/>
              <w:rPr>
                <w:ins w:id="11" w:author="Pedro Verdelho" w:date="2019-01-21T18:41:00Z"/>
                <w:szCs w:val="18"/>
              </w:rPr>
            </w:pPr>
            <w:r>
              <w:t xml:space="preserve">Explicar la importancia de las condiciones y </w:t>
            </w:r>
            <w:del w:id="12" w:author="Pedro Verdelho" w:date="2019-01-21T18:41:00Z">
              <w:r w:rsidDel="00C76D0F">
                <w:delText xml:space="preserve">salvaguardias </w:delText>
              </w:r>
            </w:del>
            <w:proofErr w:type="spellStart"/>
            <w:r w:rsidR="00C76D0F">
              <w:t>garantias</w:t>
            </w:r>
            <w:proofErr w:type="spellEnd"/>
            <w:r w:rsidR="00C76D0F">
              <w:t xml:space="preserve"> </w:t>
            </w:r>
            <w:r>
              <w:t>y la forma en que se pueden determinar</w:t>
            </w:r>
          </w:p>
          <w:p w14:paraId="61ABEAC5" w14:textId="6A4978D9" w:rsidR="00C76D0F" w:rsidRPr="004D6399" w:rsidRDefault="00C76D0F" w:rsidP="004D6399">
            <w:pPr>
              <w:pStyle w:val="bul1"/>
              <w:numPr>
                <w:ilvl w:val="0"/>
                <w:numId w:val="8"/>
              </w:numPr>
              <w:spacing w:before="120" w:after="120" w:line="280" w:lineRule="exact"/>
              <w:contextualSpacing/>
              <w:rPr>
                <w:szCs w:val="18"/>
              </w:rPr>
            </w:pPr>
            <w:ins w:id="13" w:author="Pedro Verdelho" w:date="2019-01-21T18:41:00Z">
              <w:r w:rsidRPr="00C76D0F">
                <w:rPr>
                  <w:szCs w:val="18"/>
                </w:rPr>
                <w:t>Expli</w:t>
              </w:r>
            </w:ins>
            <w:ins w:id="14" w:author="Pedro Verdelho" w:date="2019-01-21T18:42:00Z">
              <w:r>
                <w:rPr>
                  <w:szCs w:val="18"/>
                </w:rPr>
                <w:t>car</w:t>
              </w:r>
            </w:ins>
            <w:ins w:id="15" w:author="Pedro Verdelho" w:date="2019-01-21T18:41:00Z">
              <w:r w:rsidRPr="00C76D0F">
                <w:rPr>
                  <w:szCs w:val="18"/>
                </w:rPr>
                <w:t xml:space="preserve"> las normas </w:t>
              </w:r>
            </w:ins>
            <w:ins w:id="16" w:author="Pedro Verdelho" w:date="2019-01-21T18:42:00Z">
              <w:r>
                <w:rPr>
                  <w:szCs w:val="18"/>
                </w:rPr>
                <w:t>procesales</w:t>
              </w:r>
            </w:ins>
            <w:ins w:id="17" w:author="Pedro Verdelho" w:date="2019-01-21T18:41:00Z">
              <w:r w:rsidRPr="00C76D0F">
                <w:rPr>
                  <w:szCs w:val="18"/>
                </w:rPr>
                <w:t xml:space="preserve"> existentes en virtud de la legislación nacional</w:t>
              </w:r>
            </w:ins>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59C21071" w:rsidR="005703B7" w:rsidRPr="003406F3" w:rsidRDefault="00E95703" w:rsidP="00F62A15">
            <w:pPr>
              <w:spacing w:before="120" w:after="120" w:line="280" w:lineRule="exact"/>
              <w:rPr>
                <w:rFonts w:ascii="Verdana" w:hAnsi="Verdana"/>
                <w:b/>
                <w:sz w:val="22"/>
                <w:szCs w:val="22"/>
              </w:rPr>
            </w:pPr>
            <w:r>
              <w:rPr>
                <w:rFonts w:ascii="Verdana" w:hAnsi="Verdana"/>
                <w:b/>
                <w:sz w:val="22"/>
              </w:rPr>
              <w:t xml:space="preserve">Orientación del </w:t>
            </w:r>
            <w:del w:id="18" w:author="Pedro Verdelho" w:date="2019-01-21T18:42:00Z">
              <w:r w:rsidDel="00C76D0F">
                <w:rPr>
                  <w:rFonts w:ascii="Verdana" w:hAnsi="Verdana"/>
                  <w:b/>
                  <w:sz w:val="22"/>
                </w:rPr>
                <w:delText>entrenador</w:delText>
              </w:r>
            </w:del>
            <w:ins w:id="19" w:author="Pedro Verdelho" w:date="2019-01-21T18:42:00Z">
              <w:r w:rsidR="00C76D0F">
                <w:rPr>
                  <w:rFonts w:ascii="Verdana" w:hAnsi="Verdana"/>
                  <w:b/>
                  <w:sz w:val="22"/>
                </w:rPr>
                <w:t>capacitador</w:t>
              </w:r>
            </w:ins>
          </w:p>
          <w:p w14:paraId="5EFF4BEF" w14:textId="249764F3" w:rsidR="007B75A9" w:rsidRPr="003406F3" w:rsidRDefault="00B569A5" w:rsidP="004D6399">
            <w:pPr>
              <w:spacing w:before="120" w:after="120" w:line="280" w:lineRule="exact"/>
              <w:jc w:val="both"/>
              <w:rPr>
                <w:rFonts w:ascii="Verdana" w:hAnsi="Verdana"/>
                <w:sz w:val="18"/>
                <w:szCs w:val="18"/>
              </w:rPr>
            </w:pPr>
            <w:r>
              <w:rPr>
                <w:rFonts w:ascii="Verdana" w:hAnsi="Verdana"/>
                <w:sz w:val="18"/>
              </w:rPr>
              <w:t xml:space="preserve">Esta sesión se ha preparado para proporcionar a los delegados un conocimiento exhaustivo de las facultades </w:t>
            </w:r>
            <w:del w:id="20" w:author="Pedro Verdelho" w:date="2019-01-21T18:42:00Z">
              <w:r w:rsidR="002C09A3" w:rsidDel="00C76D0F">
                <w:rPr>
                  <w:rFonts w:ascii="Verdana" w:hAnsi="Verdana"/>
                  <w:sz w:val="18"/>
                </w:rPr>
                <w:delText>de procedimiento</w:delText>
              </w:r>
            </w:del>
            <w:ins w:id="21" w:author="Pedro Verdelho" w:date="2019-01-21T18:42:00Z">
              <w:r w:rsidR="00C76D0F">
                <w:rPr>
                  <w:rFonts w:ascii="Verdana" w:hAnsi="Verdana"/>
                  <w:sz w:val="18"/>
                </w:rPr>
                <w:t>procesales</w:t>
              </w:r>
            </w:ins>
            <w:r>
              <w:rPr>
                <w:rFonts w:ascii="Verdana" w:hAnsi="Verdana"/>
                <w:sz w:val="18"/>
              </w:rPr>
              <w:t xml:space="preserve"> relacionadas con la ciberdelincuencia y la</w:t>
            </w:r>
            <w:del w:id="22" w:author="Pedro Verdelho" w:date="2019-01-21T18:42:00Z">
              <w:r w:rsidR="002C09A3" w:rsidDel="00E46A1D">
                <w:rPr>
                  <w:rFonts w:ascii="Verdana" w:hAnsi="Verdana"/>
                  <w:sz w:val="18"/>
                </w:rPr>
                <w:delText>s</w:delText>
              </w:r>
            </w:del>
            <w:r>
              <w:rPr>
                <w:rFonts w:ascii="Verdana" w:hAnsi="Verdana"/>
                <w:sz w:val="18"/>
              </w:rPr>
              <w:t xml:space="preserve"> prueba</w:t>
            </w:r>
            <w:del w:id="23" w:author="Pedro Verdelho" w:date="2019-01-21T18:42:00Z">
              <w:r w:rsidR="002C09A3" w:rsidDel="00E46A1D">
                <w:rPr>
                  <w:rFonts w:ascii="Verdana" w:hAnsi="Verdana"/>
                  <w:sz w:val="18"/>
                </w:rPr>
                <w:delText>s</w:delText>
              </w:r>
            </w:del>
            <w:r>
              <w:rPr>
                <w:rFonts w:ascii="Verdana" w:hAnsi="Verdana"/>
                <w:sz w:val="18"/>
              </w:rPr>
              <w:t xml:space="preserve"> electrónica</w:t>
            </w:r>
            <w:del w:id="24" w:author="Pedro Verdelho" w:date="2019-01-21T18:42:00Z">
              <w:r w:rsidR="002C09A3" w:rsidDel="00E46A1D">
                <w:rPr>
                  <w:rFonts w:ascii="Verdana" w:hAnsi="Verdana"/>
                  <w:sz w:val="18"/>
                </w:rPr>
                <w:delText>s</w:delText>
              </w:r>
            </w:del>
            <w:r>
              <w:rPr>
                <w:rFonts w:ascii="Verdana" w:hAnsi="Verdana"/>
                <w:sz w:val="18"/>
              </w:rPr>
              <w:t xml:space="preserve">. </w:t>
            </w:r>
            <w:r w:rsidR="00E46A1D" w:rsidRPr="00E46A1D">
              <w:rPr>
                <w:rFonts w:ascii="Verdana" w:hAnsi="Verdana"/>
                <w:sz w:val="18"/>
              </w:rPr>
              <w:t>La sesión se ha dividido en tres partes, además de una introducción y una conclusión. La primera parte de la sesión trata de las facultades procesales en el Convenio de Budapest sobre ciberdelincuencia. Estas diapositivas proporcionan el texto de cada facultad procesal en el Capítulo 2, Sección 2 del Convenio de Budapest sobre ciberdelincuencia, así como diapositivas detalladas que explican cada elemento en cada artículo. La segunda parte de la sesión cubre las condiciones y salvaguardias asociadas con las facultades de procedimiento. Finalmente, la tercera parte de la sesión trata de los poderes de procedimiento de la legislación interna</w:t>
            </w:r>
            <w:r>
              <w:rPr>
                <w:rFonts w:ascii="Verdana" w:hAnsi="Verdana"/>
                <w:sz w:val="18"/>
              </w:rPr>
              <w:t xml:space="preserve">. </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rPr>
              <w:t>Contenido de la lección</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rPr>
              <w:t>Números de diapositiva</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rPr>
              <w:t>Contenido</w:t>
            </w:r>
          </w:p>
        </w:tc>
      </w:tr>
      <w:tr w:rsidR="003406F3" w:rsidRPr="003406F3" w14:paraId="11A12D7E" w14:textId="77777777" w:rsidTr="00CB3026">
        <w:tc>
          <w:tcPr>
            <w:tcW w:w="1615" w:type="dxa"/>
            <w:vAlign w:val="center"/>
          </w:tcPr>
          <w:p w14:paraId="5A89CF27" w14:textId="3401182E" w:rsidR="00D82C18" w:rsidRPr="003406F3" w:rsidRDefault="003630ED" w:rsidP="00A00A58">
            <w:pPr>
              <w:spacing w:before="120" w:after="120" w:line="280" w:lineRule="exact"/>
              <w:jc w:val="center"/>
              <w:rPr>
                <w:rFonts w:ascii="Verdana" w:hAnsi="Verdana"/>
                <w:sz w:val="18"/>
                <w:szCs w:val="18"/>
              </w:rPr>
            </w:pPr>
            <w:r>
              <w:rPr>
                <w:rFonts w:ascii="Verdana" w:hAnsi="Verdana"/>
                <w:sz w:val="18"/>
              </w:rPr>
              <w:t>1 a 4</w:t>
            </w:r>
          </w:p>
        </w:tc>
        <w:tc>
          <w:tcPr>
            <w:tcW w:w="7395" w:type="dxa"/>
            <w:gridSpan w:val="2"/>
            <w:vAlign w:val="center"/>
          </w:tcPr>
          <w:p w14:paraId="36345B59" w14:textId="4E4DBCCA" w:rsidR="003630ED" w:rsidRPr="003406F3" w:rsidRDefault="00AF62EC" w:rsidP="00AF62EC">
            <w:pPr>
              <w:tabs>
                <w:tab w:val="left" w:pos="426"/>
                <w:tab w:val="left" w:pos="851"/>
              </w:tabs>
              <w:spacing w:before="120" w:after="120" w:line="280" w:lineRule="exact"/>
              <w:jc w:val="both"/>
              <w:rPr>
                <w:rFonts w:ascii="Verdana" w:hAnsi="Verdana"/>
                <w:sz w:val="18"/>
                <w:szCs w:val="18"/>
              </w:rPr>
            </w:pPr>
            <w:r>
              <w:rPr>
                <w:rFonts w:ascii="Verdana" w:hAnsi="Verdana"/>
                <w:sz w:val="18"/>
              </w:rPr>
              <w:t>Las primeras diapositivas establecen la estructura y los objetivos de esta sesión. Los delegados tendrán la oportunidad de hacer cualquier pregunta preliminar que puedan tener con respecto a la estructura y los objetivos de la sesión.</w:t>
            </w:r>
          </w:p>
        </w:tc>
      </w:tr>
      <w:tr w:rsidR="003406F3" w:rsidRPr="003406F3" w14:paraId="65F07CB5" w14:textId="77777777" w:rsidTr="00CB3026">
        <w:trPr>
          <w:trHeight w:val="3158"/>
        </w:trPr>
        <w:tc>
          <w:tcPr>
            <w:tcW w:w="1615" w:type="dxa"/>
            <w:vAlign w:val="center"/>
          </w:tcPr>
          <w:p w14:paraId="6F5AEB2D" w14:textId="180D6FCF" w:rsidR="00D82C18" w:rsidRPr="003406F3" w:rsidRDefault="00A00A58" w:rsidP="00A00A58">
            <w:pPr>
              <w:jc w:val="center"/>
              <w:rPr>
                <w:rFonts w:ascii="Verdana" w:hAnsi="Verdana"/>
                <w:sz w:val="18"/>
                <w:szCs w:val="18"/>
              </w:rPr>
            </w:pPr>
            <w:r>
              <w:rPr>
                <w:rFonts w:ascii="Verdana" w:hAnsi="Verdana"/>
                <w:sz w:val="18"/>
              </w:rPr>
              <w:lastRenderedPageBreak/>
              <w:t>5 a 124</w:t>
            </w:r>
          </w:p>
        </w:tc>
        <w:tc>
          <w:tcPr>
            <w:tcW w:w="7395" w:type="dxa"/>
            <w:gridSpan w:val="2"/>
            <w:vAlign w:val="center"/>
          </w:tcPr>
          <w:p w14:paraId="71E5D2ED" w14:textId="08F696BD" w:rsidR="00CB3026" w:rsidRPr="003406F3" w:rsidRDefault="00823B30" w:rsidP="003E0EDB">
            <w:pPr>
              <w:pStyle w:val="Subtitle"/>
              <w:spacing w:beforeLines="20" w:before="48" w:afterLines="120" w:after="288" w:line="280" w:lineRule="exact"/>
              <w:rPr>
                <w:rFonts w:ascii="Verdana" w:eastAsia="Times New Roman" w:hAnsi="Verdana"/>
                <w:color w:val="auto"/>
                <w:szCs w:val="18"/>
              </w:rPr>
            </w:pPr>
            <w:r>
              <w:rPr>
                <w:rFonts w:ascii="Verdana" w:hAnsi="Verdana"/>
                <w:color w:val="auto"/>
              </w:rPr>
              <w:t xml:space="preserve">Estas diapositivas cubren las disposiciones de derecho procesal bajo el Capítulo II, Sección 2 del Convenio de Budapest. El </w:t>
            </w:r>
            <w:del w:id="25" w:author="Pedro Verdelho" w:date="2019-01-21T18:43:00Z">
              <w:r w:rsidDel="00E46A1D">
                <w:rPr>
                  <w:rFonts w:ascii="Verdana" w:hAnsi="Verdana"/>
                  <w:color w:val="auto"/>
                </w:rPr>
                <w:delText xml:space="preserve">formador </w:delText>
              </w:r>
            </w:del>
            <w:ins w:id="26" w:author="Pedro Verdelho" w:date="2019-01-21T18:43:00Z">
              <w:r w:rsidR="00E46A1D">
                <w:rPr>
                  <w:rFonts w:ascii="Verdana" w:hAnsi="Verdana"/>
                  <w:color w:val="auto"/>
                </w:rPr>
                <w:t xml:space="preserve">capacitador </w:t>
              </w:r>
            </w:ins>
            <w:r>
              <w:rPr>
                <w:rFonts w:ascii="Verdana" w:hAnsi="Verdana"/>
                <w:color w:val="auto"/>
              </w:rPr>
              <w:t xml:space="preserve">primero debe presentar a los delegados las definiciones básicas como "datos informáticos", "datos de contenido", "datos de tráfico" y "proveedor de servicios" tal como se utilizan en </w:t>
            </w:r>
            <w:r w:rsidR="002C09A3">
              <w:rPr>
                <w:rFonts w:ascii="Verdana" w:hAnsi="Verdana"/>
                <w:color w:val="auto"/>
              </w:rPr>
              <w:t>el Convenio</w:t>
            </w:r>
            <w:r>
              <w:rPr>
                <w:rFonts w:ascii="Verdana" w:hAnsi="Verdana"/>
                <w:color w:val="auto"/>
              </w:rPr>
              <w:t xml:space="preserve"> de Budapest. Después, el </w:t>
            </w:r>
            <w:del w:id="27" w:author="Pedro Verdelho" w:date="2019-01-21T18:43:00Z">
              <w:r w:rsidDel="00E46A1D">
                <w:rPr>
                  <w:rFonts w:ascii="Verdana" w:hAnsi="Verdana"/>
                  <w:color w:val="auto"/>
                </w:rPr>
                <w:delText xml:space="preserve">formador </w:delText>
              </w:r>
            </w:del>
            <w:ins w:id="28" w:author="Pedro Verdelho" w:date="2019-01-21T18:43:00Z">
              <w:r w:rsidR="00E46A1D">
                <w:rPr>
                  <w:rFonts w:ascii="Verdana" w:hAnsi="Verdana"/>
                  <w:color w:val="auto"/>
                </w:rPr>
                <w:t xml:space="preserve">capacitador </w:t>
              </w:r>
            </w:ins>
            <w:r>
              <w:rPr>
                <w:rFonts w:ascii="Verdana" w:hAnsi="Verdana"/>
                <w:color w:val="auto"/>
              </w:rPr>
              <w:t xml:space="preserve">deberá tratar el texto y las explicaciones detalladas de las siguientes facultades </w:t>
            </w:r>
            <w:del w:id="29" w:author="Pedro Verdelho" w:date="2019-01-21T18:44:00Z">
              <w:r w:rsidR="002C09A3" w:rsidDel="00E46A1D">
                <w:rPr>
                  <w:rFonts w:ascii="Verdana" w:hAnsi="Verdana"/>
                  <w:color w:val="auto"/>
                </w:rPr>
                <w:delText>de procedimiento</w:delText>
              </w:r>
            </w:del>
            <w:ins w:id="30" w:author="Pedro Verdelho" w:date="2019-01-21T18:44:00Z">
              <w:r w:rsidR="00E46A1D">
                <w:rPr>
                  <w:rFonts w:ascii="Verdana" w:hAnsi="Verdana"/>
                  <w:color w:val="auto"/>
                </w:rPr>
                <w:t>procesales</w:t>
              </w:r>
            </w:ins>
            <w:r>
              <w:rPr>
                <w:rFonts w:ascii="Verdana" w:hAnsi="Verdana"/>
                <w:color w:val="auto"/>
              </w:rPr>
              <w:t xml:space="preserve"> en el Convenio de Budapest:</w:t>
            </w:r>
          </w:p>
          <w:p w14:paraId="530EAA0E" w14:textId="52F43B32" w:rsidR="003E0EDB" w:rsidRPr="003406F3" w:rsidRDefault="00534FB7" w:rsidP="003E0EDB">
            <w:pPr>
              <w:spacing w:beforeLines="20" w:before="48" w:after="20" w:line="280" w:lineRule="exact"/>
              <w:rPr>
                <w:rFonts w:ascii="Verdana" w:hAnsi="Verdana"/>
                <w:sz w:val="18"/>
                <w:szCs w:val="18"/>
              </w:rPr>
            </w:pPr>
            <w:r>
              <w:rPr>
                <w:rFonts w:ascii="Verdana" w:hAnsi="Verdana"/>
                <w:sz w:val="18"/>
              </w:rPr>
              <w:t xml:space="preserve">a. </w:t>
            </w:r>
            <w:del w:id="31" w:author="Pedro Verdelho" w:date="2019-01-21T18:44:00Z">
              <w:r w:rsidDel="00E46A1D">
                <w:rPr>
                  <w:rFonts w:ascii="Verdana" w:hAnsi="Verdana"/>
                  <w:sz w:val="18"/>
                </w:rPr>
                <w:delText xml:space="preserve">Conservación </w:delText>
              </w:r>
            </w:del>
            <w:ins w:id="32" w:author="Pedro Verdelho" w:date="2019-01-21T18:44:00Z">
              <w:r w:rsidR="00E46A1D">
                <w:rPr>
                  <w:rFonts w:ascii="Verdana" w:hAnsi="Verdana"/>
                  <w:sz w:val="18"/>
                </w:rPr>
                <w:t xml:space="preserve">Preservación </w:t>
              </w:r>
            </w:ins>
            <w:r>
              <w:rPr>
                <w:rFonts w:ascii="Verdana" w:hAnsi="Verdana"/>
                <w:sz w:val="18"/>
              </w:rPr>
              <w:t>rápida de datos informáticos almacenados (Artículo 16)</w:t>
            </w:r>
          </w:p>
          <w:p w14:paraId="67311D58" w14:textId="209FAAD2" w:rsidR="00534FB7" w:rsidRPr="003406F3" w:rsidRDefault="00534FB7" w:rsidP="003E0EDB">
            <w:pPr>
              <w:spacing w:beforeLines="20" w:before="48" w:after="20" w:line="280" w:lineRule="exact"/>
              <w:ind w:left="252" w:hanging="252"/>
              <w:rPr>
                <w:rFonts w:ascii="Verdana" w:hAnsi="Verdana"/>
                <w:sz w:val="18"/>
                <w:szCs w:val="18"/>
              </w:rPr>
            </w:pPr>
            <w:r>
              <w:rPr>
                <w:rFonts w:ascii="Verdana" w:hAnsi="Verdana"/>
                <w:sz w:val="18"/>
              </w:rPr>
              <w:t xml:space="preserve">b. </w:t>
            </w:r>
            <w:del w:id="33" w:author="Pedro Verdelho" w:date="2019-01-21T18:44:00Z">
              <w:r w:rsidDel="00E46A1D">
                <w:rPr>
                  <w:rFonts w:ascii="Verdana" w:hAnsi="Verdana"/>
                  <w:sz w:val="18"/>
                </w:rPr>
                <w:delText xml:space="preserve">Conservación </w:delText>
              </w:r>
            </w:del>
            <w:ins w:id="34" w:author="Pedro Verdelho" w:date="2019-01-21T18:44:00Z">
              <w:r w:rsidR="00E46A1D">
                <w:rPr>
                  <w:rFonts w:ascii="Verdana" w:hAnsi="Verdana"/>
                  <w:sz w:val="18"/>
                </w:rPr>
                <w:t xml:space="preserve">Preservación </w:t>
              </w:r>
            </w:ins>
            <w:r>
              <w:rPr>
                <w:rFonts w:ascii="Verdana" w:hAnsi="Verdana"/>
                <w:sz w:val="18"/>
              </w:rPr>
              <w:t>y revelación parcial rápidas de los datos relativos al tráfico (Artículo 17)</w:t>
            </w:r>
          </w:p>
          <w:p w14:paraId="33B0B0C6" w14:textId="63E62F6D" w:rsidR="00534FB7" w:rsidRPr="003406F3" w:rsidRDefault="00534FB7" w:rsidP="003E0EDB">
            <w:pPr>
              <w:spacing w:beforeLines="20" w:before="48" w:after="20" w:line="280" w:lineRule="exact"/>
              <w:rPr>
                <w:rFonts w:ascii="Verdana" w:hAnsi="Verdana"/>
                <w:sz w:val="18"/>
                <w:szCs w:val="18"/>
              </w:rPr>
            </w:pPr>
            <w:r>
              <w:rPr>
                <w:rFonts w:ascii="Verdana" w:hAnsi="Verdana"/>
                <w:sz w:val="18"/>
              </w:rPr>
              <w:t>c. Orden de presentación (Artículo 18)</w:t>
            </w:r>
          </w:p>
          <w:p w14:paraId="10B65B47" w14:textId="7B31873B" w:rsidR="00534FB7" w:rsidRPr="003406F3" w:rsidRDefault="00534FB7" w:rsidP="003E0EDB">
            <w:pPr>
              <w:spacing w:beforeLines="20" w:before="48" w:after="20" w:line="280" w:lineRule="exact"/>
              <w:rPr>
                <w:rFonts w:ascii="Verdana" w:hAnsi="Verdana"/>
                <w:sz w:val="18"/>
                <w:szCs w:val="18"/>
              </w:rPr>
            </w:pPr>
            <w:r>
              <w:rPr>
                <w:rFonts w:ascii="Verdana" w:hAnsi="Verdana"/>
                <w:sz w:val="18"/>
              </w:rPr>
              <w:t>d. Registro y confiscación de datos informáticos almacenados (Artículo 19)</w:t>
            </w:r>
          </w:p>
          <w:p w14:paraId="361DD30D" w14:textId="354FCBE9" w:rsidR="00534FB7" w:rsidRPr="003406F3" w:rsidRDefault="00534FB7" w:rsidP="003E0EDB">
            <w:pPr>
              <w:spacing w:beforeLines="20" w:before="48" w:after="20" w:line="280" w:lineRule="exact"/>
              <w:rPr>
                <w:rFonts w:ascii="Verdana" w:hAnsi="Verdana"/>
                <w:sz w:val="18"/>
                <w:szCs w:val="18"/>
              </w:rPr>
            </w:pPr>
            <w:r>
              <w:rPr>
                <w:rFonts w:ascii="Verdana" w:hAnsi="Verdana"/>
                <w:sz w:val="18"/>
              </w:rPr>
              <w:t>e. Obtención en tiempo real de datos relativos al tráfico (Artículo 20)</w:t>
            </w:r>
          </w:p>
          <w:p w14:paraId="6D4A7C6E" w14:textId="10EA8AF8" w:rsidR="00534FB7" w:rsidRPr="003406F3" w:rsidRDefault="00534FB7" w:rsidP="003E0EDB">
            <w:pPr>
              <w:spacing w:beforeLines="20" w:before="48" w:after="24" w:line="280" w:lineRule="exact"/>
              <w:rPr>
                <w:rFonts w:ascii="Verdana" w:hAnsi="Verdana"/>
                <w:sz w:val="18"/>
                <w:szCs w:val="18"/>
              </w:rPr>
            </w:pPr>
            <w:r>
              <w:rPr>
                <w:rFonts w:ascii="Verdana" w:hAnsi="Verdana"/>
                <w:sz w:val="18"/>
              </w:rPr>
              <w:t>F. Interceptación de datos relativos al contenido (Artículo 21)</w:t>
            </w:r>
          </w:p>
          <w:p w14:paraId="13432FCA" w14:textId="77777777" w:rsidR="003E0EDB" w:rsidRPr="003406F3" w:rsidRDefault="003E0EDB" w:rsidP="003E0EDB">
            <w:pPr>
              <w:spacing w:beforeLines="20" w:before="48" w:after="24" w:line="280" w:lineRule="exact"/>
            </w:pPr>
          </w:p>
          <w:p w14:paraId="649FEA68" w14:textId="6FA0797F" w:rsidR="003406F3" w:rsidRPr="003406F3" w:rsidRDefault="00105DD4" w:rsidP="003406F3">
            <w:pPr>
              <w:spacing w:beforeLines="20" w:before="48" w:afterLines="120" w:after="288" w:line="280" w:lineRule="exact"/>
              <w:jc w:val="both"/>
              <w:rPr>
                <w:rFonts w:ascii="Verdana" w:hAnsi="Verdana"/>
                <w:sz w:val="18"/>
                <w:szCs w:val="18"/>
              </w:rPr>
            </w:pPr>
            <w:r>
              <w:rPr>
                <w:rFonts w:ascii="Verdana" w:hAnsi="Verdana"/>
                <w:sz w:val="18"/>
              </w:rPr>
              <w:t xml:space="preserve">Los delegados deben analizar los elementos importantes de estos artículos de derecho procesal del Convenio de Budapest. Los elementos importantes de cada artículo se marcan individualmente en texto rojo, y cada elemento resaltado individual es seguido por diapositivas con explicaciones del elemento anterior. El </w:t>
            </w:r>
            <w:del w:id="35" w:author="Pedro Verdelho" w:date="2019-01-21T18:44:00Z">
              <w:r w:rsidDel="00E46A1D">
                <w:rPr>
                  <w:rFonts w:ascii="Verdana" w:hAnsi="Verdana"/>
                  <w:sz w:val="18"/>
                </w:rPr>
                <w:delText xml:space="preserve">formador </w:delText>
              </w:r>
            </w:del>
            <w:ins w:id="36" w:author="Pedro Verdelho" w:date="2019-01-21T18:44:00Z">
              <w:r w:rsidR="00E46A1D">
                <w:rPr>
                  <w:rFonts w:ascii="Verdana" w:hAnsi="Verdana"/>
                  <w:sz w:val="18"/>
                </w:rPr>
                <w:t xml:space="preserve">capacitador </w:t>
              </w:r>
            </w:ins>
            <w:r>
              <w:rPr>
                <w:rFonts w:ascii="Verdana" w:hAnsi="Verdana"/>
                <w:sz w:val="18"/>
              </w:rPr>
              <w:t xml:space="preserve">puede optar por no utilizar estas diapositivas no esenciales </w:t>
            </w:r>
            <w:ins w:id="37" w:author="Pedro Verdelho" w:date="2019-01-21T18:45:00Z">
              <w:r w:rsidR="00E46A1D">
                <w:rPr>
                  <w:rFonts w:ascii="Verdana" w:hAnsi="Verdana"/>
                  <w:sz w:val="18"/>
                </w:rPr>
                <w:t xml:space="preserve">ni </w:t>
              </w:r>
            </w:ins>
            <w:r>
              <w:rPr>
                <w:rFonts w:ascii="Verdana" w:hAnsi="Verdana"/>
                <w:sz w:val="18"/>
              </w:rPr>
              <w:t xml:space="preserve">detalladas. Sin embargo, es importante que cada facultad </w:t>
            </w:r>
            <w:del w:id="38" w:author="Pedro Verdelho" w:date="2019-01-21T18:45:00Z">
              <w:r w:rsidR="002C09A3" w:rsidDel="00E46A1D">
                <w:rPr>
                  <w:rFonts w:ascii="Verdana" w:hAnsi="Verdana"/>
                  <w:sz w:val="18"/>
                </w:rPr>
                <w:delText>de procesamiento</w:delText>
              </w:r>
              <w:r w:rsidDel="00E46A1D">
                <w:rPr>
                  <w:rFonts w:ascii="Verdana" w:hAnsi="Verdana"/>
                  <w:sz w:val="18"/>
                </w:rPr>
                <w:delText xml:space="preserve"> </w:delText>
              </w:r>
            </w:del>
            <w:ins w:id="39" w:author="Pedro Verdelho" w:date="2019-01-21T18:45:00Z">
              <w:r w:rsidR="00E46A1D">
                <w:rPr>
                  <w:rFonts w:ascii="Verdana" w:hAnsi="Verdana"/>
                  <w:sz w:val="18"/>
                </w:rPr>
                <w:t xml:space="preserve">procesal </w:t>
              </w:r>
            </w:ins>
            <w:r>
              <w:rPr>
                <w:rFonts w:ascii="Verdana" w:hAnsi="Verdana"/>
                <w:sz w:val="18"/>
              </w:rPr>
              <w:t>se explique con suficiente detalle.</w:t>
            </w:r>
          </w:p>
        </w:tc>
      </w:tr>
      <w:tr w:rsidR="003406F3" w:rsidRPr="003406F3" w14:paraId="3236CF7B" w14:textId="77777777" w:rsidTr="00CB3026">
        <w:trPr>
          <w:trHeight w:val="3158"/>
        </w:trPr>
        <w:tc>
          <w:tcPr>
            <w:tcW w:w="1615" w:type="dxa"/>
            <w:vAlign w:val="center"/>
          </w:tcPr>
          <w:p w14:paraId="63F93ACC" w14:textId="3BDD788B" w:rsidR="00A00A58" w:rsidRPr="003406F3" w:rsidRDefault="00A00A58" w:rsidP="000B4410">
            <w:pPr>
              <w:jc w:val="center"/>
              <w:rPr>
                <w:rFonts w:ascii="Verdana" w:hAnsi="Verdana"/>
                <w:sz w:val="18"/>
                <w:szCs w:val="18"/>
              </w:rPr>
            </w:pPr>
            <w:r>
              <w:rPr>
                <w:rFonts w:ascii="Verdana" w:hAnsi="Verdana"/>
                <w:sz w:val="18"/>
              </w:rPr>
              <w:t>125 a 139</w:t>
            </w:r>
          </w:p>
        </w:tc>
        <w:tc>
          <w:tcPr>
            <w:tcW w:w="7395" w:type="dxa"/>
            <w:gridSpan w:val="2"/>
            <w:vAlign w:val="center"/>
          </w:tcPr>
          <w:p w14:paraId="12C8EC32" w14:textId="18ABDB6B" w:rsidR="00A00A58" w:rsidRPr="003406F3" w:rsidRDefault="00E17E67" w:rsidP="00175ADE">
            <w:pPr>
              <w:spacing w:before="120" w:after="120" w:line="280" w:lineRule="exact"/>
              <w:jc w:val="both"/>
              <w:rPr>
                <w:rFonts w:ascii="Verdana" w:hAnsi="Verdana"/>
                <w:sz w:val="18"/>
                <w:szCs w:val="18"/>
              </w:rPr>
            </w:pPr>
            <w:r>
              <w:rPr>
                <w:rFonts w:ascii="Verdana" w:hAnsi="Verdana"/>
                <w:sz w:val="18"/>
              </w:rPr>
              <w:t xml:space="preserve">Esta sección analiza las condiciones y </w:t>
            </w:r>
            <w:del w:id="40" w:author="Pedro Verdelho" w:date="2019-01-21T18:45:00Z">
              <w:r w:rsidDel="00AA118E">
                <w:rPr>
                  <w:rFonts w:ascii="Verdana" w:hAnsi="Verdana"/>
                  <w:sz w:val="18"/>
                </w:rPr>
                <w:delText xml:space="preserve">salvaguardias </w:delText>
              </w:r>
            </w:del>
            <w:r w:rsidR="00AA118E">
              <w:rPr>
                <w:rFonts w:ascii="Verdana" w:hAnsi="Verdana"/>
                <w:sz w:val="18"/>
              </w:rPr>
              <w:t xml:space="preserve">garantías </w:t>
            </w:r>
            <w:r>
              <w:rPr>
                <w:rFonts w:ascii="Verdana" w:hAnsi="Verdana"/>
                <w:sz w:val="18"/>
              </w:rPr>
              <w:t xml:space="preserve">establecidas en el Convenio de Budapest y explica los elementos del Artículo 15. Esta sección también cubre los derechos que están garantizados por </w:t>
            </w:r>
            <w:r w:rsidR="002C09A3">
              <w:rPr>
                <w:rFonts w:ascii="Verdana" w:hAnsi="Verdana"/>
                <w:sz w:val="18"/>
              </w:rPr>
              <w:t xml:space="preserve">la Convención </w:t>
            </w:r>
            <w:r>
              <w:rPr>
                <w:rFonts w:ascii="Verdana" w:hAnsi="Verdana"/>
                <w:sz w:val="18"/>
              </w:rPr>
              <w:t>Europe</w:t>
            </w:r>
            <w:r w:rsidR="002C09A3">
              <w:rPr>
                <w:rFonts w:ascii="Verdana" w:hAnsi="Verdana"/>
                <w:sz w:val="18"/>
              </w:rPr>
              <w:t>a</w:t>
            </w:r>
            <w:r>
              <w:rPr>
                <w:rFonts w:ascii="Verdana" w:hAnsi="Verdana"/>
                <w:sz w:val="18"/>
              </w:rPr>
              <w:t xml:space="preserve"> de Derechos Humanos</w:t>
            </w:r>
            <w:ins w:id="41" w:author="Pedro Verdelho" w:date="2019-01-21T18:46:00Z">
              <w:r w:rsidR="00AA118E">
                <w:rPr>
                  <w:rFonts w:ascii="Verdana" w:hAnsi="Verdana"/>
                  <w:sz w:val="18"/>
                </w:rPr>
                <w:t>.</w:t>
              </w:r>
            </w:ins>
            <w:del w:id="42" w:author="Pedro Verdelho" w:date="2019-01-21T18:46:00Z">
              <w:r w:rsidDel="00AA118E">
                <w:rPr>
                  <w:rFonts w:ascii="Verdana" w:hAnsi="Verdana"/>
                  <w:sz w:val="18"/>
                </w:rPr>
                <w:delText xml:space="preserve"> y la Convención Internacional C</w:delText>
              </w:r>
            </w:del>
          </w:p>
          <w:p w14:paraId="6B518A62" w14:textId="67F25871" w:rsidR="00175ADE" w:rsidRPr="003406F3" w:rsidRDefault="00175ADE" w:rsidP="003406F3">
            <w:pPr>
              <w:spacing w:before="120" w:after="120" w:line="280" w:lineRule="exact"/>
              <w:jc w:val="both"/>
              <w:rPr>
                <w:rFonts w:ascii="Verdana" w:hAnsi="Verdana"/>
                <w:sz w:val="18"/>
                <w:szCs w:val="18"/>
              </w:rPr>
            </w:pPr>
            <w:r>
              <w:rPr>
                <w:rFonts w:ascii="Verdana" w:hAnsi="Verdana"/>
                <w:sz w:val="18"/>
              </w:rPr>
              <w:t xml:space="preserve">Es importante que estas diapositivas se </w:t>
            </w:r>
            <w:r w:rsidR="00123E34">
              <w:rPr>
                <w:rFonts w:ascii="Verdana" w:hAnsi="Verdana"/>
                <w:sz w:val="18"/>
              </w:rPr>
              <w:t>muestren</w:t>
            </w:r>
            <w:r>
              <w:rPr>
                <w:rFonts w:ascii="Verdana" w:hAnsi="Verdana"/>
                <w:sz w:val="18"/>
              </w:rPr>
              <w:t xml:space="preserve"> de forma que destaque las consideraciones prácticas que los delegados necesitarían tener en cuenta cuando ejerzan las facultades </w:t>
            </w:r>
            <w:ins w:id="43" w:author="Pedro Verdelho" w:date="2019-01-21T18:47:00Z">
              <w:r w:rsidR="00AA118E">
                <w:rPr>
                  <w:rFonts w:ascii="Verdana" w:hAnsi="Verdana"/>
                  <w:sz w:val="18"/>
                </w:rPr>
                <w:t>procesales</w:t>
              </w:r>
            </w:ins>
            <w:del w:id="44" w:author="Pedro Verdelho" w:date="2019-01-21T18:47:00Z">
              <w:r w:rsidDel="00AA118E">
                <w:rPr>
                  <w:rFonts w:ascii="Verdana" w:hAnsi="Verdana"/>
                  <w:sz w:val="18"/>
                </w:rPr>
                <w:delText>de procedimiento o se ocupen del ejercicio de las facultades de procedimiento</w:delText>
              </w:r>
            </w:del>
            <w:r>
              <w:rPr>
                <w:rFonts w:ascii="Verdana" w:hAnsi="Verdana"/>
                <w:sz w:val="18"/>
              </w:rPr>
              <w:t>. Por ejemplo, los participantes deben conocer los diferentes derechos que pueden verse afectados en cualquier proceso de ciberdelincuencia y cómo se puede</w:t>
            </w:r>
            <w:ins w:id="45" w:author="Pedro Verdelho" w:date="2019-01-21T18:48:00Z">
              <w:r w:rsidR="00AA118E">
                <w:rPr>
                  <w:rFonts w:ascii="Verdana" w:hAnsi="Verdana"/>
                  <w:sz w:val="18"/>
                </w:rPr>
                <w:t>n</w:t>
              </w:r>
            </w:ins>
            <w:r>
              <w:rPr>
                <w:rFonts w:ascii="Verdana" w:hAnsi="Verdana"/>
                <w:sz w:val="18"/>
              </w:rPr>
              <w:t xml:space="preserve"> salvaguardar.</w:t>
            </w:r>
          </w:p>
        </w:tc>
      </w:tr>
      <w:tr w:rsidR="003406F3" w:rsidRPr="003406F3" w14:paraId="07D9F9A7" w14:textId="77777777" w:rsidTr="00FC677E">
        <w:trPr>
          <w:trHeight w:val="1340"/>
        </w:trPr>
        <w:tc>
          <w:tcPr>
            <w:tcW w:w="1615" w:type="dxa"/>
            <w:vAlign w:val="center"/>
          </w:tcPr>
          <w:p w14:paraId="0F0112E8" w14:textId="7211275B" w:rsidR="00A00A58" w:rsidRPr="003406F3" w:rsidRDefault="00A00A58" w:rsidP="000B4410">
            <w:pPr>
              <w:jc w:val="center"/>
              <w:rPr>
                <w:rFonts w:ascii="Verdana" w:hAnsi="Verdana"/>
                <w:sz w:val="18"/>
                <w:szCs w:val="18"/>
              </w:rPr>
            </w:pPr>
            <w:r>
              <w:rPr>
                <w:rFonts w:ascii="Verdana" w:hAnsi="Verdana"/>
                <w:sz w:val="18"/>
              </w:rPr>
              <w:t>140 a 142</w:t>
            </w:r>
          </w:p>
        </w:tc>
        <w:tc>
          <w:tcPr>
            <w:tcW w:w="7395" w:type="dxa"/>
            <w:gridSpan w:val="2"/>
            <w:vAlign w:val="center"/>
          </w:tcPr>
          <w:p w14:paraId="373F061B" w14:textId="229F3FC9" w:rsidR="00A00A58" w:rsidRPr="003406F3" w:rsidRDefault="00FC677E" w:rsidP="00B468A3">
            <w:pPr>
              <w:spacing w:before="120" w:after="120" w:line="280" w:lineRule="exact"/>
              <w:jc w:val="both"/>
              <w:rPr>
                <w:rFonts w:ascii="Verdana" w:hAnsi="Verdana"/>
                <w:i/>
                <w:sz w:val="18"/>
                <w:szCs w:val="18"/>
              </w:rPr>
            </w:pPr>
            <w:r>
              <w:rPr>
                <w:rFonts w:ascii="Verdana" w:hAnsi="Verdana"/>
                <w:sz w:val="18"/>
              </w:rPr>
              <w:t xml:space="preserve">El </w:t>
            </w:r>
            <w:del w:id="46" w:author="Pedro Verdelho" w:date="2019-01-21T18:48:00Z">
              <w:r w:rsidDel="00AA118E">
                <w:rPr>
                  <w:rFonts w:ascii="Verdana" w:hAnsi="Verdana"/>
                  <w:sz w:val="18"/>
                </w:rPr>
                <w:delText xml:space="preserve">formador </w:delText>
              </w:r>
            </w:del>
            <w:ins w:id="47" w:author="Pedro Verdelho" w:date="2019-01-21T18:48:00Z">
              <w:r w:rsidR="00AA118E">
                <w:rPr>
                  <w:rFonts w:ascii="Verdana" w:hAnsi="Verdana"/>
                  <w:sz w:val="18"/>
                </w:rPr>
                <w:t xml:space="preserve">capacitador </w:t>
              </w:r>
            </w:ins>
            <w:r>
              <w:rPr>
                <w:rFonts w:ascii="Verdana" w:hAnsi="Verdana"/>
                <w:sz w:val="18"/>
              </w:rPr>
              <w:t>debe recapitular los objetivos de la sesión con los delegados y darles la oportunidad de formular cualquier pregunta relacionada con los materiales cubiertos en este módulo.</w:t>
            </w:r>
          </w:p>
        </w:tc>
      </w:tr>
      <w:tr w:rsidR="003406F3" w:rsidRPr="003406F3" w14:paraId="2ECF09B7" w14:textId="77777777" w:rsidTr="00E47F89">
        <w:trPr>
          <w:trHeight w:val="1226"/>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rPr>
              <w:t>Ejercicios prácticos</w:t>
            </w:r>
          </w:p>
          <w:p w14:paraId="04D65D89" w14:textId="196B6B83" w:rsidR="00CB3026" w:rsidRPr="003406F3" w:rsidRDefault="00123E34" w:rsidP="004639E3">
            <w:pPr>
              <w:spacing w:before="120" w:after="120" w:line="280" w:lineRule="exact"/>
              <w:rPr>
                <w:rFonts w:ascii="Verdana" w:hAnsi="Verdana"/>
                <w:sz w:val="18"/>
                <w:szCs w:val="18"/>
              </w:rPr>
            </w:pPr>
            <w:r>
              <w:rPr>
                <w:rFonts w:ascii="Verdana" w:hAnsi="Verdana"/>
                <w:sz w:val="18"/>
              </w:rPr>
              <w:t xml:space="preserve">No </w:t>
            </w:r>
            <w:del w:id="48" w:author="Pedro Verdelho" w:date="2019-01-21T18:48:00Z">
              <w:r w:rsidDel="00AA118E">
                <w:rPr>
                  <w:rFonts w:ascii="Verdana" w:hAnsi="Verdana"/>
                  <w:sz w:val="18"/>
                </w:rPr>
                <w:delText>hay previstos</w:delText>
              </w:r>
            </w:del>
            <w:ins w:id="49" w:author="Pedro Verdelho" w:date="2019-01-21T18:48:00Z">
              <w:r w:rsidR="00AA118E">
                <w:rPr>
                  <w:rFonts w:ascii="Verdana" w:hAnsi="Verdana"/>
                  <w:sz w:val="18"/>
                </w:rPr>
                <w:t>se prevén</w:t>
              </w:r>
            </w:ins>
            <w:r w:rsidR="00CB3026">
              <w:rPr>
                <w:rFonts w:ascii="Verdana" w:hAnsi="Verdana"/>
                <w:sz w:val="18"/>
              </w:rPr>
              <w:t xml:space="preserve"> ejercicios prácticos en esta lección.</w:t>
            </w:r>
          </w:p>
        </w:tc>
      </w:tr>
      <w:tr w:rsidR="003406F3" w:rsidRPr="003406F3" w14:paraId="603967A2" w14:textId="77777777" w:rsidTr="00801300">
        <w:tc>
          <w:tcPr>
            <w:tcW w:w="9010" w:type="dxa"/>
            <w:gridSpan w:val="3"/>
            <w:vAlign w:val="center"/>
          </w:tcPr>
          <w:p w14:paraId="57B48D1E" w14:textId="013E9BDB" w:rsidR="00CB3026" w:rsidRPr="003406F3" w:rsidRDefault="00CB3026" w:rsidP="00CB3026">
            <w:pPr>
              <w:spacing w:before="120" w:after="120" w:line="280" w:lineRule="exact"/>
              <w:rPr>
                <w:rFonts w:ascii="Verdana" w:hAnsi="Verdana"/>
                <w:b/>
                <w:sz w:val="22"/>
                <w:szCs w:val="22"/>
              </w:rPr>
            </w:pPr>
            <w:del w:id="50" w:author="Pedro Verdelho" w:date="2019-01-21T18:48:00Z">
              <w:r w:rsidDel="00486C33">
                <w:rPr>
                  <w:rFonts w:ascii="Verdana" w:hAnsi="Verdana"/>
                  <w:b/>
                  <w:sz w:val="22"/>
                </w:rPr>
                <w:delText>Evaluación/v</w:delText>
              </w:r>
            </w:del>
            <w:ins w:id="51" w:author="Pedro Verdelho" w:date="2019-01-21T18:48:00Z">
              <w:r w:rsidR="00486C33">
                <w:rPr>
                  <w:rFonts w:ascii="Verdana" w:hAnsi="Verdana"/>
                  <w:b/>
                  <w:sz w:val="22"/>
                </w:rPr>
                <w:t>V</w:t>
              </w:r>
            </w:ins>
            <w:r>
              <w:rPr>
                <w:rFonts w:ascii="Verdana" w:hAnsi="Verdana"/>
                <w:b/>
                <w:sz w:val="22"/>
              </w:rPr>
              <w:t>erificación de conocimientos</w:t>
            </w:r>
          </w:p>
          <w:p w14:paraId="4496975B" w14:textId="6F791DFB" w:rsidR="00CB3026" w:rsidRPr="003406F3" w:rsidRDefault="00B468A3" w:rsidP="00B468A3">
            <w:pPr>
              <w:spacing w:before="120" w:after="120" w:line="280" w:lineRule="exact"/>
              <w:jc w:val="both"/>
              <w:rPr>
                <w:rFonts w:ascii="Verdana" w:hAnsi="Verdana"/>
                <w:sz w:val="18"/>
                <w:szCs w:val="18"/>
              </w:rPr>
            </w:pPr>
            <w:r>
              <w:rPr>
                <w:rFonts w:ascii="Verdana" w:hAnsi="Verdana"/>
                <w:sz w:val="18"/>
              </w:rPr>
              <w:lastRenderedPageBreak/>
              <w:t xml:space="preserve">No se ha preparado ninguna </w:t>
            </w:r>
            <w:del w:id="52" w:author="Pedro Verdelho" w:date="2019-01-21T18:49:00Z">
              <w:r w:rsidDel="00486C33">
                <w:rPr>
                  <w:rFonts w:ascii="Verdana" w:hAnsi="Verdana"/>
                  <w:sz w:val="18"/>
                </w:rPr>
                <w:delText xml:space="preserve">evaluación </w:delText>
              </w:r>
            </w:del>
            <w:ins w:id="53" w:author="Pedro Verdelho" w:date="2019-01-21T18:49:00Z">
              <w:r w:rsidR="00486C33">
                <w:rPr>
                  <w:rFonts w:ascii="Verdana" w:hAnsi="Verdana"/>
                  <w:sz w:val="18"/>
                </w:rPr>
                <w:t xml:space="preserve">valoración </w:t>
              </w:r>
            </w:ins>
            <w:r>
              <w:rPr>
                <w:rFonts w:ascii="Verdana" w:hAnsi="Verdana"/>
                <w:sz w:val="18"/>
              </w:rPr>
              <w:t xml:space="preserve">formal para esta sesión. Se alienta al </w:t>
            </w:r>
            <w:del w:id="54" w:author="Pedro Verdelho" w:date="2019-01-21T18:49:00Z">
              <w:r w:rsidDel="00486C33">
                <w:rPr>
                  <w:rFonts w:ascii="Verdana" w:hAnsi="Verdana"/>
                  <w:sz w:val="18"/>
                </w:rPr>
                <w:delText xml:space="preserve">formador </w:delText>
              </w:r>
            </w:del>
            <w:ins w:id="55" w:author="Pedro Verdelho" w:date="2019-01-21T18:49:00Z">
              <w:r w:rsidR="00486C33">
                <w:rPr>
                  <w:rFonts w:ascii="Verdana" w:hAnsi="Verdana"/>
                  <w:sz w:val="18"/>
                </w:rPr>
                <w:t xml:space="preserve">capacitador </w:t>
              </w:r>
            </w:ins>
            <w:r>
              <w:rPr>
                <w:rFonts w:ascii="Verdana" w:hAnsi="Verdana"/>
                <w:sz w:val="18"/>
              </w:rPr>
              <w:t>a verificar el conocimiento y la comprensión haciendo preguntas relevantes a lo largo de la sesión.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00000001"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A4A9C"/>
    <w:multiLevelType w:val="hybridMultilevel"/>
    <w:tmpl w:val="FD70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7"/>
  </w:num>
  <w:num w:numId="7">
    <w:abstractNumId w:val="1"/>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we Rasmussen (Attorney at law)">
    <w15:presenceInfo w15:providerId="None" w15:userId="Uwe Rasmussen (Attorney at law)"/>
  </w15:person>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B4410"/>
    <w:rsid w:val="00105DD4"/>
    <w:rsid w:val="00123E34"/>
    <w:rsid w:val="00175ADE"/>
    <w:rsid w:val="002243F9"/>
    <w:rsid w:val="00271010"/>
    <w:rsid w:val="0027512B"/>
    <w:rsid w:val="002C09A3"/>
    <w:rsid w:val="002F375E"/>
    <w:rsid w:val="003406F3"/>
    <w:rsid w:val="003630ED"/>
    <w:rsid w:val="003E0EDB"/>
    <w:rsid w:val="004639E3"/>
    <w:rsid w:val="00486C33"/>
    <w:rsid w:val="004D6399"/>
    <w:rsid w:val="00534FB7"/>
    <w:rsid w:val="005703B7"/>
    <w:rsid w:val="00594B3F"/>
    <w:rsid w:val="005951B6"/>
    <w:rsid w:val="005A4E47"/>
    <w:rsid w:val="007169BB"/>
    <w:rsid w:val="00761BA4"/>
    <w:rsid w:val="007B75A9"/>
    <w:rsid w:val="00823B30"/>
    <w:rsid w:val="008E3FE7"/>
    <w:rsid w:val="009277BD"/>
    <w:rsid w:val="00A00A58"/>
    <w:rsid w:val="00A03CF0"/>
    <w:rsid w:val="00A4110D"/>
    <w:rsid w:val="00A734A5"/>
    <w:rsid w:val="00AA118E"/>
    <w:rsid w:val="00AF62EC"/>
    <w:rsid w:val="00B468A3"/>
    <w:rsid w:val="00B569A5"/>
    <w:rsid w:val="00B71D66"/>
    <w:rsid w:val="00BF4ED8"/>
    <w:rsid w:val="00C541A2"/>
    <w:rsid w:val="00C76D0F"/>
    <w:rsid w:val="00CB02C4"/>
    <w:rsid w:val="00CB3026"/>
    <w:rsid w:val="00D82C18"/>
    <w:rsid w:val="00D944B5"/>
    <w:rsid w:val="00E13BE7"/>
    <w:rsid w:val="00E17E67"/>
    <w:rsid w:val="00E46A1D"/>
    <w:rsid w:val="00E47F89"/>
    <w:rsid w:val="00E55549"/>
    <w:rsid w:val="00E7344B"/>
    <w:rsid w:val="00E95703"/>
    <w:rsid w:val="00F35B67"/>
    <w:rsid w:val="00F62A15"/>
    <w:rsid w:val="00FB0630"/>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A2A9EB5-C1DA-4B01-B48F-219BB6F22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es-ES" w:eastAsia="es-ES"/>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BalloonText">
    <w:name w:val="Balloon Text"/>
    <w:basedOn w:val="Normal"/>
    <w:link w:val="BalloonTextChar"/>
    <w:uiPriority w:val="99"/>
    <w:semiHidden/>
    <w:unhideWhenUsed/>
    <w:rsid w:val="00C76D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D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737</Words>
  <Characters>4205</Characters>
  <Application>Microsoft Office Word</Application>
  <DocSecurity>0</DocSecurity>
  <Lines>35</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Uwe Rasmussen (Attorney at law)</cp:lastModifiedBy>
  <cp:revision>4</cp:revision>
  <dcterms:created xsi:type="dcterms:W3CDTF">2019-01-21T18:49:00Z</dcterms:created>
  <dcterms:modified xsi:type="dcterms:W3CDTF">2019-01-24T22:44:00Z</dcterms:modified>
</cp:coreProperties>
</file>