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C7E80" w14:textId="7DF33F6D" w:rsidR="002953FD" w:rsidRPr="004D24E6" w:rsidRDefault="002953FD" w:rsidP="004D24E6">
      <w:pPr>
        <w:rPr>
          <w:rFonts w:ascii="Verdana" w:hAnsi="Verdana"/>
          <w:b/>
          <w:bCs/>
        </w:rPr>
      </w:pPr>
      <w:r>
        <w:rPr>
          <w:rFonts w:ascii="Verdana" w:hAnsi="Verdana"/>
          <w:b/>
          <w:bCs/>
        </w:rPr>
        <w:t>Nota orientativa núm. 6 – Objetivos de aprendizaje</w:t>
      </w:r>
    </w:p>
    <w:p w14:paraId="4DA4CDA8" w14:textId="77777777" w:rsidR="002953FD" w:rsidRPr="00F87324" w:rsidRDefault="002953FD" w:rsidP="004D24E6">
      <w:pPr>
        <w:jc w:val="center"/>
        <w:rPr>
          <w:rFonts w:ascii="Verdana" w:hAnsi="Verdana"/>
          <w:lang w:val="en-GB"/>
        </w:rPr>
      </w:pPr>
    </w:p>
    <w:p w14:paraId="4ACBF4A3" w14:textId="4869F3CF" w:rsidR="008C5BF0" w:rsidRPr="00F87324" w:rsidRDefault="008C5BF0" w:rsidP="008C5BF0">
      <w:pPr>
        <w:jc w:val="both"/>
        <w:rPr>
          <w:rFonts w:ascii="Verdana" w:hAnsi="Verdana"/>
        </w:rPr>
      </w:pPr>
      <w:r>
        <w:rPr>
          <w:rFonts w:ascii="Verdana" w:hAnsi="Verdana"/>
        </w:rPr>
        <w:t xml:space="preserve">Cada programa de formación debe formularse utilizando objetivos de aprendizaje.  </w:t>
      </w:r>
    </w:p>
    <w:p w14:paraId="14998AE0" w14:textId="77777777" w:rsidR="00F87324" w:rsidRPr="00F87324" w:rsidRDefault="00F87324" w:rsidP="008C5BF0">
      <w:pPr>
        <w:jc w:val="both"/>
        <w:rPr>
          <w:rFonts w:ascii="Verdana" w:hAnsi="Verdana"/>
          <w:lang w:val="en-GB"/>
        </w:rPr>
      </w:pPr>
    </w:p>
    <w:p w14:paraId="0D7500B6" w14:textId="1996FEBC" w:rsidR="008C5BF0" w:rsidRPr="00F87324" w:rsidRDefault="008C5BF0" w:rsidP="008C5BF0">
      <w:pPr>
        <w:jc w:val="both"/>
        <w:rPr>
          <w:rFonts w:ascii="Verdana" w:hAnsi="Verdana"/>
        </w:rPr>
      </w:pPr>
      <w:r>
        <w:rPr>
          <w:rFonts w:ascii="Verdana" w:hAnsi="Verdana"/>
        </w:rPr>
        <w:t>La determinación y posterior redacción de los objetivos de aprendizaje específicos es un requisito previo esencial para el éxito de la formación. En resumen, el establecimiento de los objetivos de aprendizaje ayudará al formador a determinar cómo se integran los diferentes elementos del diseño de la formación para formar un evento o curso de formación coherente que apoye el avance hacia la consecución de los propósitos y objetivos de aprendizaje.</w:t>
      </w:r>
    </w:p>
    <w:p w14:paraId="50B72E50" w14:textId="77777777" w:rsidR="00F87324" w:rsidRPr="00F87324" w:rsidRDefault="00F87324" w:rsidP="008C5BF0">
      <w:pPr>
        <w:jc w:val="both"/>
        <w:rPr>
          <w:rFonts w:ascii="Verdana" w:hAnsi="Verdana"/>
          <w:lang w:val="en-GB"/>
        </w:rPr>
      </w:pPr>
    </w:p>
    <w:p w14:paraId="5CA90462" w14:textId="77777777" w:rsidR="008C5BF0" w:rsidRPr="00F87324" w:rsidRDefault="008C5BF0" w:rsidP="008C5BF0">
      <w:pPr>
        <w:jc w:val="both"/>
        <w:rPr>
          <w:rFonts w:ascii="Verdana" w:hAnsi="Verdana"/>
        </w:rPr>
      </w:pPr>
      <w:r>
        <w:rPr>
          <w:rFonts w:ascii="Verdana" w:hAnsi="Verdana"/>
        </w:rPr>
        <w:t>Hay varias razones por las que es importante que se formulen objetivos de aprendizaje claros en la fase de planificación.</w:t>
      </w:r>
    </w:p>
    <w:p w14:paraId="77AA2F5A" w14:textId="77777777" w:rsidR="008C5BF0" w:rsidRPr="00F87324" w:rsidRDefault="008C5BF0" w:rsidP="008C5BF0">
      <w:pPr>
        <w:jc w:val="both"/>
        <w:rPr>
          <w:rFonts w:ascii="Verdana" w:hAnsi="Verdana"/>
          <w:lang w:val="en-GB"/>
        </w:rPr>
      </w:pPr>
    </w:p>
    <w:p w14:paraId="5B19FB44" w14:textId="137481F4" w:rsidR="008C5BF0" w:rsidRPr="00330777" w:rsidRDefault="008C5BF0" w:rsidP="008C5BF0">
      <w:pPr>
        <w:pStyle w:val="Prrafodelista"/>
        <w:numPr>
          <w:ilvl w:val="0"/>
          <w:numId w:val="1"/>
        </w:numPr>
        <w:jc w:val="both"/>
        <w:rPr>
          <w:rFonts w:ascii="Verdana" w:hAnsi="Verdana"/>
        </w:rPr>
      </w:pPr>
      <w:r w:rsidRPr="00330777">
        <w:rPr>
          <w:rFonts w:ascii="Verdana" w:hAnsi="Verdana"/>
        </w:rPr>
        <w:t>Los objetivos de aprendizaje describen lo que el alumno debe ser capaz de demostrar al final del curso/programa. Los objetivos de aprendizaje sirven para aclarar las intenciones, tanto del formador como del alumno. Todo el mundo entiende cuál es el objetivo de la formación y así se evitan posibles malentendidos.</w:t>
      </w:r>
    </w:p>
    <w:p w14:paraId="0EC94D7A" w14:textId="3204ED41" w:rsidR="008C5BF0" w:rsidRPr="00F87324" w:rsidRDefault="008C5BF0" w:rsidP="008C5BF0">
      <w:pPr>
        <w:pStyle w:val="Prrafodelista"/>
        <w:numPr>
          <w:ilvl w:val="0"/>
          <w:numId w:val="1"/>
        </w:numPr>
        <w:jc w:val="both"/>
        <w:rPr>
          <w:rFonts w:ascii="Verdana" w:hAnsi="Verdana"/>
        </w:rPr>
      </w:pPr>
      <w:r>
        <w:rPr>
          <w:rFonts w:ascii="Verdana" w:hAnsi="Verdana"/>
        </w:rPr>
        <w:t>La formulación de los objetivos de aprendizaje ayuda a asegurar que la formación es relevante para las necesidades del alumno y que se puede impartir en el tiempo disponible. Sin unos objetivos de aprendizaje, es posible que la formación carezca de enfoque o sea demasiado ambiciosa.</w:t>
      </w:r>
    </w:p>
    <w:p w14:paraId="5BADF8C4" w14:textId="11E591A1" w:rsidR="008C5BF0" w:rsidRPr="00F87324" w:rsidRDefault="008C5BF0" w:rsidP="008C5BF0">
      <w:pPr>
        <w:pStyle w:val="Prrafodelista"/>
        <w:numPr>
          <w:ilvl w:val="0"/>
          <w:numId w:val="1"/>
        </w:numPr>
        <w:jc w:val="both"/>
        <w:rPr>
          <w:rFonts w:ascii="Verdana" w:hAnsi="Verdana"/>
        </w:rPr>
      </w:pPr>
      <w:r>
        <w:rPr>
          <w:rFonts w:ascii="Verdana" w:hAnsi="Verdana"/>
        </w:rPr>
        <w:t>Dado que los objetivos de aprendizaje se evaluarán, el formador y el alumno tienen la oportunidad de apreciar el grado de éxito de la formación. Además, los alumnos adquieren una actitud positiva en cuanto a su capacidad para realizar la formación, lo que refuerza la idea de que la formación debe basarse en competencias en el ámbito de una organización o servicio público.</w:t>
      </w:r>
    </w:p>
    <w:p w14:paraId="008DFD2F" w14:textId="77777777" w:rsidR="008C5BF0" w:rsidRPr="00F87324" w:rsidRDefault="008C5BF0" w:rsidP="008C5BF0">
      <w:pPr>
        <w:jc w:val="both"/>
        <w:rPr>
          <w:rFonts w:ascii="Verdana" w:hAnsi="Verdana"/>
          <w:lang w:val="en-GB"/>
        </w:rPr>
      </w:pPr>
    </w:p>
    <w:p w14:paraId="239AF044" w14:textId="77777777" w:rsidR="008C5BF0" w:rsidRPr="00F87324" w:rsidRDefault="008C5BF0" w:rsidP="008C5BF0">
      <w:pPr>
        <w:jc w:val="both"/>
        <w:rPr>
          <w:rFonts w:ascii="Verdana" w:hAnsi="Verdana"/>
        </w:rPr>
      </w:pPr>
      <w:r>
        <w:rPr>
          <w:rFonts w:ascii="Verdana" w:hAnsi="Verdana"/>
        </w:rPr>
        <w:t xml:space="preserve">Los objetivos de aprendizaje deben ser siempre alcanzables; sin embargo, a medida que aumente el nivel de comprensión y experiencia de los alumnos durante la formación, se requerirá un mayor nivel de conocimientos y habilidades. </w:t>
      </w:r>
    </w:p>
    <w:p w14:paraId="45851BA9" w14:textId="77777777" w:rsidR="008C5BF0" w:rsidRPr="00F87324" w:rsidRDefault="008C5BF0" w:rsidP="008C5BF0">
      <w:pPr>
        <w:jc w:val="both"/>
        <w:rPr>
          <w:rFonts w:ascii="Verdana" w:hAnsi="Verdana"/>
          <w:lang w:val="en-GB"/>
        </w:rPr>
      </w:pPr>
    </w:p>
    <w:p w14:paraId="33EC4940" w14:textId="0A003886" w:rsidR="008C5BF0" w:rsidRPr="00F87324" w:rsidRDefault="008C5BF0" w:rsidP="008C5BF0">
      <w:pPr>
        <w:jc w:val="both"/>
        <w:rPr>
          <w:rFonts w:ascii="Verdana" w:hAnsi="Verdana"/>
        </w:rPr>
      </w:pPr>
      <w:r>
        <w:rPr>
          <w:rFonts w:ascii="Verdana" w:hAnsi="Verdana"/>
        </w:rPr>
        <w:t>La especificación de los objetivos de aprendizaje ayuda a los formadores a elegir la técnica de formación.</w:t>
      </w:r>
    </w:p>
    <w:p w14:paraId="216F82D8" w14:textId="77777777" w:rsidR="008C5BF0" w:rsidRPr="00F87324" w:rsidRDefault="008C5BF0" w:rsidP="008C5BF0">
      <w:pPr>
        <w:jc w:val="both"/>
        <w:rPr>
          <w:rFonts w:ascii="Verdana" w:hAnsi="Verdana"/>
          <w:lang w:val="en-GB"/>
        </w:rPr>
      </w:pPr>
    </w:p>
    <w:p w14:paraId="412139E1" w14:textId="3BABEE15" w:rsidR="008C5BF0" w:rsidRPr="00F87324" w:rsidRDefault="008C5BF0" w:rsidP="008C5BF0">
      <w:pPr>
        <w:jc w:val="both"/>
        <w:rPr>
          <w:rFonts w:ascii="Verdana" w:hAnsi="Verdana"/>
        </w:rPr>
      </w:pPr>
      <w:r>
        <w:rPr>
          <w:rFonts w:ascii="Verdana" w:hAnsi="Verdana"/>
        </w:rPr>
        <w:t xml:space="preserve">Todo esto sugiere la necesidad de que se utilice un lenguaje preciso. La claridad de expresión ayudará a asegurar la claridad de pensamiento en las etapas posteriores. Sin embargo, no se trata de una tarea demasiado difícil. Hay dos consejos útiles: en primer lugar, que los objetivos de aprendizaje deben seguir los principios "SMART" (specific, measurable, attainable, </w:t>
      </w:r>
      <w:r>
        <w:rPr>
          <w:rFonts w:ascii="Verdana" w:hAnsi="Verdana"/>
        </w:rPr>
        <w:lastRenderedPageBreak/>
        <w:t xml:space="preserve">relevant y time-specific); </w:t>
      </w:r>
      <w:r w:rsidR="00237E9B">
        <w:rPr>
          <w:rFonts w:ascii="Verdana" w:hAnsi="Verdana"/>
        </w:rPr>
        <w:t>y,</w:t>
      </w:r>
      <w:r>
        <w:rPr>
          <w:rFonts w:ascii="Verdana" w:hAnsi="Verdana"/>
        </w:rPr>
        <w:t xml:space="preserve"> en segundo lugar, que deben redactarse en un lenguaje que sugiera la posibilidad de medirlos.</w:t>
      </w:r>
    </w:p>
    <w:p w14:paraId="1175AA9F" w14:textId="6A1F4317" w:rsidR="008C5BF0" w:rsidRPr="00F87324" w:rsidRDefault="008C5BF0" w:rsidP="008C5BF0">
      <w:pPr>
        <w:jc w:val="both"/>
        <w:rPr>
          <w:rFonts w:ascii="Verdana" w:hAnsi="Verdana"/>
          <w:lang w:val="en-GB"/>
        </w:rPr>
      </w:pPr>
    </w:p>
    <w:p w14:paraId="2F4D9427" w14:textId="684E2988" w:rsidR="008C5BF0" w:rsidRPr="00F87324" w:rsidRDefault="00F87324" w:rsidP="008C5BF0">
      <w:pPr>
        <w:jc w:val="both"/>
        <w:rPr>
          <w:rFonts w:ascii="Verdana" w:hAnsi="Verdana"/>
        </w:rPr>
      </w:pPr>
      <w:r>
        <w:rPr>
          <w:rFonts w:ascii="Verdana" w:hAnsi="Verdana"/>
        </w:rPr>
        <w:t xml:space="preserve">En inglés se dice que unos buenos objetivos de aprendizaje cumplen los principios </w:t>
      </w:r>
      <w:r>
        <w:rPr>
          <w:rFonts w:ascii="Verdana" w:hAnsi="Verdana"/>
          <w:b/>
        </w:rPr>
        <w:t>SMART</w:t>
      </w:r>
      <w:r>
        <w:rPr>
          <w:rFonts w:ascii="Verdana" w:hAnsi="Verdana"/>
        </w:rPr>
        <w:t xml:space="preserve">: </w:t>
      </w:r>
      <w:r>
        <w:rPr>
          <w:rFonts w:ascii="Verdana" w:hAnsi="Verdana"/>
          <w:b/>
        </w:rPr>
        <w:t xml:space="preserve"> </w:t>
      </w:r>
    </w:p>
    <w:p w14:paraId="60D4E30D" w14:textId="77777777" w:rsidR="008C5BF0" w:rsidRPr="00F87324" w:rsidRDefault="008C5BF0" w:rsidP="008C5BF0">
      <w:pPr>
        <w:jc w:val="both"/>
        <w:rPr>
          <w:rFonts w:ascii="Verdana" w:hAnsi="Verdana"/>
          <w:b/>
          <w:lang w:val="en-GB"/>
        </w:rPr>
      </w:pPr>
    </w:p>
    <w:p w14:paraId="0B93D1DF" w14:textId="15AB975C" w:rsidR="008C5BF0" w:rsidRPr="004C7262" w:rsidRDefault="008C5BF0" w:rsidP="008C5BF0">
      <w:pPr>
        <w:jc w:val="both"/>
        <w:rPr>
          <w:rFonts w:ascii="Verdana" w:hAnsi="Verdana"/>
        </w:rPr>
      </w:pPr>
      <w:r w:rsidRPr="004C7262">
        <w:rPr>
          <w:rFonts w:ascii="Verdana" w:hAnsi="Verdana"/>
          <w:b/>
        </w:rPr>
        <w:t>Específicos</w:t>
      </w:r>
      <w:r w:rsidRPr="004C7262">
        <w:rPr>
          <w:rFonts w:ascii="Verdana" w:hAnsi="Verdana"/>
        </w:rPr>
        <w:t xml:space="preserve"> - Cualquier objetivo debe ser concreto, claro y no dar pie a ambigüedades. Debe apuntar a algo específico, por ejemplo, a la comprensión clara de un tema.</w:t>
      </w:r>
    </w:p>
    <w:p w14:paraId="40E70498" w14:textId="468E8C22" w:rsidR="008C5BF0" w:rsidRPr="004C7262" w:rsidRDefault="008C5BF0" w:rsidP="008C5BF0">
      <w:pPr>
        <w:jc w:val="both"/>
        <w:rPr>
          <w:rFonts w:ascii="Verdana" w:hAnsi="Verdana"/>
        </w:rPr>
      </w:pPr>
      <w:r w:rsidRPr="004C7262">
        <w:rPr>
          <w:rFonts w:ascii="Verdana" w:hAnsi="Verdana"/>
          <w:b/>
        </w:rPr>
        <w:t>Cuantificable</w:t>
      </w:r>
      <w:r w:rsidRPr="004C7262">
        <w:rPr>
          <w:rFonts w:ascii="Verdana" w:hAnsi="Verdana"/>
        </w:rPr>
        <w:t xml:space="preserve"> - El objetivo incluirá alguna indicación de cómo puede cuantificarse el avance del alumno.</w:t>
      </w:r>
    </w:p>
    <w:p w14:paraId="79A817FA" w14:textId="319941CD" w:rsidR="008C5BF0" w:rsidRPr="004C7262" w:rsidRDefault="008C5BF0" w:rsidP="008C5BF0">
      <w:pPr>
        <w:jc w:val="both"/>
        <w:rPr>
          <w:rFonts w:ascii="Verdana" w:hAnsi="Verdana"/>
        </w:rPr>
      </w:pPr>
      <w:r w:rsidRPr="004C7262">
        <w:rPr>
          <w:rFonts w:ascii="Verdana" w:hAnsi="Verdana"/>
          <w:b/>
        </w:rPr>
        <w:t>Alcanzable</w:t>
      </w:r>
      <w:r w:rsidRPr="004C7262">
        <w:rPr>
          <w:rFonts w:ascii="Verdana" w:hAnsi="Verdana"/>
        </w:rPr>
        <w:t>- El objetivo debe ser apropiado para los que lo emprenden.</w:t>
      </w:r>
    </w:p>
    <w:p w14:paraId="40ACCD14" w14:textId="0676E6E9" w:rsidR="008C5BF0" w:rsidRPr="004C7262" w:rsidRDefault="008C5BF0" w:rsidP="008C5BF0">
      <w:pPr>
        <w:jc w:val="both"/>
        <w:rPr>
          <w:rFonts w:ascii="Verdana" w:hAnsi="Verdana"/>
        </w:rPr>
      </w:pPr>
      <w:r w:rsidRPr="004C7262">
        <w:rPr>
          <w:rFonts w:ascii="Verdana" w:hAnsi="Verdana"/>
          <w:b/>
        </w:rPr>
        <w:t>Pertinente</w:t>
      </w:r>
      <w:r w:rsidRPr="004C7262">
        <w:rPr>
          <w:rFonts w:ascii="Verdana" w:hAnsi="Verdana"/>
        </w:rPr>
        <w:t xml:space="preserve"> - El objetivo debe ser relevante para los alumnos del curso.</w:t>
      </w:r>
    </w:p>
    <w:p w14:paraId="40444A76" w14:textId="039E200E" w:rsidR="008C5BF0" w:rsidRPr="004C7262" w:rsidRDefault="008C5BF0" w:rsidP="008C5BF0">
      <w:pPr>
        <w:jc w:val="both"/>
        <w:rPr>
          <w:rFonts w:ascii="Verdana" w:hAnsi="Verdana"/>
        </w:rPr>
      </w:pPr>
      <w:r w:rsidRPr="004C7262">
        <w:rPr>
          <w:rFonts w:ascii="Verdana" w:hAnsi="Verdana"/>
          <w:b/>
        </w:rPr>
        <w:t>Puntual</w:t>
      </w:r>
      <w:r w:rsidRPr="004C7262">
        <w:rPr>
          <w:rFonts w:ascii="Verdana" w:hAnsi="Verdana"/>
        </w:rPr>
        <w:t>. El objetivo debe especificar los parámetros de tiempo en los que debe cumplirse la tarea.</w:t>
      </w:r>
    </w:p>
    <w:p w14:paraId="16E974AD" w14:textId="77777777" w:rsidR="008C5BF0" w:rsidRPr="004C7262" w:rsidRDefault="008C5BF0" w:rsidP="008C5BF0">
      <w:pPr>
        <w:jc w:val="both"/>
        <w:rPr>
          <w:rFonts w:ascii="Verdana" w:hAnsi="Verdana"/>
        </w:rPr>
      </w:pPr>
      <w:r w:rsidRPr="004C7262">
        <w:rPr>
          <w:rFonts w:ascii="Verdana" w:hAnsi="Verdana"/>
        </w:rPr>
        <w:t>En segundo lugar, debe ser posible medir el nivel de éxito en la consecución de cada objetivo de aprendizaje. Esto es mucho más fácil de hacer de lo que parece.</w:t>
      </w:r>
    </w:p>
    <w:p w14:paraId="152DC23A" w14:textId="0132E123" w:rsidR="008C5BF0" w:rsidRDefault="008C5BF0" w:rsidP="008C5BF0">
      <w:pPr>
        <w:jc w:val="both"/>
        <w:rPr>
          <w:rFonts w:ascii="Verdana" w:hAnsi="Verdana"/>
        </w:rPr>
      </w:pPr>
      <w:r>
        <w:rPr>
          <w:rFonts w:ascii="Verdana" w:hAnsi="Verdana"/>
        </w:rPr>
        <w:t xml:space="preserve">Los objetivos de aprendizaje se expresan utilizando una raíz (que da una limitación de tiempo) seguida de un enunciado que comienza con un </w:t>
      </w:r>
      <w:r>
        <w:rPr>
          <w:rFonts w:ascii="Verdana" w:hAnsi="Verdana"/>
          <w:b/>
        </w:rPr>
        <w:t>verbo activo</w:t>
      </w:r>
      <w:r>
        <w:rPr>
          <w:rFonts w:ascii="Verdana" w:hAnsi="Verdana"/>
        </w:rPr>
        <w:t xml:space="preserve"> (que describe lo que los alumnos serán capaces de demostrar) + un </w:t>
      </w:r>
      <w:r>
        <w:rPr>
          <w:rFonts w:ascii="Verdana" w:hAnsi="Verdana"/>
          <w:b/>
        </w:rPr>
        <w:t>objeto</w:t>
      </w:r>
      <w:r>
        <w:rPr>
          <w:rFonts w:ascii="Verdana" w:hAnsi="Verdana"/>
        </w:rPr>
        <w:t xml:space="preserve"> (lo que se debe aprender) + una </w:t>
      </w:r>
      <w:r>
        <w:rPr>
          <w:rFonts w:ascii="Verdana" w:hAnsi="Verdana"/>
          <w:b/>
        </w:rPr>
        <w:t>frase calificativa</w:t>
      </w:r>
      <w:r>
        <w:rPr>
          <w:rFonts w:ascii="Verdana" w:hAnsi="Verdana"/>
        </w:rPr>
        <w:t xml:space="preserve"> (que proporciona el contexto y el grado de dominio esperado).  Por ejemplo: </w:t>
      </w:r>
    </w:p>
    <w:p w14:paraId="0FD29222" w14:textId="5783FA06" w:rsidR="0019564F" w:rsidRDefault="0019564F" w:rsidP="008C5BF0">
      <w:pPr>
        <w:jc w:val="both"/>
        <w:rPr>
          <w:rFonts w:ascii="Verdana" w:hAnsi="Verdana"/>
        </w:rPr>
      </w:pPr>
      <w:r>
        <w:rPr>
          <w:rFonts w:ascii="Verdana" w:hAnsi="Verdana"/>
        </w:rPr>
        <w:t>Al final de esta sesión, podrá:</w:t>
      </w:r>
    </w:p>
    <w:p w14:paraId="1A07CDED" w14:textId="79E2847D" w:rsidR="0019564F" w:rsidRPr="004F504F" w:rsidRDefault="0019564F" w:rsidP="0019564F">
      <w:pPr>
        <w:numPr>
          <w:ilvl w:val="0"/>
          <w:numId w:val="3"/>
        </w:numPr>
        <w:jc w:val="both"/>
        <w:rPr>
          <w:rFonts w:ascii="Verdana" w:hAnsi="Verdana"/>
        </w:rPr>
      </w:pPr>
      <w:r>
        <w:rPr>
          <w:rFonts w:ascii="Verdana" w:hAnsi="Verdana"/>
        </w:rPr>
        <w:t xml:space="preserve">Enumerar las facultades procesales previstas en el Convenio de Budapest (conocimientos)  </w:t>
      </w:r>
    </w:p>
    <w:p w14:paraId="28057CF9" w14:textId="3AF28470" w:rsidR="0019564F" w:rsidRPr="0019564F" w:rsidRDefault="0019564F" w:rsidP="0019564F">
      <w:pPr>
        <w:numPr>
          <w:ilvl w:val="0"/>
          <w:numId w:val="3"/>
        </w:numPr>
        <w:jc w:val="both"/>
        <w:rPr>
          <w:rFonts w:ascii="Verdana" w:hAnsi="Verdana"/>
        </w:rPr>
      </w:pPr>
      <w:r>
        <w:rPr>
          <w:rFonts w:ascii="Verdana" w:hAnsi="Verdana"/>
        </w:rPr>
        <w:t>Comparar y contrastar las diferencias entre las pruebas digitales y las tradicionales (conocimientos, habilidades)</w:t>
      </w:r>
    </w:p>
    <w:p w14:paraId="761C620E" w14:textId="0204E087" w:rsidR="0019564F" w:rsidRPr="0019564F" w:rsidRDefault="0019564F" w:rsidP="0019564F">
      <w:pPr>
        <w:numPr>
          <w:ilvl w:val="0"/>
          <w:numId w:val="3"/>
        </w:numPr>
        <w:jc w:val="both"/>
        <w:rPr>
          <w:rFonts w:ascii="Verdana" w:hAnsi="Verdana"/>
        </w:rPr>
      </w:pPr>
      <w:r>
        <w:rPr>
          <w:rFonts w:ascii="Verdana" w:hAnsi="Verdana"/>
        </w:rPr>
        <w:t>Evaluar críticamente las normas y las buenas prácticas en materia de pruebas digitales (habilidades)</w:t>
      </w:r>
    </w:p>
    <w:p w14:paraId="1A0C63F7" w14:textId="6EC64ACA" w:rsidR="0019564F" w:rsidRPr="004F504F" w:rsidRDefault="0019564F" w:rsidP="008C5BF0">
      <w:pPr>
        <w:jc w:val="both"/>
        <w:rPr>
          <w:rFonts w:ascii="Verdana" w:hAnsi="Verdana"/>
          <w:lang w:val="en-GB"/>
        </w:rPr>
      </w:pPr>
    </w:p>
    <w:p w14:paraId="48300BDD" w14:textId="5245DBD5" w:rsidR="004F504F" w:rsidRPr="004F504F" w:rsidRDefault="004F504F" w:rsidP="008C5BF0">
      <w:pPr>
        <w:jc w:val="both"/>
        <w:rPr>
          <w:rFonts w:ascii="Verdana" w:hAnsi="Verdana"/>
        </w:rPr>
      </w:pPr>
      <w:r>
        <w:rPr>
          <w:rFonts w:ascii="Verdana" w:hAnsi="Verdana"/>
        </w:rPr>
        <w:t>Al final de este curso, los participantes podrán:</w:t>
      </w:r>
    </w:p>
    <w:p w14:paraId="308E602E" w14:textId="42F5F356" w:rsidR="004F504F" w:rsidRPr="004F504F" w:rsidRDefault="004F504F" w:rsidP="004F504F">
      <w:pPr>
        <w:pStyle w:val="Prrafodelista"/>
        <w:numPr>
          <w:ilvl w:val="0"/>
          <w:numId w:val="4"/>
        </w:numPr>
        <w:jc w:val="both"/>
        <w:rPr>
          <w:rFonts w:ascii="Verdana" w:hAnsi="Verdana"/>
        </w:rPr>
      </w:pPr>
      <w:r>
        <w:rPr>
          <w:rFonts w:ascii="Verdana" w:hAnsi="Verdana"/>
        </w:rPr>
        <w:t>Adquirir las teorías básicas relacionadas con la andragogía y el aprendizaje experiencial (conocimientos)</w:t>
      </w:r>
    </w:p>
    <w:p w14:paraId="7E74177A" w14:textId="77777777" w:rsidR="00330777" w:rsidRDefault="004F504F" w:rsidP="000A645D">
      <w:pPr>
        <w:pStyle w:val="Prrafodelista"/>
        <w:numPr>
          <w:ilvl w:val="0"/>
          <w:numId w:val="4"/>
        </w:numPr>
        <w:jc w:val="both"/>
        <w:rPr>
          <w:rFonts w:ascii="Verdana" w:hAnsi="Verdana"/>
        </w:rPr>
      </w:pPr>
      <w:r w:rsidRPr="00330777">
        <w:rPr>
          <w:rFonts w:ascii="Verdana" w:hAnsi="Verdana"/>
        </w:rPr>
        <w:t>Debatir los desafíos de la formación de profesionales adultos (conocimientos)</w:t>
      </w:r>
    </w:p>
    <w:p w14:paraId="68CFBB85" w14:textId="6DF58173" w:rsidR="004F504F" w:rsidRPr="00330777" w:rsidRDefault="004F504F" w:rsidP="000A645D">
      <w:pPr>
        <w:pStyle w:val="Prrafodelista"/>
        <w:numPr>
          <w:ilvl w:val="0"/>
          <w:numId w:val="4"/>
        </w:numPr>
        <w:jc w:val="both"/>
        <w:rPr>
          <w:rFonts w:ascii="Verdana" w:hAnsi="Verdana"/>
        </w:rPr>
      </w:pPr>
      <w:r w:rsidRPr="00330777">
        <w:rPr>
          <w:rFonts w:ascii="Verdana" w:hAnsi="Verdana"/>
        </w:rPr>
        <w:t>Reconocer y manejar las diferentes dinámicas que pueden darse durante la formación (conocimientos, habilidades)</w:t>
      </w:r>
    </w:p>
    <w:p w14:paraId="05DB07BB" w14:textId="0201ADA2" w:rsidR="004F504F" w:rsidRPr="004F504F" w:rsidRDefault="004F504F" w:rsidP="004F504F">
      <w:pPr>
        <w:pStyle w:val="Prrafodelista"/>
        <w:numPr>
          <w:ilvl w:val="0"/>
          <w:numId w:val="4"/>
        </w:numPr>
        <w:jc w:val="both"/>
        <w:rPr>
          <w:rFonts w:ascii="Verdana" w:hAnsi="Verdana"/>
        </w:rPr>
      </w:pPr>
      <w:r>
        <w:rPr>
          <w:rFonts w:ascii="Verdana" w:hAnsi="Verdana"/>
        </w:rPr>
        <w:t>Experimentar y evaluar la eficacia de diversas técnicas de formación (conocimientos, habilidades)</w:t>
      </w:r>
    </w:p>
    <w:p w14:paraId="6BA7E5DB" w14:textId="3C02A525" w:rsidR="004F504F" w:rsidRDefault="004F504F" w:rsidP="000B202C">
      <w:pPr>
        <w:pStyle w:val="Prrafodelista"/>
        <w:numPr>
          <w:ilvl w:val="0"/>
          <w:numId w:val="4"/>
        </w:numPr>
        <w:jc w:val="both"/>
        <w:rPr>
          <w:rFonts w:ascii="Verdana" w:hAnsi="Verdana"/>
        </w:rPr>
      </w:pPr>
      <w:r>
        <w:rPr>
          <w:rFonts w:ascii="Verdana" w:hAnsi="Verdana"/>
        </w:rPr>
        <w:t>Identificar las técnicas de formación más adecuadas para ser utilizadas en la formación sobre ciberdelincuencia y pruebas electrónicas (habilidades)</w:t>
      </w:r>
    </w:p>
    <w:p w14:paraId="76CA26D6" w14:textId="6164EDEA" w:rsidR="00F87324" w:rsidRDefault="004F504F" w:rsidP="000B202C">
      <w:pPr>
        <w:pStyle w:val="Prrafodelista"/>
        <w:numPr>
          <w:ilvl w:val="0"/>
          <w:numId w:val="4"/>
        </w:numPr>
        <w:jc w:val="both"/>
        <w:rPr>
          <w:rFonts w:ascii="Verdana" w:hAnsi="Verdana"/>
        </w:rPr>
      </w:pPr>
      <w:r>
        <w:rPr>
          <w:rFonts w:ascii="Verdana" w:hAnsi="Verdana"/>
        </w:rPr>
        <w:t>Practicar la impartición de formación en un entorno protegido</w:t>
      </w:r>
    </w:p>
    <w:p w14:paraId="54E3303B" w14:textId="77777777" w:rsidR="004F504F" w:rsidRPr="004F504F" w:rsidRDefault="004F504F" w:rsidP="004D24E6">
      <w:pPr>
        <w:pStyle w:val="Prrafodelista"/>
        <w:jc w:val="both"/>
        <w:rPr>
          <w:rFonts w:ascii="Verdana" w:hAnsi="Verdana"/>
          <w:lang w:val="en-GB"/>
        </w:rPr>
      </w:pPr>
    </w:p>
    <w:p w14:paraId="1780F973" w14:textId="77777777" w:rsidR="008C5BF0" w:rsidRPr="00F87324" w:rsidRDefault="008C5BF0" w:rsidP="008C5BF0">
      <w:pPr>
        <w:jc w:val="both"/>
        <w:rPr>
          <w:rFonts w:ascii="Verdana" w:hAnsi="Verdana"/>
        </w:rPr>
      </w:pPr>
      <w:r>
        <w:rPr>
          <w:rFonts w:ascii="Verdana" w:hAnsi="Verdana"/>
        </w:rPr>
        <w:t xml:space="preserve">Al referirse a los objetivos de aprendizaje, procure evitar el uso de verbos como </w:t>
      </w:r>
      <w:r>
        <w:rPr>
          <w:rFonts w:ascii="Verdana" w:hAnsi="Verdana"/>
          <w:i/>
        </w:rPr>
        <w:t>comprender, apreciar, estar familiarizado con</w:t>
      </w:r>
      <w:r>
        <w:rPr>
          <w:rFonts w:ascii="Verdana" w:hAnsi="Verdana"/>
        </w:rPr>
        <w:t xml:space="preserve"> y </w:t>
      </w:r>
      <w:r>
        <w:rPr>
          <w:rFonts w:ascii="Verdana" w:hAnsi="Verdana"/>
          <w:i/>
        </w:rPr>
        <w:t>saber</w:t>
      </w:r>
      <w:r>
        <w:rPr>
          <w:rFonts w:ascii="Verdana" w:hAnsi="Verdana"/>
        </w:rPr>
        <w:t xml:space="preserve">, ya que estos </w:t>
      </w:r>
      <w:r>
        <w:rPr>
          <w:rFonts w:ascii="Verdana" w:hAnsi="Verdana"/>
        </w:rPr>
        <w:lastRenderedPageBreak/>
        <w:t>verbos no indican claramente qué nivel de comprensión o conocimiento debe demostrar un alumno en una evaluación.</w:t>
      </w:r>
    </w:p>
    <w:p w14:paraId="18520DD0" w14:textId="77777777" w:rsidR="008C5BF0" w:rsidRPr="00F87324" w:rsidRDefault="008C5BF0" w:rsidP="008C5BF0">
      <w:pPr>
        <w:jc w:val="both"/>
        <w:rPr>
          <w:rFonts w:ascii="Verdana" w:hAnsi="Verdana"/>
          <w:lang w:val="en-GB"/>
        </w:rPr>
      </w:pPr>
    </w:p>
    <w:p w14:paraId="49EE641A" w14:textId="64407840" w:rsidR="008C5BF0" w:rsidRPr="00F87324" w:rsidRDefault="008C5BF0" w:rsidP="008C5BF0">
      <w:pPr>
        <w:jc w:val="both"/>
        <w:rPr>
          <w:rFonts w:ascii="Verdana" w:hAnsi="Verdana"/>
        </w:rPr>
      </w:pPr>
      <w:r>
        <w:rPr>
          <w:rFonts w:ascii="Verdana" w:hAnsi="Verdana"/>
        </w:rPr>
        <w:t>También es importante tener en cuenta que puede haber formas muy diferentes de expresar los objetivos. Pero en todos se utiliza una fórmula sencilla:</w:t>
      </w:r>
    </w:p>
    <w:p w14:paraId="5983238B" w14:textId="77777777" w:rsidR="008C5BF0" w:rsidRPr="00F87324" w:rsidRDefault="008C5BF0" w:rsidP="008C5BF0">
      <w:pPr>
        <w:jc w:val="both"/>
        <w:rPr>
          <w:rFonts w:ascii="Verdana" w:hAnsi="Verdana"/>
        </w:rPr>
      </w:pPr>
      <w:r>
        <w:rPr>
          <w:rFonts w:ascii="Verdana" w:hAnsi="Verdana"/>
          <w:b/>
        </w:rPr>
        <w:t>verbo activo</w:t>
      </w:r>
      <w:r>
        <w:rPr>
          <w:rFonts w:ascii="Verdana" w:hAnsi="Verdana"/>
        </w:rPr>
        <w:t xml:space="preserve"> (que describe lo que los alumnos serán capaces de demostrar)</w:t>
      </w:r>
    </w:p>
    <w:p w14:paraId="16F76D21" w14:textId="77777777" w:rsidR="008C5BF0" w:rsidRPr="00F87324" w:rsidRDefault="008C5BF0" w:rsidP="008C5BF0">
      <w:pPr>
        <w:jc w:val="both"/>
        <w:rPr>
          <w:rFonts w:ascii="Verdana" w:hAnsi="Verdana"/>
          <w:b/>
        </w:rPr>
      </w:pPr>
      <w:r>
        <w:rPr>
          <w:rFonts w:ascii="Verdana" w:hAnsi="Verdana"/>
          <w:b/>
        </w:rPr>
        <w:t>+ objeto</w:t>
      </w:r>
      <w:r>
        <w:rPr>
          <w:rFonts w:ascii="Verdana" w:hAnsi="Verdana"/>
        </w:rPr>
        <w:t xml:space="preserve"> (lo que se debe aprender) + una </w:t>
      </w:r>
      <w:r>
        <w:rPr>
          <w:rFonts w:ascii="Verdana" w:hAnsi="Verdana"/>
          <w:b/>
        </w:rPr>
        <w:t>frase calificativa</w:t>
      </w:r>
    </w:p>
    <w:p w14:paraId="2D225877" w14:textId="65574A7F" w:rsidR="008C5BF0" w:rsidRPr="00F87324" w:rsidRDefault="008C5BF0" w:rsidP="008C5BF0">
      <w:pPr>
        <w:jc w:val="both"/>
        <w:rPr>
          <w:rFonts w:ascii="Verdana" w:hAnsi="Verdana"/>
        </w:rPr>
      </w:pPr>
      <w:r>
        <w:rPr>
          <w:rFonts w:ascii="Verdana" w:hAnsi="Verdana"/>
        </w:rPr>
        <w:t>El uso de algunos verbos, por ejemplo, puede resultar más complicado que otros. "Repetir" sugiere poco más que la memorización y la repetición, mientras que "explicar" exige un mayor elemento de procesamiento mental y comprensión.</w:t>
      </w:r>
    </w:p>
    <w:p w14:paraId="064E2EF6" w14:textId="1878100A" w:rsidR="008C5BF0" w:rsidRPr="00F87324" w:rsidRDefault="008C5BF0" w:rsidP="008C5BF0">
      <w:pPr>
        <w:jc w:val="both"/>
        <w:rPr>
          <w:rFonts w:ascii="Verdana" w:hAnsi="Verdana"/>
          <w:lang w:val="en-GB"/>
        </w:rPr>
      </w:pPr>
    </w:p>
    <w:p w14:paraId="510C1670" w14:textId="3EAB5089" w:rsidR="008C5BF0" w:rsidRPr="00F87324" w:rsidRDefault="008C5BF0" w:rsidP="008C5BF0">
      <w:pPr>
        <w:jc w:val="both"/>
        <w:rPr>
          <w:rFonts w:ascii="Verdana" w:hAnsi="Verdana"/>
          <w:b/>
          <w:bCs/>
        </w:rPr>
      </w:pPr>
      <w:r>
        <w:rPr>
          <w:rFonts w:ascii="Verdana" w:hAnsi="Verdana"/>
          <w:b/>
          <w:bCs/>
        </w:rPr>
        <w:t>Recuerde que debe tener en cuenta lo siguiente cuando redacte sus objetivos de aprendizaje</w:t>
      </w:r>
    </w:p>
    <w:p w14:paraId="463FA1BF" w14:textId="77777777" w:rsidR="008C5BF0" w:rsidRPr="00F87324" w:rsidRDefault="008C5BF0" w:rsidP="008C5BF0">
      <w:pPr>
        <w:pStyle w:val="Prrafodelista"/>
        <w:numPr>
          <w:ilvl w:val="0"/>
          <w:numId w:val="2"/>
        </w:numPr>
        <w:jc w:val="both"/>
        <w:rPr>
          <w:rFonts w:ascii="Verdana" w:hAnsi="Verdana"/>
        </w:rPr>
      </w:pPr>
      <w:r>
        <w:rPr>
          <w:rFonts w:ascii="Verdana" w:hAnsi="Verdana"/>
        </w:rPr>
        <w:t>¿Qué conocimientos, habilidades y actitudes tienen ya los participantes cuando se inscriben en el curso?</w:t>
      </w:r>
    </w:p>
    <w:p w14:paraId="5F6AFDB6" w14:textId="77777777" w:rsidR="008C5BF0" w:rsidRPr="00F87324" w:rsidRDefault="008C5BF0" w:rsidP="008C5BF0">
      <w:pPr>
        <w:jc w:val="both"/>
        <w:rPr>
          <w:rFonts w:ascii="Verdana" w:hAnsi="Verdana"/>
          <w:lang w:val="en-GB"/>
        </w:rPr>
      </w:pPr>
    </w:p>
    <w:p w14:paraId="1D8CF8FC" w14:textId="122CE572" w:rsidR="008C5BF0" w:rsidRPr="00F87324" w:rsidRDefault="008C5BF0" w:rsidP="008C5BF0">
      <w:pPr>
        <w:pStyle w:val="Prrafodelista"/>
        <w:numPr>
          <w:ilvl w:val="0"/>
          <w:numId w:val="2"/>
        </w:numPr>
        <w:jc w:val="both"/>
        <w:rPr>
          <w:rFonts w:ascii="Verdana" w:hAnsi="Verdana"/>
        </w:rPr>
      </w:pPr>
      <w:r>
        <w:rPr>
          <w:rFonts w:ascii="Verdana" w:hAnsi="Verdana"/>
        </w:rPr>
        <w:t>¿Qué conocimientos, habilidades, actitudes y valores desea que desarrollen?</w:t>
      </w:r>
    </w:p>
    <w:p w14:paraId="18732D51" w14:textId="77777777" w:rsidR="008C5BF0" w:rsidRPr="00F87324" w:rsidRDefault="008C5BF0" w:rsidP="008C5BF0">
      <w:pPr>
        <w:jc w:val="both"/>
        <w:rPr>
          <w:rFonts w:ascii="Verdana" w:hAnsi="Verdana"/>
          <w:lang w:val="en-GB"/>
        </w:rPr>
      </w:pPr>
    </w:p>
    <w:p w14:paraId="4438947E" w14:textId="26940AE8" w:rsidR="008C5BF0" w:rsidRPr="00F87324" w:rsidRDefault="008C5BF0" w:rsidP="008C5BF0">
      <w:pPr>
        <w:pStyle w:val="Prrafodelista"/>
        <w:numPr>
          <w:ilvl w:val="0"/>
          <w:numId w:val="2"/>
        </w:numPr>
        <w:jc w:val="both"/>
        <w:rPr>
          <w:rFonts w:ascii="Verdana" w:hAnsi="Verdana"/>
        </w:rPr>
      </w:pPr>
      <w:r>
        <w:rPr>
          <w:rFonts w:ascii="Verdana" w:hAnsi="Verdana"/>
        </w:rPr>
        <w:t>¿Qué tendrán que hacer los alumnos para demostrar que han alcanzado los objetivos de aprendizaje?</w:t>
      </w:r>
    </w:p>
    <w:p w14:paraId="71BFF5A8" w14:textId="77777777" w:rsidR="008C5BF0" w:rsidRPr="00F87324" w:rsidRDefault="008C5BF0" w:rsidP="008C5BF0">
      <w:pPr>
        <w:jc w:val="both"/>
        <w:rPr>
          <w:rFonts w:ascii="Verdana" w:hAnsi="Verdana"/>
          <w:lang w:val="en-GB"/>
        </w:rPr>
      </w:pPr>
    </w:p>
    <w:p w14:paraId="49A58169" w14:textId="4337ED1F" w:rsidR="008C5BF0" w:rsidRPr="00F87324" w:rsidRDefault="008C5BF0" w:rsidP="008C5BF0">
      <w:pPr>
        <w:jc w:val="both"/>
        <w:rPr>
          <w:rFonts w:ascii="Verdana" w:hAnsi="Verdana"/>
        </w:rPr>
      </w:pPr>
      <w:r>
        <w:rPr>
          <w:rFonts w:ascii="Verdana" w:hAnsi="Verdana"/>
        </w:rPr>
        <w:t>Está bien utilizar el mismo verbo activo más de una vez en los objetivos de aprendizaje si expresa lo que quiere que los alumnos sean capaces de lograr.</w:t>
      </w:r>
    </w:p>
    <w:p w14:paraId="5390915B" w14:textId="6C253AC1" w:rsidR="008C5BF0" w:rsidRPr="00F87324" w:rsidRDefault="008C5BF0" w:rsidP="008C5BF0">
      <w:pPr>
        <w:jc w:val="both"/>
        <w:rPr>
          <w:rFonts w:ascii="Verdana" w:hAnsi="Verdana"/>
          <w:lang w:val="en-GB"/>
        </w:rPr>
      </w:pPr>
    </w:p>
    <w:p w14:paraId="5B6E51EF" w14:textId="77777777" w:rsidR="008C5BF0" w:rsidRPr="00F87324" w:rsidRDefault="008C5BF0" w:rsidP="008C5BF0">
      <w:pPr>
        <w:jc w:val="both"/>
        <w:rPr>
          <w:rFonts w:ascii="Verdana" w:hAnsi="Verdana"/>
        </w:rPr>
      </w:pPr>
      <w:r>
        <w:rPr>
          <w:rFonts w:ascii="Verdana" w:hAnsi="Verdana"/>
        </w:rPr>
        <w:t>La idea de diferentes niveles de sofisticación en el conocimiento y la comprensión puede ilustrarse utilizando la taxonomía de Bloom. Es posible elaborar un cuadro de "verbos activos" que distinga entre objetivos de aprendizaje "inferiores" (o más básicos) y "superiores" (o más avanzados)</w:t>
      </w:r>
    </w:p>
    <w:p w14:paraId="6B4BF120" w14:textId="5FEDA141" w:rsidR="008C5BF0" w:rsidRPr="00F87324" w:rsidRDefault="008C5BF0" w:rsidP="008C5BF0">
      <w:pPr>
        <w:jc w:val="both"/>
        <w:rPr>
          <w:rFonts w:ascii="Verdana" w:hAnsi="Verdana"/>
          <w:lang w:val="en-GB"/>
        </w:rPr>
      </w:pPr>
    </w:p>
    <w:p w14:paraId="3A502EFA" w14:textId="31270A08" w:rsidR="008C5BF0" w:rsidRPr="00F87324" w:rsidRDefault="008C5BF0" w:rsidP="008C5BF0">
      <w:pPr>
        <w:jc w:val="both"/>
        <w:rPr>
          <w:rFonts w:ascii="Verdana" w:hAnsi="Verdana"/>
          <w:lang w:val="en-GB"/>
        </w:rPr>
      </w:pPr>
    </w:p>
    <w:p w14:paraId="31ADE409" w14:textId="156EBF40" w:rsidR="008C5BF0" w:rsidRPr="00F87324" w:rsidRDefault="008C5BF0" w:rsidP="008C5BF0">
      <w:pPr>
        <w:jc w:val="both"/>
        <w:rPr>
          <w:rFonts w:ascii="Verdana" w:hAnsi="Verdana"/>
          <w:b/>
          <w:bCs/>
        </w:rPr>
      </w:pPr>
      <w:r>
        <w:rPr>
          <w:rFonts w:ascii="Verdana" w:hAnsi="Verdana"/>
        </w:rPr>
        <w:t xml:space="preserve">Tomado/adaptado de la publicación del HELP Guidebook on Human Rights training methodology for legal professionals del Consejo de Europa, que se encuentra disponible en </w:t>
      </w:r>
      <w:hyperlink r:id="rId8" w:history="1">
        <w:r>
          <w:rPr>
            <w:rStyle w:val="Hipervnculo"/>
            <w:rFonts w:ascii="Verdana" w:hAnsi="Verdana"/>
          </w:rPr>
          <w:t>https://rm.coe.int/help-guidebook-on-human-rights-taining-methodology-for-legal-professio/1680734cac</w:t>
        </w:r>
      </w:hyperlink>
      <w:r>
        <w:rPr>
          <w:rFonts w:ascii="Verdana" w:hAnsi="Verdana"/>
        </w:rPr>
        <w:t xml:space="preserve"> </w:t>
      </w:r>
    </w:p>
    <w:sectPr w:rsidR="008C5BF0" w:rsidRPr="00F87324">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73772" w14:textId="77777777" w:rsidR="00ED2DC6" w:rsidRDefault="00ED2DC6" w:rsidP="008C5BF0">
      <w:r>
        <w:separator/>
      </w:r>
    </w:p>
  </w:endnote>
  <w:endnote w:type="continuationSeparator" w:id="0">
    <w:p w14:paraId="5050D4B4" w14:textId="77777777" w:rsidR="00ED2DC6" w:rsidRDefault="00ED2DC6" w:rsidP="008C5B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78412922"/>
      <w:docPartObj>
        <w:docPartGallery w:val="Page Numbers (Bottom of Page)"/>
        <w:docPartUnique/>
      </w:docPartObj>
    </w:sdtPr>
    <w:sdtEndPr>
      <w:rPr>
        <w:rStyle w:val="Nmerodepgina"/>
      </w:rPr>
    </w:sdtEndPr>
    <w:sdtContent>
      <w:p w14:paraId="201B9516" w14:textId="0FD89198" w:rsidR="008C5BF0" w:rsidRDefault="008C5BF0" w:rsidP="00BB2579">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74FCC4EC" w14:textId="77777777" w:rsidR="008C5BF0" w:rsidRDefault="008C5BF0">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565802377"/>
      <w:docPartObj>
        <w:docPartGallery w:val="Page Numbers (Bottom of Page)"/>
        <w:docPartUnique/>
      </w:docPartObj>
    </w:sdtPr>
    <w:sdtEndPr>
      <w:rPr>
        <w:rStyle w:val="Nmerodepgina"/>
      </w:rPr>
    </w:sdtEndPr>
    <w:sdtContent>
      <w:p w14:paraId="3555CD51" w14:textId="6D29A7FA" w:rsidR="008C5BF0" w:rsidRDefault="008C5BF0" w:rsidP="00BB2579">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rPr>
          <w:t>1</w:t>
        </w:r>
        <w:r>
          <w:rPr>
            <w:rStyle w:val="Nmerodepgina"/>
          </w:rPr>
          <w:fldChar w:fldCharType="end"/>
        </w:r>
      </w:p>
    </w:sdtContent>
  </w:sdt>
  <w:p w14:paraId="40952914" w14:textId="77777777" w:rsidR="008C5BF0" w:rsidRDefault="008C5BF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7C2D70" w14:textId="77777777" w:rsidR="00ED2DC6" w:rsidRDefault="00ED2DC6" w:rsidP="008C5BF0">
      <w:r>
        <w:separator/>
      </w:r>
    </w:p>
  </w:footnote>
  <w:footnote w:type="continuationSeparator" w:id="0">
    <w:p w14:paraId="3A110E14" w14:textId="77777777" w:rsidR="00ED2DC6" w:rsidRDefault="00ED2DC6" w:rsidP="008C5B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A32A1"/>
    <w:multiLevelType w:val="multilevel"/>
    <w:tmpl w:val="32126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C2520B"/>
    <w:multiLevelType w:val="hybridMultilevel"/>
    <w:tmpl w:val="81B0C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E60880"/>
    <w:multiLevelType w:val="hybridMultilevel"/>
    <w:tmpl w:val="5E2051F2"/>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C3F70E4"/>
    <w:multiLevelType w:val="hybridMultilevel"/>
    <w:tmpl w:val="35ECF070"/>
    <w:lvl w:ilvl="0" w:tplc="3E26C416">
      <w:start w:val="1"/>
      <w:numFmt w:val="bullet"/>
      <w:lvlText w:val=""/>
      <w:lvlJc w:val="left"/>
      <w:pPr>
        <w:ind w:left="720" w:hanging="360"/>
      </w:pPr>
      <w:rPr>
        <w:rFonts w:ascii="Symbol" w:hAnsi="Symbol" w:hint="default"/>
        <w:color w:val="000000" w:themeColor="text1"/>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95639546">
    <w:abstractNumId w:val="2"/>
  </w:num>
  <w:num w:numId="2" w16cid:durableId="761100025">
    <w:abstractNumId w:val="3"/>
  </w:num>
  <w:num w:numId="3" w16cid:durableId="1776361558">
    <w:abstractNumId w:val="0"/>
  </w:num>
  <w:num w:numId="4" w16cid:durableId="501703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5BF0"/>
    <w:rsid w:val="0019564F"/>
    <w:rsid w:val="00237E9B"/>
    <w:rsid w:val="002953FD"/>
    <w:rsid w:val="002A655B"/>
    <w:rsid w:val="00330777"/>
    <w:rsid w:val="004C7262"/>
    <w:rsid w:val="004D24E6"/>
    <w:rsid w:val="004E0C4E"/>
    <w:rsid w:val="004F27DC"/>
    <w:rsid w:val="004F504F"/>
    <w:rsid w:val="00687CFF"/>
    <w:rsid w:val="00700D38"/>
    <w:rsid w:val="00747DE0"/>
    <w:rsid w:val="008C5BF0"/>
    <w:rsid w:val="00A251D2"/>
    <w:rsid w:val="00AA1B09"/>
    <w:rsid w:val="00B24FC5"/>
    <w:rsid w:val="00BD67DD"/>
    <w:rsid w:val="00D20F5C"/>
    <w:rsid w:val="00ED2DC6"/>
    <w:rsid w:val="00F8732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49902"/>
  <w15:chartTrackingRefBased/>
  <w15:docId w15:val="{EF6B30FE-72DD-DE45-8585-7FE9884C1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C5BF0"/>
    <w:pPr>
      <w:ind w:left="720"/>
      <w:contextualSpacing/>
    </w:pPr>
  </w:style>
  <w:style w:type="paragraph" w:styleId="Piedepgina">
    <w:name w:val="footer"/>
    <w:basedOn w:val="Normal"/>
    <w:link w:val="PiedepginaCar"/>
    <w:uiPriority w:val="99"/>
    <w:unhideWhenUsed/>
    <w:rsid w:val="008C5BF0"/>
    <w:pPr>
      <w:tabs>
        <w:tab w:val="center" w:pos="4513"/>
        <w:tab w:val="right" w:pos="9026"/>
      </w:tabs>
    </w:pPr>
  </w:style>
  <w:style w:type="character" w:customStyle="1" w:styleId="PiedepginaCar">
    <w:name w:val="Pie de página Car"/>
    <w:basedOn w:val="Fuentedeprrafopredeter"/>
    <w:link w:val="Piedepgina"/>
    <w:uiPriority w:val="99"/>
    <w:rsid w:val="008C5BF0"/>
  </w:style>
  <w:style w:type="character" w:styleId="Nmerodepgina">
    <w:name w:val="page number"/>
    <w:basedOn w:val="Fuentedeprrafopredeter"/>
    <w:uiPriority w:val="99"/>
    <w:semiHidden/>
    <w:unhideWhenUsed/>
    <w:rsid w:val="008C5BF0"/>
  </w:style>
  <w:style w:type="character" w:styleId="Hipervnculo">
    <w:name w:val="Hyperlink"/>
    <w:basedOn w:val="Fuentedeprrafopredeter"/>
    <w:uiPriority w:val="99"/>
    <w:unhideWhenUsed/>
    <w:rsid w:val="008C5BF0"/>
    <w:rPr>
      <w:color w:val="0563C1" w:themeColor="hyperlink"/>
      <w:u w:val="single"/>
    </w:rPr>
  </w:style>
  <w:style w:type="character" w:styleId="Mencinsinresolver">
    <w:name w:val="Unresolved Mention"/>
    <w:basedOn w:val="Fuentedeprrafopredeter"/>
    <w:uiPriority w:val="99"/>
    <w:semiHidden/>
    <w:unhideWhenUsed/>
    <w:rsid w:val="008C5BF0"/>
    <w:rPr>
      <w:color w:val="605E5C"/>
      <w:shd w:val="clear" w:color="auto" w:fill="E1DFDD"/>
    </w:rPr>
  </w:style>
  <w:style w:type="paragraph" w:styleId="Textodeglobo">
    <w:name w:val="Balloon Text"/>
    <w:basedOn w:val="Normal"/>
    <w:link w:val="TextodegloboCar"/>
    <w:uiPriority w:val="99"/>
    <w:semiHidden/>
    <w:unhideWhenUsed/>
    <w:rsid w:val="002953FD"/>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953FD"/>
    <w:rPr>
      <w:rFonts w:ascii="Segoe UI" w:hAnsi="Segoe UI" w:cs="Segoe UI"/>
      <w:sz w:val="18"/>
      <w:szCs w:val="18"/>
    </w:rPr>
  </w:style>
  <w:style w:type="character" w:styleId="Refdecomentario">
    <w:name w:val="annotation reference"/>
    <w:basedOn w:val="Fuentedeprrafopredeter"/>
    <w:uiPriority w:val="99"/>
    <w:semiHidden/>
    <w:unhideWhenUsed/>
    <w:rsid w:val="002953FD"/>
    <w:rPr>
      <w:sz w:val="16"/>
      <w:szCs w:val="16"/>
    </w:rPr>
  </w:style>
  <w:style w:type="paragraph" w:styleId="Textocomentario">
    <w:name w:val="annotation text"/>
    <w:basedOn w:val="Normal"/>
    <w:link w:val="TextocomentarioCar"/>
    <w:uiPriority w:val="99"/>
    <w:semiHidden/>
    <w:unhideWhenUsed/>
    <w:rsid w:val="002953FD"/>
    <w:rPr>
      <w:sz w:val="20"/>
      <w:szCs w:val="20"/>
    </w:rPr>
  </w:style>
  <w:style w:type="character" w:customStyle="1" w:styleId="TextocomentarioCar">
    <w:name w:val="Texto comentario Car"/>
    <w:basedOn w:val="Fuentedeprrafopredeter"/>
    <w:link w:val="Textocomentario"/>
    <w:uiPriority w:val="99"/>
    <w:semiHidden/>
    <w:rsid w:val="002953FD"/>
    <w:rPr>
      <w:sz w:val="20"/>
      <w:szCs w:val="20"/>
    </w:rPr>
  </w:style>
  <w:style w:type="paragraph" w:styleId="Asuntodelcomentario">
    <w:name w:val="annotation subject"/>
    <w:basedOn w:val="Textocomentario"/>
    <w:next w:val="Textocomentario"/>
    <w:link w:val="AsuntodelcomentarioCar"/>
    <w:uiPriority w:val="99"/>
    <w:semiHidden/>
    <w:unhideWhenUsed/>
    <w:rsid w:val="002953FD"/>
    <w:rPr>
      <w:b/>
      <w:bCs/>
    </w:rPr>
  </w:style>
  <w:style w:type="character" w:customStyle="1" w:styleId="AsuntodelcomentarioCar">
    <w:name w:val="Asunto del comentario Car"/>
    <w:basedOn w:val="TextocomentarioCar"/>
    <w:link w:val="Asuntodelcomentario"/>
    <w:uiPriority w:val="99"/>
    <w:semiHidden/>
    <w:rsid w:val="002953FD"/>
    <w:rPr>
      <w:b/>
      <w:bCs/>
      <w:sz w:val="20"/>
      <w:szCs w:val="20"/>
    </w:rPr>
  </w:style>
  <w:style w:type="character" w:styleId="Hipervnculovisitado">
    <w:name w:val="FollowedHyperlink"/>
    <w:basedOn w:val="Fuentedeprrafopredeter"/>
    <w:uiPriority w:val="99"/>
    <w:semiHidden/>
    <w:unhideWhenUsed/>
    <w:rsid w:val="0019564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703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m.coe.int/help-guidebook-on-human-rights-taining-methodology-for-legal-professio/1680734ca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B9732-B84E-4C92-981E-6FBC7DA35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1018</Words>
  <Characters>5601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Roagna</dc:creator>
  <cp:keywords/>
  <dc:description/>
  <cp:lastModifiedBy>Javier Torres</cp:lastModifiedBy>
  <cp:revision>7</cp:revision>
  <dcterms:created xsi:type="dcterms:W3CDTF">2021-09-29T08:49:00Z</dcterms:created>
  <dcterms:modified xsi:type="dcterms:W3CDTF">2022-05-02T09:11:00Z</dcterms:modified>
</cp:coreProperties>
</file>