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9102E" w14:textId="1E89FEFB" w:rsidR="000071CC" w:rsidRDefault="000746C9" w:rsidP="000746C9">
      <w:pPr>
        <w:pStyle w:val="Ttulo3"/>
        <w:ind w:left="851"/>
        <w:jc w:val="both"/>
        <w:rPr>
          <w:color w:val="000000" w:themeColor="text1"/>
          <w:sz w:val="24"/>
          <w:szCs w:val="24"/>
        </w:rPr>
      </w:pPr>
      <w:r>
        <w:rPr>
          <w:color w:val="000000" w:themeColor="text1"/>
          <w:sz w:val="24"/>
          <w:szCs w:val="24"/>
        </w:rPr>
        <w:t>Nota orientativa núm. 2 - Pirámide de aprendizaje</w:t>
      </w:r>
    </w:p>
    <w:p w14:paraId="74B3D76E" w14:textId="325C7A04" w:rsidR="000746C9" w:rsidRDefault="000746C9" w:rsidP="000746C9">
      <w:pPr>
        <w:pStyle w:val="Ttulo3"/>
        <w:ind w:left="851"/>
        <w:jc w:val="both"/>
        <w:rPr>
          <w:color w:val="000000" w:themeColor="text1"/>
          <w:sz w:val="24"/>
          <w:szCs w:val="24"/>
        </w:rPr>
      </w:pPr>
    </w:p>
    <w:p w14:paraId="60BC3111" w14:textId="7AF21FBA" w:rsidR="00564542" w:rsidRPr="000071CC" w:rsidRDefault="008311ED" w:rsidP="00564542">
      <w:pPr>
        <w:pStyle w:val="Ttulo1"/>
        <w:shd w:val="clear" w:color="auto" w:fill="C6D9F1" w:themeFill="text2" w:themeFillTint="33"/>
        <w:spacing w:line="216" w:lineRule="auto"/>
        <w:ind w:left="851"/>
        <w:jc w:val="both"/>
        <w:rPr>
          <w:color w:val="000000" w:themeColor="text1"/>
          <w:sz w:val="24"/>
          <w:szCs w:val="24"/>
        </w:rPr>
      </w:pPr>
      <w:r>
        <w:rPr>
          <w:color w:val="000000" w:themeColor="text1"/>
          <w:sz w:val="24"/>
          <w:szCs w:val="24"/>
        </w:rPr>
        <w:t>Pirámide de aprendizaje</w:t>
      </w:r>
    </w:p>
    <w:p w14:paraId="1FD75502" w14:textId="6AEB462F" w:rsidR="00564542" w:rsidRDefault="00564542" w:rsidP="000746C9">
      <w:pPr>
        <w:pStyle w:val="Textoindependiente"/>
        <w:spacing w:before="8"/>
        <w:ind w:left="851"/>
        <w:jc w:val="both"/>
        <w:rPr>
          <w:rFonts w:ascii="Century Gothic" w:hAnsi="Century Gothic"/>
          <w:color w:val="000000" w:themeColor="text1"/>
          <w:sz w:val="24"/>
          <w:szCs w:val="24"/>
        </w:rPr>
      </w:pPr>
    </w:p>
    <w:p w14:paraId="01499D7E" w14:textId="39303D3F" w:rsidR="00B17788" w:rsidRPr="00B17788" w:rsidRDefault="00B17788" w:rsidP="00B17788">
      <w:pPr>
        <w:pStyle w:val="Textoindependiente"/>
        <w:spacing w:before="8"/>
        <w:ind w:left="851"/>
        <w:jc w:val="both"/>
        <w:rPr>
          <w:rFonts w:ascii="Century Gothic" w:hAnsi="Century Gothic"/>
          <w:color w:val="000000" w:themeColor="text1"/>
          <w:sz w:val="24"/>
          <w:szCs w:val="24"/>
        </w:rPr>
      </w:pPr>
      <w:r>
        <w:rPr>
          <w:rFonts w:ascii="Century Gothic" w:hAnsi="Century Gothic"/>
          <w:color w:val="000000" w:themeColor="text1"/>
          <w:sz w:val="24"/>
          <w:szCs w:val="24"/>
        </w:rPr>
        <w:t>La "pirámide de aprendizaje", a veces denominada "cono de aprendizaje", desarrollada por el Laboratorio Nacional de Formación, sugiere que la mayoría de los estudiantes solo recuerdan alrededor del 5% de lo que leen en los libros de texto, pero retienen casi el 90% de lo que aprenden enseñando a otros (los porcentajes varían según el estudio o el modelo utilizado) El modelo de la pirámide de aprendizaje sugiere que algunos métodos de estudio son más eficaces que otros y que la variación de los métodos de estudio conducirá a un aprendizaje más profundo y a una retención más prolongada.</w:t>
      </w:r>
    </w:p>
    <w:p w14:paraId="1AEC132E" w14:textId="0AAA6A97" w:rsidR="00BF1020" w:rsidRDefault="00BF1020" w:rsidP="00870780">
      <w:pPr>
        <w:pStyle w:val="Textoindependiente"/>
        <w:spacing w:before="8"/>
        <w:ind w:left="851"/>
        <w:jc w:val="both"/>
        <w:rPr>
          <w:rFonts w:ascii="Century Gothic" w:hAnsi="Century Gothic"/>
          <w:color w:val="000000" w:themeColor="text1"/>
          <w:sz w:val="24"/>
          <w:szCs w:val="24"/>
        </w:rPr>
      </w:pPr>
    </w:p>
    <w:p w14:paraId="46C7C805" w14:textId="79514540" w:rsidR="00B17788" w:rsidRDefault="00B17788" w:rsidP="00870780">
      <w:pPr>
        <w:pStyle w:val="Textoindependiente"/>
        <w:spacing w:before="8"/>
        <w:ind w:left="851"/>
        <w:jc w:val="both"/>
        <w:rPr>
          <w:rFonts w:ascii="Century Gothic" w:hAnsi="Century Gothic"/>
          <w:color w:val="000000" w:themeColor="text1"/>
          <w:sz w:val="24"/>
          <w:szCs w:val="24"/>
        </w:rPr>
      </w:pPr>
    </w:p>
    <w:p w14:paraId="34764687" w14:textId="77777777" w:rsidR="00B17788" w:rsidRPr="00B17788" w:rsidRDefault="00B17788" w:rsidP="00B17788">
      <w:pPr>
        <w:pStyle w:val="Textoindependiente"/>
        <w:spacing w:before="8"/>
        <w:ind w:left="851"/>
        <w:jc w:val="both"/>
        <w:rPr>
          <w:rFonts w:ascii="Century Gothic" w:hAnsi="Century Gothic"/>
          <w:b/>
          <w:bCs/>
          <w:color w:val="000000" w:themeColor="text1"/>
          <w:sz w:val="24"/>
          <w:szCs w:val="24"/>
        </w:rPr>
      </w:pPr>
      <w:r>
        <w:rPr>
          <w:rFonts w:ascii="Century Gothic" w:hAnsi="Century Gothic"/>
          <w:b/>
          <w:bCs/>
          <w:color w:val="000000" w:themeColor="text1"/>
          <w:sz w:val="24"/>
          <w:szCs w:val="24"/>
        </w:rPr>
        <w:t>Conferencia</w:t>
      </w:r>
    </w:p>
    <w:p w14:paraId="387C76BF" w14:textId="77777777" w:rsidR="00B17788" w:rsidRPr="00B17788" w:rsidRDefault="00B17788" w:rsidP="00B17788">
      <w:pPr>
        <w:pStyle w:val="Textoindependiente"/>
        <w:spacing w:before="8"/>
        <w:ind w:left="851"/>
        <w:jc w:val="both"/>
        <w:rPr>
          <w:rFonts w:ascii="Century Gothic" w:hAnsi="Century Gothic"/>
          <w:color w:val="000000" w:themeColor="text1"/>
          <w:sz w:val="24"/>
          <w:szCs w:val="24"/>
        </w:rPr>
      </w:pPr>
      <w:r>
        <w:rPr>
          <w:rFonts w:ascii="Century Gothic" w:hAnsi="Century Gothic"/>
          <w:color w:val="000000" w:themeColor="text1"/>
          <w:sz w:val="24"/>
          <w:szCs w:val="24"/>
        </w:rPr>
        <w:t>La pirámide de aprendizaje sugiere que la "conferencia" es uno de los métodos más ineficaces para aprender y retener información. Las clases magistrales son una forma pasiva de aprendizaje en la que uno se limita a sentarse y escuchar la información que le transmite su profesor. Intentar adquirir información y ganar en comprensión solo a través de las conferencias no es la forma más eficaz de aprender. Sin embargo, los estudiantes auditivos tienden a encontrar las conferencias más estimulantes y educativas que los estudiantes que tienen estilos de aprendizaje no auditivos. Las conferencias son más eficaces cuando los estudiantes llegan a clase preparados, participan activamente en el debate de la clase y toman buenos apuntes.</w:t>
      </w:r>
    </w:p>
    <w:p w14:paraId="3DDA957F" w14:textId="1FA4C164" w:rsidR="00B17788" w:rsidRDefault="00B17788" w:rsidP="00870780">
      <w:pPr>
        <w:pStyle w:val="Textoindependiente"/>
        <w:spacing w:before="8"/>
        <w:ind w:left="851"/>
        <w:jc w:val="both"/>
        <w:rPr>
          <w:rFonts w:ascii="Century Gothic" w:hAnsi="Century Gothic"/>
          <w:color w:val="000000" w:themeColor="text1"/>
          <w:sz w:val="24"/>
          <w:szCs w:val="24"/>
        </w:rPr>
      </w:pPr>
    </w:p>
    <w:p w14:paraId="0B400DAE" w14:textId="77777777" w:rsidR="00B17788" w:rsidRPr="00B17788" w:rsidRDefault="00B17788" w:rsidP="00B17788">
      <w:pPr>
        <w:pStyle w:val="Textoindependiente"/>
        <w:spacing w:before="8"/>
        <w:ind w:left="851"/>
        <w:jc w:val="both"/>
        <w:rPr>
          <w:rFonts w:ascii="Century Gothic" w:hAnsi="Century Gothic"/>
          <w:b/>
          <w:bCs/>
          <w:color w:val="000000" w:themeColor="text1"/>
          <w:sz w:val="24"/>
          <w:szCs w:val="24"/>
        </w:rPr>
      </w:pPr>
      <w:r>
        <w:rPr>
          <w:rFonts w:ascii="Century Gothic" w:hAnsi="Century Gothic"/>
          <w:b/>
          <w:bCs/>
          <w:color w:val="000000" w:themeColor="text1"/>
          <w:sz w:val="24"/>
          <w:szCs w:val="24"/>
        </w:rPr>
        <w:t>Lectura</w:t>
      </w:r>
    </w:p>
    <w:p w14:paraId="335977D2" w14:textId="6D4109EA" w:rsidR="00B17788" w:rsidRPr="00B17788" w:rsidRDefault="00B17788" w:rsidP="00B17788">
      <w:pPr>
        <w:pStyle w:val="Textoindependiente"/>
        <w:spacing w:before="8"/>
        <w:ind w:left="851"/>
        <w:jc w:val="both"/>
        <w:rPr>
          <w:rFonts w:ascii="Century Gothic" w:hAnsi="Century Gothic"/>
          <w:color w:val="000000" w:themeColor="text1"/>
          <w:sz w:val="24"/>
          <w:szCs w:val="24"/>
        </w:rPr>
      </w:pPr>
      <w:r>
        <w:rPr>
          <w:rFonts w:ascii="Century Gothic" w:hAnsi="Century Gothic"/>
          <w:color w:val="000000" w:themeColor="text1"/>
          <w:sz w:val="24"/>
          <w:szCs w:val="24"/>
        </w:rPr>
        <w:t xml:space="preserve">Aunque es más eficaz que las conferencias, la lectura sigue siendo uno de los métodos menos eficaces para adquirir y retener información, según la pirámide de aprendizaje. Sin embargo, si usted es un estudiante visual, la lectura de libros de texto será probablemente un método de aprendizaje más eficaz para usted que para los estudiantes con estilos de aprendizaje no visuales. No obstante, la lectura de libros de texto es un método de estudio necesario (y obligatorio) en la mayoría de los entornos académicos.  </w:t>
      </w:r>
    </w:p>
    <w:p w14:paraId="0A568231" w14:textId="77777777" w:rsidR="00B17788" w:rsidRPr="00B17788" w:rsidRDefault="00B17788" w:rsidP="00B17788">
      <w:pPr>
        <w:pStyle w:val="Textoindependiente"/>
        <w:spacing w:before="8"/>
        <w:ind w:left="851"/>
        <w:jc w:val="both"/>
        <w:rPr>
          <w:rFonts w:ascii="Century Gothic" w:hAnsi="Century Gothic"/>
          <w:color w:val="000000" w:themeColor="text1"/>
          <w:sz w:val="24"/>
          <w:szCs w:val="24"/>
        </w:rPr>
      </w:pPr>
    </w:p>
    <w:p w14:paraId="4412BFE7" w14:textId="77777777" w:rsidR="00B17788" w:rsidRPr="00B17788" w:rsidRDefault="00B17788" w:rsidP="00B17788">
      <w:pPr>
        <w:pStyle w:val="Textoindependiente"/>
        <w:spacing w:before="8"/>
        <w:ind w:left="851"/>
        <w:jc w:val="both"/>
        <w:rPr>
          <w:rFonts w:ascii="Century Gothic" w:hAnsi="Century Gothic"/>
          <w:b/>
          <w:bCs/>
          <w:color w:val="000000" w:themeColor="text1"/>
          <w:sz w:val="24"/>
          <w:szCs w:val="24"/>
        </w:rPr>
      </w:pPr>
      <w:r>
        <w:rPr>
          <w:rFonts w:ascii="Century Gothic" w:hAnsi="Century Gothic"/>
          <w:b/>
          <w:bCs/>
          <w:color w:val="000000" w:themeColor="text1"/>
          <w:sz w:val="24"/>
          <w:szCs w:val="24"/>
        </w:rPr>
        <w:t>Audiovisual</w:t>
      </w:r>
    </w:p>
    <w:p w14:paraId="1E58DE35" w14:textId="77777777" w:rsidR="00B17788" w:rsidRPr="00B17788" w:rsidRDefault="00B17788" w:rsidP="00B17788">
      <w:pPr>
        <w:pStyle w:val="Textoindependiente"/>
        <w:spacing w:before="8"/>
        <w:ind w:left="851"/>
        <w:jc w:val="both"/>
        <w:rPr>
          <w:rFonts w:ascii="Century Gothic" w:hAnsi="Century Gothic"/>
          <w:color w:val="000000" w:themeColor="text1"/>
          <w:sz w:val="24"/>
          <w:szCs w:val="24"/>
        </w:rPr>
      </w:pPr>
      <w:r>
        <w:rPr>
          <w:rFonts w:ascii="Century Gothic" w:hAnsi="Century Gothic"/>
          <w:color w:val="000000" w:themeColor="text1"/>
          <w:sz w:val="24"/>
          <w:szCs w:val="24"/>
        </w:rPr>
        <w:t>La pirámide de aprendizaje sugiere que los métodos de aprendizaje audiovisual solo conducen a una retención del 20% de la información aprendida.  El método de aprendizaje audiovisual puede incorporar diversas herramientas audiovisuales de aprendizaje/enseñanza, en particular vídeos, sonido, imágenes y gráficos. Sin embargo, a medida que la tecnología de los medios de comunicación y de la informática sigue evolucionando, las nuevas formas de enseñanza audiovisual conducen a un aprendizaje y una retención del material más eficaces.  La eficacia de los métodos de aprendizaje y estudio audiovisuales aumenta cuando se combinan con otras formas de estudio más activas</w:t>
      </w:r>
    </w:p>
    <w:p w14:paraId="0E9BD74C" w14:textId="2A80F84E" w:rsidR="00B17788" w:rsidRDefault="00B17788" w:rsidP="00870780">
      <w:pPr>
        <w:pStyle w:val="Textoindependiente"/>
        <w:spacing w:before="8"/>
        <w:ind w:left="851"/>
        <w:jc w:val="both"/>
        <w:rPr>
          <w:rFonts w:ascii="Century Gothic" w:hAnsi="Century Gothic"/>
          <w:color w:val="000000" w:themeColor="text1"/>
          <w:sz w:val="24"/>
          <w:szCs w:val="24"/>
        </w:rPr>
      </w:pPr>
    </w:p>
    <w:p w14:paraId="1792208E" w14:textId="77777777" w:rsidR="00B17788" w:rsidRPr="00B17788" w:rsidRDefault="00B17788" w:rsidP="00B17788">
      <w:pPr>
        <w:pStyle w:val="Textoindependiente"/>
        <w:spacing w:before="8"/>
        <w:ind w:left="851"/>
        <w:jc w:val="both"/>
        <w:rPr>
          <w:rFonts w:ascii="Century Gothic" w:hAnsi="Century Gothic"/>
          <w:b/>
          <w:bCs/>
          <w:color w:val="000000" w:themeColor="text1"/>
          <w:sz w:val="24"/>
          <w:szCs w:val="24"/>
        </w:rPr>
      </w:pPr>
      <w:r>
        <w:rPr>
          <w:rFonts w:ascii="Century Gothic" w:hAnsi="Century Gothic"/>
          <w:b/>
          <w:bCs/>
          <w:color w:val="000000" w:themeColor="text1"/>
          <w:sz w:val="24"/>
          <w:szCs w:val="24"/>
        </w:rPr>
        <w:t>Demostración</w:t>
      </w:r>
    </w:p>
    <w:p w14:paraId="5BF79DC2" w14:textId="77777777" w:rsidR="00B17788" w:rsidRPr="00B17788" w:rsidRDefault="00B17788" w:rsidP="00B17788">
      <w:pPr>
        <w:pStyle w:val="Textoindependiente"/>
        <w:spacing w:before="8"/>
        <w:ind w:left="851"/>
        <w:jc w:val="both"/>
        <w:rPr>
          <w:rFonts w:ascii="Century Gothic" w:hAnsi="Century Gothic"/>
          <w:color w:val="000000" w:themeColor="text1"/>
          <w:sz w:val="24"/>
          <w:szCs w:val="24"/>
        </w:rPr>
      </w:pPr>
      <w:r>
        <w:rPr>
          <w:rFonts w:ascii="Century Gothic" w:hAnsi="Century Gothic"/>
          <w:color w:val="000000" w:themeColor="text1"/>
          <w:sz w:val="24"/>
          <w:szCs w:val="24"/>
        </w:rPr>
        <w:t>La demostración suele consistir en que el maestro o profesor proporcione a los alumnos una tarea de aprendizaje que puedan observar. Dentro de la estructura de la pirámide del aprendizaje, la demostración es el primero de los siete métodos de estudio que implica un aprendizaje activo. La demostración tiende a ofrecer a los alumnos menos ambigüedad que los métodos de estudio pasivos y conduce a menos conceptos erróneos y a una mayor comprensión.  La demostración puede ser un método de estudio eficaz, especialmente cuando la información es ambigua o confusa.</w:t>
      </w:r>
    </w:p>
    <w:p w14:paraId="30C28C4C" w14:textId="7AB7AB72" w:rsidR="00B17788" w:rsidRDefault="00B17788" w:rsidP="00870780">
      <w:pPr>
        <w:pStyle w:val="Textoindependiente"/>
        <w:spacing w:before="8"/>
        <w:ind w:left="851"/>
        <w:jc w:val="both"/>
        <w:rPr>
          <w:rFonts w:ascii="Century Gothic" w:hAnsi="Century Gothic"/>
          <w:color w:val="000000" w:themeColor="text1"/>
          <w:sz w:val="24"/>
          <w:szCs w:val="24"/>
        </w:rPr>
      </w:pPr>
    </w:p>
    <w:p w14:paraId="28430B24" w14:textId="77777777" w:rsidR="00B17788" w:rsidRPr="00B17788" w:rsidRDefault="00B17788" w:rsidP="00B17788">
      <w:pPr>
        <w:pStyle w:val="Textoindependiente"/>
        <w:spacing w:before="8"/>
        <w:ind w:left="851"/>
        <w:jc w:val="both"/>
        <w:rPr>
          <w:rFonts w:ascii="Century Gothic" w:hAnsi="Century Gothic"/>
          <w:b/>
          <w:bCs/>
          <w:color w:val="000000" w:themeColor="text1"/>
          <w:sz w:val="24"/>
          <w:szCs w:val="24"/>
        </w:rPr>
      </w:pPr>
      <w:r>
        <w:rPr>
          <w:rFonts w:ascii="Century Gothic" w:hAnsi="Century Gothic"/>
          <w:b/>
          <w:bCs/>
          <w:color w:val="000000" w:themeColor="text1"/>
          <w:sz w:val="24"/>
          <w:szCs w:val="24"/>
        </w:rPr>
        <w:t>Debate</w:t>
      </w:r>
    </w:p>
    <w:p w14:paraId="7339325E" w14:textId="2F583853" w:rsidR="00B17788" w:rsidRDefault="00B17788" w:rsidP="00B17788">
      <w:pPr>
        <w:pStyle w:val="Textoindependiente"/>
        <w:spacing w:before="8"/>
        <w:ind w:left="851"/>
        <w:jc w:val="both"/>
        <w:rPr>
          <w:rFonts w:ascii="Century Gothic" w:hAnsi="Century Gothic"/>
          <w:color w:val="000000" w:themeColor="text1"/>
          <w:sz w:val="24"/>
          <w:szCs w:val="24"/>
        </w:rPr>
      </w:pPr>
      <w:r>
        <w:rPr>
          <w:rFonts w:ascii="Century Gothic" w:hAnsi="Century Gothic"/>
          <w:color w:val="000000" w:themeColor="text1"/>
          <w:sz w:val="24"/>
          <w:szCs w:val="24"/>
        </w:rPr>
        <w:t>El debate, o "debate en grupo", es una forma de aprendizaje cooperativo.  También es un método de estudio activo que puede conducir a una mayor retención de la información y del material estudiado, y a un mayor rendimiento académico. A diferencia de los enfoques competitivos e individualistas del aprendizaje y el estudio, el debate es un método de aprendizaje cooperativo que se basa en que los estudiantes interactúen y estudien el material con otros estudiantes e instructores. Los grupos de debate tienen como objetivo estimular el pensamiento de los estudiantes y aumentar la participación y el compromiso. El debate puede tener lugar dentro de un entorno de clase o formando un grupo de estudio.</w:t>
      </w:r>
    </w:p>
    <w:p w14:paraId="3A01920F" w14:textId="694D0A56" w:rsidR="00B17788" w:rsidRDefault="00B17788" w:rsidP="00B17788">
      <w:pPr>
        <w:pStyle w:val="Textoindependiente"/>
        <w:spacing w:before="8"/>
        <w:ind w:left="851"/>
        <w:jc w:val="both"/>
        <w:rPr>
          <w:rFonts w:ascii="Century Gothic" w:hAnsi="Century Gothic"/>
          <w:color w:val="000000" w:themeColor="text1"/>
          <w:sz w:val="24"/>
          <w:szCs w:val="24"/>
        </w:rPr>
      </w:pPr>
    </w:p>
    <w:p w14:paraId="4F8957E1" w14:textId="77777777" w:rsidR="00B17788" w:rsidRPr="00B17788" w:rsidRDefault="00B17788" w:rsidP="00B17788">
      <w:pPr>
        <w:pStyle w:val="Textoindependiente"/>
        <w:spacing w:before="8"/>
        <w:ind w:left="851"/>
        <w:jc w:val="both"/>
        <w:rPr>
          <w:rFonts w:ascii="Century Gothic" w:hAnsi="Century Gothic"/>
          <w:b/>
          <w:bCs/>
          <w:color w:val="000000" w:themeColor="text1"/>
          <w:sz w:val="24"/>
          <w:szCs w:val="24"/>
        </w:rPr>
      </w:pPr>
      <w:r>
        <w:rPr>
          <w:rFonts w:ascii="Century Gothic" w:hAnsi="Century Gothic"/>
          <w:b/>
          <w:bCs/>
          <w:color w:val="000000" w:themeColor="text1"/>
          <w:sz w:val="24"/>
          <w:szCs w:val="24"/>
        </w:rPr>
        <w:t>Práctica mediante la acción</w:t>
      </w:r>
    </w:p>
    <w:p w14:paraId="62FD2263" w14:textId="77777777" w:rsidR="00B17788" w:rsidRPr="00B17788" w:rsidRDefault="00B17788" w:rsidP="00B17788">
      <w:pPr>
        <w:pStyle w:val="Textoindependiente"/>
        <w:spacing w:before="8"/>
        <w:ind w:left="851"/>
        <w:jc w:val="both"/>
        <w:rPr>
          <w:rFonts w:ascii="Century Gothic" w:hAnsi="Century Gothic"/>
          <w:color w:val="000000" w:themeColor="text1"/>
          <w:sz w:val="24"/>
          <w:szCs w:val="24"/>
        </w:rPr>
      </w:pPr>
      <w:r>
        <w:rPr>
          <w:rFonts w:ascii="Century Gothic" w:hAnsi="Century Gothic"/>
          <w:color w:val="000000" w:themeColor="text1"/>
          <w:sz w:val="24"/>
          <w:szCs w:val="24"/>
        </w:rPr>
        <w:t>La práctica mediante la acción, una forma de "aprendizaje por descubrimiento", es uno de los métodos más eficaces de aprendizaje y estudio. Este método de estudio anima a los estudiantes a tomar lo que aprenden y ponerlo en práctica, con lo que se promueve una comprensión más profunda y se traslada la información de la memoria a corto plazo a la de largo plazo. La práctica mediante la acción hace que el material sea más personal y, por tanto, más significativo para los estudiantes. La práctica mediante la acción también conduce a una comprensión más profunda del material, a una mayor retención y a un mejor recuerdo.</w:t>
      </w:r>
    </w:p>
    <w:p w14:paraId="4B926A9F" w14:textId="77777777" w:rsidR="00B17788" w:rsidRPr="00B17788" w:rsidRDefault="00B17788" w:rsidP="00B17788">
      <w:pPr>
        <w:pStyle w:val="Textoindependiente"/>
        <w:spacing w:before="8"/>
        <w:ind w:left="851"/>
        <w:jc w:val="both"/>
        <w:rPr>
          <w:rFonts w:ascii="Century Gothic" w:hAnsi="Century Gothic"/>
          <w:color w:val="000000" w:themeColor="text1"/>
          <w:sz w:val="24"/>
          <w:szCs w:val="24"/>
        </w:rPr>
      </w:pPr>
    </w:p>
    <w:sectPr w:rsidR="00B17788" w:rsidRPr="00B17788" w:rsidSect="000746C9">
      <w:footerReference w:type="even" r:id="rId7"/>
      <w:footerReference w:type="default" r:id="rId8"/>
      <w:pgSz w:w="11900" w:h="16840"/>
      <w:pgMar w:top="1524" w:right="1414" w:bottom="1536" w:left="2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77B27" w14:textId="77777777" w:rsidR="006D3761" w:rsidRDefault="006D3761" w:rsidP="000746C9">
      <w:r>
        <w:separator/>
      </w:r>
    </w:p>
  </w:endnote>
  <w:endnote w:type="continuationSeparator" w:id="0">
    <w:p w14:paraId="2668DDFD" w14:textId="77777777" w:rsidR="006D3761" w:rsidRDefault="006D3761" w:rsidP="00074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2109884854"/>
      <w:docPartObj>
        <w:docPartGallery w:val="Page Numbers (Bottom of Page)"/>
        <w:docPartUnique/>
      </w:docPartObj>
    </w:sdtPr>
    <w:sdtEndPr>
      <w:rPr>
        <w:rStyle w:val="Nmerodepgina"/>
      </w:rPr>
    </w:sdtEndPr>
    <w:sdtContent>
      <w:p w14:paraId="3D45CC8C" w14:textId="54D9C31C" w:rsidR="000746C9" w:rsidRDefault="000746C9" w:rsidP="00BB2579">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6E152BFF" w14:textId="77777777" w:rsidR="000746C9" w:rsidRDefault="000746C9" w:rsidP="000746C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207382910"/>
      <w:docPartObj>
        <w:docPartGallery w:val="Page Numbers (Bottom of Page)"/>
        <w:docPartUnique/>
      </w:docPartObj>
    </w:sdtPr>
    <w:sdtEndPr>
      <w:rPr>
        <w:rStyle w:val="Nmerodepgina"/>
      </w:rPr>
    </w:sdtEndPr>
    <w:sdtContent>
      <w:p w14:paraId="67A50EBB" w14:textId="4FE1F62A" w:rsidR="000746C9" w:rsidRDefault="000746C9" w:rsidP="00BB2579">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rPr>
          <w:t>1</w:t>
        </w:r>
        <w:r>
          <w:rPr>
            <w:rStyle w:val="Nmerodepgina"/>
          </w:rPr>
          <w:fldChar w:fldCharType="end"/>
        </w:r>
      </w:p>
    </w:sdtContent>
  </w:sdt>
  <w:p w14:paraId="7C6FC9FE" w14:textId="77777777" w:rsidR="000746C9" w:rsidRDefault="000746C9" w:rsidP="000746C9">
    <w:pPr>
      <w:pStyle w:val="Piedepgina"/>
      <w:tabs>
        <w:tab w:val="clear" w:pos="9026"/>
        <w:tab w:val="right" w:pos="1006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AC48D" w14:textId="77777777" w:rsidR="006D3761" w:rsidRDefault="006D3761" w:rsidP="000746C9">
      <w:r>
        <w:separator/>
      </w:r>
    </w:p>
  </w:footnote>
  <w:footnote w:type="continuationSeparator" w:id="0">
    <w:p w14:paraId="055A91FD" w14:textId="77777777" w:rsidR="006D3761" w:rsidRDefault="006D3761" w:rsidP="000746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21822"/>
    <w:multiLevelType w:val="hybridMultilevel"/>
    <w:tmpl w:val="04602F42"/>
    <w:lvl w:ilvl="0" w:tplc="7292D330">
      <w:start w:val="1"/>
      <w:numFmt w:val="decimal"/>
      <w:lvlText w:val="%1."/>
      <w:lvlJc w:val="left"/>
      <w:pPr>
        <w:ind w:left="270" w:hanging="161"/>
      </w:pPr>
      <w:rPr>
        <w:rFonts w:ascii="Century Gothic" w:eastAsia="Century Gothic" w:hAnsi="Century Gothic" w:cs="Century Gothic" w:hint="default"/>
        <w:b/>
        <w:bCs/>
        <w:w w:val="79"/>
        <w:sz w:val="18"/>
        <w:szCs w:val="18"/>
        <w:lang w:val="en-US" w:eastAsia="en-US" w:bidi="ar-SA"/>
      </w:rPr>
    </w:lvl>
    <w:lvl w:ilvl="1" w:tplc="90464510">
      <w:numFmt w:val="bullet"/>
      <w:lvlText w:val="•"/>
      <w:lvlJc w:val="left"/>
      <w:pPr>
        <w:ind w:left="1386" w:hanging="161"/>
      </w:pPr>
      <w:rPr>
        <w:rFonts w:hint="default"/>
        <w:lang w:val="en-US" w:eastAsia="en-US" w:bidi="ar-SA"/>
      </w:rPr>
    </w:lvl>
    <w:lvl w:ilvl="2" w:tplc="DDA8150C">
      <w:numFmt w:val="bullet"/>
      <w:lvlText w:val="•"/>
      <w:lvlJc w:val="left"/>
      <w:pPr>
        <w:ind w:left="2492" w:hanging="161"/>
      </w:pPr>
      <w:rPr>
        <w:rFonts w:hint="default"/>
        <w:lang w:val="en-US" w:eastAsia="en-US" w:bidi="ar-SA"/>
      </w:rPr>
    </w:lvl>
    <w:lvl w:ilvl="3" w:tplc="E7F645E4">
      <w:numFmt w:val="bullet"/>
      <w:lvlText w:val="•"/>
      <w:lvlJc w:val="left"/>
      <w:pPr>
        <w:ind w:left="3598" w:hanging="161"/>
      </w:pPr>
      <w:rPr>
        <w:rFonts w:hint="default"/>
        <w:lang w:val="en-US" w:eastAsia="en-US" w:bidi="ar-SA"/>
      </w:rPr>
    </w:lvl>
    <w:lvl w:ilvl="4" w:tplc="D03AB5E0">
      <w:numFmt w:val="bullet"/>
      <w:lvlText w:val="•"/>
      <w:lvlJc w:val="left"/>
      <w:pPr>
        <w:ind w:left="4704" w:hanging="161"/>
      </w:pPr>
      <w:rPr>
        <w:rFonts w:hint="default"/>
        <w:lang w:val="en-US" w:eastAsia="en-US" w:bidi="ar-SA"/>
      </w:rPr>
    </w:lvl>
    <w:lvl w:ilvl="5" w:tplc="D07E0A06">
      <w:numFmt w:val="bullet"/>
      <w:lvlText w:val="•"/>
      <w:lvlJc w:val="left"/>
      <w:pPr>
        <w:ind w:left="5810" w:hanging="161"/>
      </w:pPr>
      <w:rPr>
        <w:rFonts w:hint="default"/>
        <w:lang w:val="en-US" w:eastAsia="en-US" w:bidi="ar-SA"/>
      </w:rPr>
    </w:lvl>
    <w:lvl w:ilvl="6" w:tplc="DF460858">
      <w:numFmt w:val="bullet"/>
      <w:lvlText w:val="•"/>
      <w:lvlJc w:val="left"/>
      <w:pPr>
        <w:ind w:left="6916" w:hanging="161"/>
      </w:pPr>
      <w:rPr>
        <w:rFonts w:hint="default"/>
        <w:lang w:val="en-US" w:eastAsia="en-US" w:bidi="ar-SA"/>
      </w:rPr>
    </w:lvl>
    <w:lvl w:ilvl="7" w:tplc="92AA0C20">
      <w:numFmt w:val="bullet"/>
      <w:lvlText w:val="•"/>
      <w:lvlJc w:val="left"/>
      <w:pPr>
        <w:ind w:left="8022" w:hanging="161"/>
      </w:pPr>
      <w:rPr>
        <w:rFonts w:hint="default"/>
        <w:lang w:val="en-US" w:eastAsia="en-US" w:bidi="ar-SA"/>
      </w:rPr>
    </w:lvl>
    <w:lvl w:ilvl="8" w:tplc="AC3AC264">
      <w:numFmt w:val="bullet"/>
      <w:lvlText w:val="•"/>
      <w:lvlJc w:val="left"/>
      <w:pPr>
        <w:ind w:left="9128" w:hanging="161"/>
      </w:pPr>
      <w:rPr>
        <w:rFonts w:hint="default"/>
        <w:lang w:val="en-US" w:eastAsia="en-US" w:bidi="ar-SA"/>
      </w:rPr>
    </w:lvl>
  </w:abstractNum>
  <w:abstractNum w:abstractNumId="1" w15:restartNumberingAfterBreak="0">
    <w:nsid w:val="1181404B"/>
    <w:multiLevelType w:val="hybridMultilevel"/>
    <w:tmpl w:val="88F0EE58"/>
    <w:lvl w:ilvl="0" w:tplc="2CF64CA6">
      <w:start w:val="1"/>
      <w:numFmt w:val="decimal"/>
      <w:lvlText w:val="%1."/>
      <w:lvlJc w:val="left"/>
      <w:pPr>
        <w:ind w:left="365" w:hanging="191"/>
      </w:pPr>
      <w:rPr>
        <w:rFonts w:ascii="Calibri" w:eastAsia="Calibri" w:hAnsi="Calibri" w:cs="Calibri" w:hint="default"/>
        <w:color w:val="1A1A1A"/>
        <w:w w:val="76"/>
        <w:sz w:val="17"/>
        <w:szCs w:val="17"/>
        <w:lang w:val="en-US" w:eastAsia="en-US" w:bidi="ar-SA"/>
      </w:rPr>
    </w:lvl>
    <w:lvl w:ilvl="1" w:tplc="0186E634">
      <w:numFmt w:val="bullet"/>
      <w:lvlText w:val="•"/>
      <w:lvlJc w:val="left"/>
      <w:pPr>
        <w:ind w:left="1458" w:hanging="191"/>
      </w:pPr>
      <w:rPr>
        <w:rFonts w:hint="default"/>
        <w:lang w:val="en-US" w:eastAsia="en-US" w:bidi="ar-SA"/>
      </w:rPr>
    </w:lvl>
    <w:lvl w:ilvl="2" w:tplc="D6423C5A">
      <w:numFmt w:val="bullet"/>
      <w:lvlText w:val="•"/>
      <w:lvlJc w:val="left"/>
      <w:pPr>
        <w:ind w:left="2556" w:hanging="191"/>
      </w:pPr>
      <w:rPr>
        <w:rFonts w:hint="default"/>
        <w:lang w:val="en-US" w:eastAsia="en-US" w:bidi="ar-SA"/>
      </w:rPr>
    </w:lvl>
    <w:lvl w:ilvl="3" w:tplc="A4FE2F12">
      <w:numFmt w:val="bullet"/>
      <w:lvlText w:val="•"/>
      <w:lvlJc w:val="left"/>
      <w:pPr>
        <w:ind w:left="3654" w:hanging="191"/>
      </w:pPr>
      <w:rPr>
        <w:rFonts w:hint="default"/>
        <w:lang w:val="en-US" w:eastAsia="en-US" w:bidi="ar-SA"/>
      </w:rPr>
    </w:lvl>
    <w:lvl w:ilvl="4" w:tplc="13EC885E">
      <w:numFmt w:val="bullet"/>
      <w:lvlText w:val="•"/>
      <w:lvlJc w:val="left"/>
      <w:pPr>
        <w:ind w:left="4752" w:hanging="191"/>
      </w:pPr>
      <w:rPr>
        <w:rFonts w:hint="default"/>
        <w:lang w:val="en-US" w:eastAsia="en-US" w:bidi="ar-SA"/>
      </w:rPr>
    </w:lvl>
    <w:lvl w:ilvl="5" w:tplc="E74271BE">
      <w:numFmt w:val="bullet"/>
      <w:lvlText w:val="•"/>
      <w:lvlJc w:val="left"/>
      <w:pPr>
        <w:ind w:left="5850" w:hanging="191"/>
      </w:pPr>
      <w:rPr>
        <w:rFonts w:hint="default"/>
        <w:lang w:val="en-US" w:eastAsia="en-US" w:bidi="ar-SA"/>
      </w:rPr>
    </w:lvl>
    <w:lvl w:ilvl="6" w:tplc="ED989D14">
      <w:numFmt w:val="bullet"/>
      <w:lvlText w:val="•"/>
      <w:lvlJc w:val="left"/>
      <w:pPr>
        <w:ind w:left="6948" w:hanging="191"/>
      </w:pPr>
      <w:rPr>
        <w:rFonts w:hint="default"/>
        <w:lang w:val="en-US" w:eastAsia="en-US" w:bidi="ar-SA"/>
      </w:rPr>
    </w:lvl>
    <w:lvl w:ilvl="7" w:tplc="B7801E88">
      <w:numFmt w:val="bullet"/>
      <w:lvlText w:val="•"/>
      <w:lvlJc w:val="left"/>
      <w:pPr>
        <w:ind w:left="8046" w:hanging="191"/>
      </w:pPr>
      <w:rPr>
        <w:rFonts w:hint="default"/>
        <w:lang w:val="en-US" w:eastAsia="en-US" w:bidi="ar-SA"/>
      </w:rPr>
    </w:lvl>
    <w:lvl w:ilvl="8" w:tplc="883CCA40">
      <w:numFmt w:val="bullet"/>
      <w:lvlText w:val="•"/>
      <w:lvlJc w:val="left"/>
      <w:pPr>
        <w:ind w:left="9144" w:hanging="191"/>
      </w:pPr>
      <w:rPr>
        <w:rFonts w:hint="default"/>
        <w:lang w:val="en-US" w:eastAsia="en-US" w:bidi="ar-SA"/>
      </w:rPr>
    </w:lvl>
  </w:abstractNum>
  <w:abstractNum w:abstractNumId="2" w15:restartNumberingAfterBreak="0">
    <w:nsid w:val="15366BBC"/>
    <w:multiLevelType w:val="hybridMultilevel"/>
    <w:tmpl w:val="AACE11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DE2884"/>
    <w:multiLevelType w:val="hybridMultilevel"/>
    <w:tmpl w:val="BC72E524"/>
    <w:lvl w:ilvl="0" w:tplc="0809000F">
      <w:start w:val="1"/>
      <w:numFmt w:val="decimal"/>
      <w:lvlText w:val="%1."/>
      <w:lvlJc w:val="left"/>
      <w:pPr>
        <w:ind w:left="1410" w:hanging="360"/>
      </w:pPr>
    </w:lvl>
    <w:lvl w:ilvl="1" w:tplc="08090019" w:tentative="1">
      <w:start w:val="1"/>
      <w:numFmt w:val="lowerLetter"/>
      <w:lvlText w:val="%2."/>
      <w:lvlJc w:val="left"/>
      <w:pPr>
        <w:ind w:left="2130" w:hanging="360"/>
      </w:pPr>
    </w:lvl>
    <w:lvl w:ilvl="2" w:tplc="0809001B" w:tentative="1">
      <w:start w:val="1"/>
      <w:numFmt w:val="lowerRoman"/>
      <w:lvlText w:val="%3."/>
      <w:lvlJc w:val="right"/>
      <w:pPr>
        <w:ind w:left="2850" w:hanging="180"/>
      </w:pPr>
    </w:lvl>
    <w:lvl w:ilvl="3" w:tplc="0809000F" w:tentative="1">
      <w:start w:val="1"/>
      <w:numFmt w:val="decimal"/>
      <w:lvlText w:val="%4."/>
      <w:lvlJc w:val="left"/>
      <w:pPr>
        <w:ind w:left="3570" w:hanging="360"/>
      </w:pPr>
    </w:lvl>
    <w:lvl w:ilvl="4" w:tplc="08090019" w:tentative="1">
      <w:start w:val="1"/>
      <w:numFmt w:val="lowerLetter"/>
      <w:lvlText w:val="%5."/>
      <w:lvlJc w:val="left"/>
      <w:pPr>
        <w:ind w:left="4290" w:hanging="360"/>
      </w:pPr>
    </w:lvl>
    <w:lvl w:ilvl="5" w:tplc="0809001B" w:tentative="1">
      <w:start w:val="1"/>
      <w:numFmt w:val="lowerRoman"/>
      <w:lvlText w:val="%6."/>
      <w:lvlJc w:val="right"/>
      <w:pPr>
        <w:ind w:left="5010" w:hanging="180"/>
      </w:pPr>
    </w:lvl>
    <w:lvl w:ilvl="6" w:tplc="0809000F" w:tentative="1">
      <w:start w:val="1"/>
      <w:numFmt w:val="decimal"/>
      <w:lvlText w:val="%7."/>
      <w:lvlJc w:val="left"/>
      <w:pPr>
        <w:ind w:left="5730" w:hanging="360"/>
      </w:pPr>
    </w:lvl>
    <w:lvl w:ilvl="7" w:tplc="08090019" w:tentative="1">
      <w:start w:val="1"/>
      <w:numFmt w:val="lowerLetter"/>
      <w:lvlText w:val="%8."/>
      <w:lvlJc w:val="left"/>
      <w:pPr>
        <w:ind w:left="6450" w:hanging="360"/>
      </w:pPr>
    </w:lvl>
    <w:lvl w:ilvl="8" w:tplc="0809001B" w:tentative="1">
      <w:start w:val="1"/>
      <w:numFmt w:val="lowerRoman"/>
      <w:lvlText w:val="%9."/>
      <w:lvlJc w:val="right"/>
      <w:pPr>
        <w:ind w:left="7170" w:hanging="180"/>
      </w:pPr>
    </w:lvl>
  </w:abstractNum>
  <w:abstractNum w:abstractNumId="4" w15:restartNumberingAfterBreak="0">
    <w:nsid w:val="3A546270"/>
    <w:multiLevelType w:val="hybridMultilevel"/>
    <w:tmpl w:val="56542B64"/>
    <w:lvl w:ilvl="0" w:tplc="0809000F">
      <w:start w:val="1"/>
      <w:numFmt w:val="decimal"/>
      <w:lvlText w:val="%1."/>
      <w:lvlJc w:val="left"/>
      <w:pPr>
        <w:ind w:left="1211" w:hanging="360"/>
      </w:p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5" w15:restartNumberingAfterBreak="0">
    <w:nsid w:val="3F207EB6"/>
    <w:multiLevelType w:val="hybridMultilevel"/>
    <w:tmpl w:val="B9BCE2D6"/>
    <w:lvl w:ilvl="0" w:tplc="CDE437A2">
      <w:start w:val="1"/>
      <w:numFmt w:val="decimal"/>
      <w:lvlText w:val="%1."/>
      <w:lvlJc w:val="left"/>
      <w:pPr>
        <w:ind w:left="365" w:hanging="191"/>
      </w:pPr>
      <w:rPr>
        <w:rFonts w:ascii="Calibri" w:eastAsia="Calibri" w:hAnsi="Calibri" w:cs="Calibri" w:hint="default"/>
        <w:color w:val="1A1A1A"/>
        <w:w w:val="76"/>
        <w:sz w:val="17"/>
        <w:szCs w:val="17"/>
        <w:lang w:val="en-US" w:eastAsia="en-US" w:bidi="ar-SA"/>
      </w:rPr>
    </w:lvl>
    <w:lvl w:ilvl="1" w:tplc="BA4807DA">
      <w:numFmt w:val="bullet"/>
      <w:lvlText w:val="•"/>
      <w:lvlJc w:val="left"/>
      <w:pPr>
        <w:ind w:left="1458" w:hanging="191"/>
      </w:pPr>
      <w:rPr>
        <w:rFonts w:hint="default"/>
        <w:lang w:val="en-US" w:eastAsia="en-US" w:bidi="ar-SA"/>
      </w:rPr>
    </w:lvl>
    <w:lvl w:ilvl="2" w:tplc="B0BEF6B2">
      <w:numFmt w:val="bullet"/>
      <w:lvlText w:val="•"/>
      <w:lvlJc w:val="left"/>
      <w:pPr>
        <w:ind w:left="2556" w:hanging="191"/>
      </w:pPr>
      <w:rPr>
        <w:rFonts w:hint="default"/>
        <w:lang w:val="en-US" w:eastAsia="en-US" w:bidi="ar-SA"/>
      </w:rPr>
    </w:lvl>
    <w:lvl w:ilvl="3" w:tplc="B96C1E10">
      <w:numFmt w:val="bullet"/>
      <w:lvlText w:val="•"/>
      <w:lvlJc w:val="left"/>
      <w:pPr>
        <w:ind w:left="3654" w:hanging="191"/>
      </w:pPr>
      <w:rPr>
        <w:rFonts w:hint="default"/>
        <w:lang w:val="en-US" w:eastAsia="en-US" w:bidi="ar-SA"/>
      </w:rPr>
    </w:lvl>
    <w:lvl w:ilvl="4" w:tplc="A88A24C4">
      <w:numFmt w:val="bullet"/>
      <w:lvlText w:val="•"/>
      <w:lvlJc w:val="left"/>
      <w:pPr>
        <w:ind w:left="4752" w:hanging="191"/>
      </w:pPr>
      <w:rPr>
        <w:rFonts w:hint="default"/>
        <w:lang w:val="en-US" w:eastAsia="en-US" w:bidi="ar-SA"/>
      </w:rPr>
    </w:lvl>
    <w:lvl w:ilvl="5" w:tplc="DACE8F98">
      <w:numFmt w:val="bullet"/>
      <w:lvlText w:val="•"/>
      <w:lvlJc w:val="left"/>
      <w:pPr>
        <w:ind w:left="5850" w:hanging="191"/>
      </w:pPr>
      <w:rPr>
        <w:rFonts w:hint="default"/>
        <w:lang w:val="en-US" w:eastAsia="en-US" w:bidi="ar-SA"/>
      </w:rPr>
    </w:lvl>
    <w:lvl w:ilvl="6" w:tplc="5F54918C">
      <w:numFmt w:val="bullet"/>
      <w:lvlText w:val="•"/>
      <w:lvlJc w:val="left"/>
      <w:pPr>
        <w:ind w:left="6948" w:hanging="191"/>
      </w:pPr>
      <w:rPr>
        <w:rFonts w:hint="default"/>
        <w:lang w:val="en-US" w:eastAsia="en-US" w:bidi="ar-SA"/>
      </w:rPr>
    </w:lvl>
    <w:lvl w:ilvl="7" w:tplc="4E22F43A">
      <w:numFmt w:val="bullet"/>
      <w:lvlText w:val="•"/>
      <w:lvlJc w:val="left"/>
      <w:pPr>
        <w:ind w:left="8046" w:hanging="191"/>
      </w:pPr>
      <w:rPr>
        <w:rFonts w:hint="default"/>
        <w:lang w:val="en-US" w:eastAsia="en-US" w:bidi="ar-SA"/>
      </w:rPr>
    </w:lvl>
    <w:lvl w:ilvl="8" w:tplc="0FB29862">
      <w:numFmt w:val="bullet"/>
      <w:lvlText w:val="•"/>
      <w:lvlJc w:val="left"/>
      <w:pPr>
        <w:ind w:left="9144" w:hanging="191"/>
      </w:pPr>
      <w:rPr>
        <w:rFonts w:hint="default"/>
        <w:lang w:val="en-US" w:eastAsia="en-US" w:bidi="ar-SA"/>
      </w:rPr>
    </w:lvl>
  </w:abstractNum>
  <w:abstractNum w:abstractNumId="6" w15:restartNumberingAfterBreak="0">
    <w:nsid w:val="4A8812D7"/>
    <w:multiLevelType w:val="hybridMultilevel"/>
    <w:tmpl w:val="7B7CC510"/>
    <w:lvl w:ilvl="0" w:tplc="0809000F">
      <w:start w:val="1"/>
      <w:numFmt w:val="decimal"/>
      <w:lvlText w:val="%1."/>
      <w:lvlJc w:val="left"/>
      <w:pPr>
        <w:ind w:left="534" w:hanging="360"/>
      </w:pPr>
      <w:rPr>
        <w:rFonts w:hint="default"/>
        <w:color w:val="000000" w:themeColor="text1"/>
        <w:w w:val="76"/>
        <w:sz w:val="17"/>
        <w:szCs w:val="17"/>
        <w:lang w:val="en-US" w:eastAsia="en-US" w:bidi="ar-SA"/>
      </w:rPr>
    </w:lvl>
    <w:lvl w:ilvl="1" w:tplc="4EA8D958">
      <w:numFmt w:val="bullet"/>
      <w:lvlText w:val="•"/>
      <w:lvlJc w:val="left"/>
      <w:pPr>
        <w:ind w:left="1458" w:hanging="191"/>
      </w:pPr>
      <w:rPr>
        <w:rFonts w:hint="default"/>
        <w:lang w:val="en-US" w:eastAsia="en-US" w:bidi="ar-SA"/>
      </w:rPr>
    </w:lvl>
    <w:lvl w:ilvl="2" w:tplc="AC98B52E">
      <w:numFmt w:val="bullet"/>
      <w:lvlText w:val="•"/>
      <w:lvlJc w:val="left"/>
      <w:pPr>
        <w:ind w:left="2556" w:hanging="191"/>
      </w:pPr>
      <w:rPr>
        <w:rFonts w:hint="default"/>
        <w:lang w:val="en-US" w:eastAsia="en-US" w:bidi="ar-SA"/>
      </w:rPr>
    </w:lvl>
    <w:lvl w:ilvl="3" w:tplc="4B58F3E8">
      <w:numFmt w:val="bullet"/>
      <w:lvlText w:val="•"/>
      <w:lvlJc w:val="left"/>
      <w:pPr>
        <w:ind w:left="3654" w:hanging="191"/>
      </w:pPr>
      <w:rPr>
        <w:rFonts w:hint="default"/>
        <w:lang w:val="en-US" w:eastAsia="en-US" w:bidi="ar-SA"/>
      </w:rPr>
    </w:lvl>
    <w:lvl w:ilvl="4" w:tplc="C05C0B4C">
      <w:numFmt w:val="bullet"/>
      <w:lvlText w:val="•"/>
      <w:lvlJc w:val="left"/>
      <w:pPr>
        <w:ind w:left="4752" w:hanging="191"/>
      </w:pPr>
      <w:rPr>
        <w:rFonts w:hint="default"/>
        <w:lang w:val="en-US" w:eastAsia="en-US" w:bidi="ar-SA"/>
      </w:rPr>
    </w:lvl>
    <w:lvl w:ilvl="5" w:tplc="A6A0C10E">
      <w:numFmt w:val="bullet"/>
      <w:lvlText w:val="•"/>
      <w:lvlJc w:val="left"/>
      <w:pPr>
        <w:ind w:left="5850" w:hanging="191"/>
      </w:pPr>
      <w:rPr>
        <w:rFonts w:hint="default"/>
        <w:lang w:val="en-US" w:eastAsia="en-US" w:bidi="ar-SA"/>
      </w:rPr>
    </w:lvl>
    <w:lvl w:ilvl="6" w:tplc="F16C4E86">
      <w:numFmt w:val="bullet"/>
      <w:lvlText w:val="•"/>
      <w:lvlJc w:val="left"/>
      <w:pPr>
        <w:ind w:left="6948" w:hanging="191"/>
      </w:pPr>
      <w:rPr>
        <w:rFonts w:hint="default"/>
        <w:lang w:val="en-US" w:eastAsia="en-US" w:bidi="ar-SA"/>
      </w:rPr>
    </w:lvl>
    <w:lvl w:ilvl="7" w:tplc="DD602F18">
      <w:numFmt w:val="bullet"/>
      <w:lvlText w:val="•"/>
      <w:lvlJc w:val="left"/>
      <w:pPr>
        <w:ind w:left="8046" w:hanging="191"/>
      </w:pPr>
      <w:rPr>
        <w:rFonts w:hint="default"/>
        <w:lang w:val="en-US" w:eastAsia="en-US" w:bidi="ar-SA"/>
      </w:rPr>
    </w:lvl>
    <w:lvl w:ilvl="8" w:tplc="33025F28">
      <w:numFmt w:val="bullet"/>
      <w:lvlText w:val="•"/>
      <w:lvlJc w:val="left"/>
      <w:pPr>
        <w:ind w:left="9144" w:hanging="191"/>
      </w:pPr>
      <w:rPr>
        <w:rFonts w:hint="default"/>
        <w:lang w:val="en-US" w:eastAsia="en-US" w:bidi="ar-SA"/>
      </w:rPr>
    </w:lvl>
  </w:abstractNum>
  <w:abstractNum w:abstractNumId="7" w15:restartNumberingAfterBreak="0">
    <w:nsid w:val="687E022A"/>
    <w:multiLevelType w:val="hybridMultilevel"/>
    <w:tmpl w:val="60EA5D56"/>
    <w:lvl w:ilvl="0" w:tplc="FF5C2BF4">
      <w:start w:val="1"/>
      <w:numFmt w:val="decimal"/>
      <w:lvlText w:val="%1."/>
      <w:lvlJc w:val="left"/>
      <w:pPr>
        <w:ind w:left="270" w:hanging="161"/>
      </w:pPr>
      <w:rPr>
        <w:rFonts w:ascii="Century Gothic" w:eastAsia="Century Gothic" w:hAnsi="Century Gothic" w:cs="Century Gothic" w:hint="default"/>
        <w:b/>
        <w:bCs/>
        <w:w w:val="79"/>
        <w:sz w:val="18"/>
        <w:szCs w:val="18"/>
        <w:lang w:val="en-US" w:eastAsia="en-US" w:bidi="ar-SA"/>
      </w:rPr>
    </w:lvl>
    <w:lvl w:ilvl="1" w:tplc="A31605C6">
      <w:numFmt w:val="bullet"/>
      <w:lvlText w:val="•"/>
      <w:lvlJc w:val="left"/>
      <w:pPr>
        <w:ind w:left="1386" w:hanging="161"/>
      </w:pPr>
      <w:rPr>
        <w:rFonts w:hint="default"/>
        <w:lang w:val="en-US" w:eastAsia="en-US" w:bidi="ar-SA"/>
      </w:rPr>
    </w:lvl>
    <w:lvl w:ilvl="2" w:tplc="E2CA1D3A">
      <w:numFmt w:val="bullet"/>
      <w:lvlText w:val="•"/>
      <w:lvlJc w:val="left"/>
      <w:pPr>
        <w:ind w:left="2492" w:hanging="161"/>
      </w:pPr>
      <w:rPr>
        <w:rFonts w:hint="default"/>
        <w:lang w:val="en-US" w:eastAsia="en-US" w:bidi="ar-SA"/>
      </w:rPr>
    </w:lvl>
    <w:lvl w:ilvl="3" w:tplc="9A5A01AA">
      <w:numFmt w:val="bullet"/>
      <w:lvlText w:val="•"/>
      <w:lvlJc w:val="left"/>
      <w:pPr>
        <w:ind w:left="3598" w:hanging="161"/>
      </w:pPr>
      <w:rPr>
        <w:rFonts w:hint="default"/>
        <w:lang w:val="en-US" w:eastAsia="en-US" w:bidi="ar-SA"/>
      </w:rPr>
    </w:lvl>
    <w:lvl w:ilvl="4" w:tplc="1674B24A">
      <w:numFmt w:val="bullet"/>
      <w:lvlText w:val="•"/>
      <w:lvlJc w:val="left"/>
      <w:pPr>
        <w:ind w:left="4704" w:hanging="161"/>
      </w:pPr>
      <w:rPr>
        <w:rFonts w:hint="default"/>
        <w:lang w:val="en-US" w:eastAsia="en-US" w:bidi="ar-SA"/>
      </w:rPr>
    </w:lvl>
    <w:lvl w:ilvl="5" w:tplc="66F64344">
      <w:numFmt w:val="bullet"/>
      <w:lvlText w:val="•"/>
      <w:lvlJc w:val="left"/>
      <w:pPr>
        <w:ind w:left="5810" w:hanging="161"/>
      </w:pPr>
      <w:rPr>
        <w:rFonts w:hint="default"/>
        <w:lang w:val="en-US" w:eastAsia="en-US" w:bidi="ar-SA"/>
      </w:rPr>
    </w:lvl>
    <w:lvl w:ilvl="6" w:tplc="1BBA1BDA">
      <w:numFmt w:val="bullet"/>
      <w:lvlText w:val="•"/>
      <w:lvlJc w:val="left"/>
      <w:pPr>
        <w:ind w:left="6916" w:hanging="161"/>
      </w:pPr>
      <w:rPr>
        <w:rFonts w:hint="default"/>
        <w:lang w:val="en-US" w:eastAsia="en-US" w:bidi="ar-SA"/>
      </w:rPr>
    </w:lvl>
    <w:lvl w:ilvl="7" w:tplc="D342470E">
      <w:numFmt w:val="bullet"/>
      <w:lvlText w:val="•"/>
      <w:lvlJc w:val="left"/>
      <w:pPr>
        <w:ind w:left="8022" w:hanging="161"/>
      </w:pPr>
      <w:rPr>
        <w:rFonts w:hint="default"/>
        <w:lang w:val="en-US" w:eastAsia="en-US" w:bidi="ar-SA"/>
      </w:rPr>
    </w:lvl>
    <w:lvl w:ilvl="8" w:tplc="42122F20">
      <w:numFmt w:val="bullet"/>
      <w:lvlText w:val="•"/>
      <w:lvlJc w:val="left"/>
      <w:pPr>
        <w:ind w:left="9128" w:hanging="161"/>
      </w:pPr>
      <w:rPr>
        <w:rFonts w:hint="default"/>
        <w:lang w:val="en-US" w:eastAsia="en-US" w:bidi="ar-SA"/>
      </w:rPr>
    </w:lvl>
  </w:abstractNum>
  <w:abstractNum w:abstractNumId="8" w15:restartNumberingAfterBreak="0">
    <w:nsid w:val="78424953"/>
    <w:multiLevelType w:val="hybridMultilevel"/>
    <w:tmpl w:val="7DD6DE8A"/>
    <w:lvl w:ilvl="0" w:tplc="CFCE8750">
      <w:start w:val="1"/>
      <w:numFmt w:val="decimal"/>
      <w:lvlText w:val="%1."/>
      <w:lvlJc w:val="left"/>
      <w:pPr>
        <w:ind w:left="365" w:hanging="191"/>
      </w:pPr>
      <w:rPr>
        <w:rFonts w:ascii="Calibri" w:eastAsia="Calibri" w:hAnsi="Calibri" w:cs="Calibri" w:hint="default"/>
        <w:color w:val="1A1A1A"/>
        <w:w w:val="76"/>
        <w:sz w:val="17"/>
        <w:szCs w:val="17"/>
        <w:lang w:val="en-US" w:eastAsia="en-US" w:bidi="ar-SA"/>
      </w:rPr>
    </w:lvl>
    <w:lvl w:ilvl="1" w:tplc="AD541F72">
      <w:numFmt w:val="bullet"/>
      <w:lvlText w:val="•"/>
      <w:lvlJc w:val="left"/>
      <w:pPr>
        <w:ind w:left="1458" w:hanging="191"/>
      </w:pPr>
      <w:rPr>
        <w:rFonts w:hint="default"/>
        <w:lang w:val="en-US" w:eastAsia="en-US" w:bidi="ar-SA"/>
      </w:rPr>
    </w:lvl>
    <w:lvl w:ilvl="2" w:tplc="DFD206C4">
      <w:numFmt w:val="bullet"/>
      <w:lvlText w:val="•"/>
      <w:lvlJc w:val="left"/>
      <w:pPr>
        <w:ind w:left="2556" w:hanging="191"/>
      </w:pPr>
      <w:rPr>
        <w:rFonts w:hint="default"/>
        <w:lang w:val="en-US" w:eastAsia="en-US" w:bidi="ar-SA"/>
      </w:rPr>
    </w:lvl>
    <w:lvl w:ilvl="3" w:tplc="E0C21D78">
      <w:numFmt w:val="bullet"/>
      <w:lvlText w:val="•"/>
      <w:lvlJc w:val="left"/>
      <w:pPr>
        <w:ind w:left="3654" w:hanging="191"/>
      </w:pPr>
      <w:rPr>
        <w:rFonts w:hint="default"/>
        <w:lang w:val="en-US" w:eastAsia="en-US" w:bidi="ar-SA"/>
      </w:rPr>
    </w:lvl>
    <w:lvl w:ilvl="4" w:tplc="F2C4E984">
      <w:numFmt w:val="bullet"/>
      <w:lvlText w:val="•"/>
      <w:lvlJc w:val="left"/>
      <w:pPr>
        <w:ind w:left="4752" w:hanging="191"/>
      </w:pPr>
      <w:rPr>
        <w:rFonts w:hint="default"/>
        <w:lang w:val="en-US" w:eastAsia="en-US" w:bidi="ar-SA"/>
      </w:rPr>
    </w:lvl>
    <w:lvl w:ilvl="5" w:tplc="0358B028">
      <w:numFmt w:val="bullet"/>
      <w:lvlText w:val="•"/>
      <w:lvlJc w:val="left"/>
      <w:pPr>
        <w:ind w:left="5850" w:hanging="191"/>
      </w:pPr>
      <w:rPr>
        <w:rFonts w:hint="default"/>
        <w:lang w:val="en-US" w:eastAsia="en-US" w:bidi="ar-SA"/>
      </w:rPr>
    </w:lvl>
    <w:lvl w:ilvl="6" w:tplc="9D3212FC">
      <w:numFmt w:val="bullet"/>
      <w:lvlText w:val="•"/>
      <w:lvlJc w:val="left"/>
      <w:pPr>
        <w:ind w:left="6948" w:hanging="191"/>
      </w:pPr>
      <w:rPr>
        <w:rFonts w:hint="default"/>
        <w:lang w:val="en-US" w:eastAsia="en-US" w:bidi="ar-SA"/>
      </w:rPr>
    </w:lvl>
    <w:lvl w:ilvl="7" w:tplc="9DB49AC4">
      <w:numFmt w:val="bullet"/>
      <w:lvlText w:val="•"/>
      <w:lvlJc w:val="left"/>
      <w:pPr>
        <w:ind w:left="8046" w:hanging="191"/>
      </w:pPr>
      <w:rPr>
        <w:rFonts w:hint="default"/>
        <w:lang w:val="en-US" w:eastAsia="en-US" w:bidi="ar-SA"/>
      </w:rPr>
    </w:lvl>
    <w:lvl w:ilvl="8" w:tplc="E3F27F9A">
      <w:numFmt w:val="bullet"/>
      <w:lvlText w:val="•"/>
      <w:lvlJc w:val="left"/>
      <w:pPr>
        <w:ind w:left="9144" w:hanging="191"/>
      </w:pPr>
      <w:rPr>
        <w:rFonts w:hint="default"/>
        <w:lang w:val="en-US" w:eastAsia="en-US" w:bidi="ar-SA"/>
      </w:rPr>
    </w:lvl>
  </w:abstractNum>
  <w:abstractNum w:abstractNumId="9" w15:restartNumberingAfterBreak="0">
    <w:nsid w:val="797F508E"/>
    <w:multiLevelType w:val="hybridMultilevel"/>
    <w:tmpl w:val="2954DF44"/>
    <w:lvl w:ilvl="0" w:tplc="B1F80368">
      <w:start w:val="1"/>
      <w:numFmt w:val="decimal"/>
      <w:lvlText w:val="%1."/>
      <w:lvlJc w:val="left"/>
      <w:pPr>
        <w:ind w:left="365" w:hanging="191"/>
      </w:pPr>
      <w:rPr>
        <w:rFonts w:ascii="Calibri" w:eastAsia="Calibri" w:hAnsi="Calibri" w:cs="Calibri" w:hint="default"/>
        <w:color w:val="1A1A1A"/>
        <w:w w:val="76"/>
        <w:sz w:val="17"/>
        <w:szCs w:val="17"/>
        <w:lang w:val="en-US" w:eastAsia="en-US" w:bidi="ar-SA"/>
      </w:rPr>
    </w:lvl>
    <w:lvl w:ilvl="1" w:tplc="2850DD1E">
      <w:numFmt w:val="bullet"/>
      <w:lvlText w:val="•"/>
      <w:lvlJc w:val="left"/>
      <w:pPr>
        <w:ind w:left="1458" w:hanging="191"/>
      </w:pPr>
      <w:rPr>
        <w:rFonts w:hint="default"/>
        <w:lang w:val="en-US" w:eastAsia="en-US" w:bidi="ar-SA"/>
      </w:rPr>
    </w:lvl>
    <w:lvl w:ilvl="2" w:tplc="62025876">
      <w:numFmt w:val="bullet"/>
      <w:lvlText w:val="•"/>
      <w:lvlJc w:val="left"/>
      <w:pPr>
        <w:ind w:left="2556" w:hanging="191"/>
      </w:pPr>
      <w:rPr>
        <w:rFonts w:hint="default"/>
        <w:lang w:val="en-US" w:eastAsia="en-US" w:bidi="ar-SA"/>
      </w:rPr>
    </w:lvl>
    <w:lvl w:ilvl="3" w:tplc="0798A59A">
      <w:numFmt w:val="bullet"/>
      <w:lvlText w:val="•"/>
      <w:lvlJc w:val="left"/>
      <w:pPr>
        <w:ind w:left="3654" w:hanging="191"/>
      </w:pPr>
      <w:rPr>
        <w:rFonts w:hint="default"/>
        <w:lang w:val="en-US" w:eastAsia="en-US" w:bidi="ar-SA"/>
      </w:rPr>
    </w:lvl>
    <w:lvl w:ilvl="4" w:tplc="7850278A">
      <w:numFmt w:val="bullet"/>
      <w:lvlText w:val="•"/>
      <w:lvlJc w:val="left"/>
      <w:pPr>
        <w:ind w:left="4752" w:hanging="191"/>
      </w:pPr>
      <w:rPr>
        <w:rFonts w:hint="default"/>
        <w:lang w:val="en-US" w:eastAsia="en-US" w:bidi="ar-SA"/>
      </w:rPr>
    </w:lvl>
    <w:lvl w:ilvl="5" w:tplc="54A0E4CC">
      <w:numFmt w:val="bullet"/>
      <w:lvlText w:val="•"/>
      <w:lvlJc w:val="left"/>
      <w:pPr>
        <w:ind w:left="5850" w:hanging="191"/>
      </w:pPr>
      <w:rPr>
        <w:rFonts w:hint="default"/>
        <w:lang w:val="en-US" w:eastAsia="en-US" w:bidi="ar-SA"/>
      </w:rPr>
    </w:lvl>
    <w:lvl w:ilvl="6" w:tplc="17521A9A">
      <w:numFmt w:val="bullet"/>
      <w:lvlText w:val="•"/>
      <w:lvlJc w:val="left"/>
      <w:pPr>
        <w:ind w:left="6948" w:hanging="191"/>
      </w:pPr>
      <w:rPr>
        <w:rFonts w:hint="default"/>
        <w:lang w:val="en-US" w:eastAsia="en-US" w:bidi="ar-SA"/>
      </w:rPr>
    </w:lvl>
    <w:lvl w:ilvl="7" w:tplc="0E3678A4">
      <w:numFmt w:val="bullet"/>
      <w:lvlText w:val="•"/>
      <w:lvlJc w:val="left"/>
      <w:pPr>
        <w:ind w:left="8046" w:hanging="191"/>
      </w:pPr>
      <w:rPr>
        <w:rFonts w:hint="default"/>
        <w:lang w:val="en-US" w:eastAsia="en-US" w:bidi="ar-SA"/>
      </w:rPr>
    </w:lvl>
    <w:lvl w:ilvl="8" w:tplc="8612FC92">
      <w:numFmt w:val="bullet"/>
      <w:lvlText w:val="•"/>
      <w:lvlJc w:val="left"/>
      <w:pPr>
        <w:ind w:left="9144" w:hanging="191"/>
      </w:pPr>
      <w:rPr>
        <w:rFonts w:hint="default"/>
        <w:lang w:val="en-US" w:eastAsia="en-US" w:bidi="ar-SA"/>
      </w:rPr>
    </w:lvl>
  </w:abstractNum>
  <w:abstractNum w:abstractNumId="10" w15:restartNumberingAfterBreak="0">
    <w:nsid w:val="7A95733D"/>
    <w:multiLevelType w:val="hybridMultilevel"/>
    <w:tmpl w:val="99C83A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95322738">
    <w:abstractNumId w:val="0"/>
  </w:num>
  <w:num w:numId="2" w16cid:durableId="1873028882">
    <w:abstractNumId w:val="9"/>
  </w:num>
  <w:num w:numId="3" w16cid:durableId="844131129">
    <w:abstractNumId w:val="8"/>
  </w:num>
  <w:num w:numId="4" w16cid:durableId="1817212110">
    <w:abstractNumId w:val="7"/>
  </w:num>
  <w:num w:numId="5" w16cid:durableId="620722612">
    <w:abstractNumId w:val="1"/>
  </w:num>
  <w:num w:numId="6" w16cid:durableId="2143881039">
    <w:abstractNumId w:val="5"/>
  </w:num>
  <w:num w:numId="7" w16cid:durableId="1532957992">
    <w:abstractNumId w:val="6"/>
  </w:num>
  <w:num w:numId="8" w16cid:durableId="1688213320">
    <w:abstractNumId w:val="3"/>
  </w:num>
  <w:num w:numId="9" w16cid:durableId="210112934">
    <w:abstractNumId w:val="10"/>
  </w:num>
  <w:num w:numId="10" w16cid:durableId="657340905">
    <w:abstractNumId w:val="2"/>
  </w:num>
  <w:num w:numId="11" w16cid:durableId="15821787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020"/>
    <w:rsid w:val="00003485"/>
    <w:rsid w:val="000071CC"/>
    <w:rsid w:val="000746C9"/>
    <w:rsid w:val="000949EF"/>
    <w:rsid w:val="00196CD8"/>
    <w:rsid w:val="00332857"/>
    <w:rsid w:val="00377EB7"/>
    <w:rsid w:val="003A28DE"/>
    <w:rsid w:val="0040780C"/>
    <w:rsid w:val="00564542"/>
    <w:rsid w:val="006C7CDA"/>
    <w:rsid w:val="006D3761"/>
    <w:rsid w:val="006D6F80"/>
    <w:rsid w:val="007F3F9A"/>
    <w:rsid w:val="008311ED"/>
    <w:rsid w:val="00856E66"/>
    <w:rsid w:val="00870780"/>
    <w:rsid w:val="00A179AC"/>
    <w:rsid w:val="00A6151A"/>
    <w:rsid w:val="00B17788"/>
    <w:rsid w:val="00BF1020"/>
    <w:rsid w:val="00CD77DB"/>
    <w:rsid w:val="00D10EC9"/>
    <w:rsid w:val="00EE09C1"/>
    <w:rsid w:val="00F01762"/>
    <w:rsid w:val="00F0273A"/>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A67DB"/>
  <w15:docId w15:val="{32C115C5-575F-2842-98C3-5C148E549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Ttulo1">
    <w:name w:val="heading 1"/>
    <w:basedOn w:val="Normal"/>
    <w:uiPriority w:val="9"/>
    <w:qFormat/>
    <w:pPr>
      <w:spacing w:before="116"/>
      <w:ind w:left="398"/>
      <w:outlineLvl w:val="0"/>
    </w:pPr>
    <w:rPr>
      <w:rFonts w:ascii="Century Gothic" w:eastAsia="Century Gothic" w:hAnsi="Century Gothic" w:cs="Century Gothic"/>
      <w:b/>
      <w:bCs/>
      <w:sz w:val="30"/>
      <w:szCs w:val="30"/>
    </w:rPr>
  </w:style>
  <w:style w:type="paragraph" w:styleId="Ttulo2">
    <w:name w:val="heading 2"/>
    <w:basedOn w:val="Normal"/>
    <w:uiPriority w:val="9"/>
    <w:unhideWhenUsed/>
    <w:qFormat/>
    <w:pPr>
      <w:spacing w:before="110" w:line="264" w:lineRule="exact"/>
      <w:ind w:left="2677" w:right="3260"/>
      <w:jc w:val="center"/>
      <w:outlineLvl w:val="1"/>
    </w:pPr>
    <w:rPr>
      <w:rFonts w:ascii="Arial" w:eastAsia="Arial" w:hAnsi="Arial" w:cs="Arial"/>
      <w:b/>
      <w:bCs/>
      <w:sz w:val="24"/>
      <w:szCs w:val="24"/>
    </w:rPr>
  </w:style>
  <w:style w:type="paragraph" w:styleId="Ttulo3">
    <w:name w:val="heading 3"/>
    <w:basedOn w:val="Normal"/>
    <w:uiPriority w:val="9"/>
    <w:unhideWhenUsed/>
    <w:qFormat/>
    <w:pPr>
      <w:spacing w:before="100"/>
      <w:ind w:left="110"/>
      <w:outlineLvl w:val="2"/>
    </w:pPr>
    <w:rPr>
      <w:rFonts w:ascii="Century Gothic" w:eastAsia="Century Gothic" w:hAnsi="Century Gothic" w:cs="Century Gothic"/>
      <w:b/>
      <w:bCs/>
      <w:sz w:val="20"/>
      <w:szCs w:val="20"/>
    </w:rPr>
  </w:style>
  <w:style w:type="paragraph" w:styleId="Ttulo4">
    <w:name w:val="heading 4"/>
    <w:basedOn w:val="Normal"/>
    <w:uiPriority w:val="9"/>
    <w:unhideWhenUsed/>
    <w:qFormat/>
    <w:pPr>
      <w:spacing w:before="149"/>
      <w:ind w:left="306" w:hanging="197"/>
      <w:outlineLvl w:val="3"/>
    </w:pPr>
    <w:rPr>
      <w:rFonts w:ascii="Century Gothic" w:eastAsia="Century Gothic" w:hAnsi="Century Gothic" w:cs="Century Gothic"/>
      <w:b/>
      <w:bCs/>
      <w:sz w:val="18"/>
      <w:szCs w:val="18"/>
    </w:rPr>
  </w:style>
  <w:style w:type="paragraph" w:styleId="Ttulo5">
    <w:name w:val="heading 5"/>
    <w:basedOn w:val="Normal"/>
    <w:uiPriority w:val="9"/>
    <w:unhideWhenUsed/>
    <w:qFormat/>
    <w:pPr>
      <w:ind w:left="365"/>
      <w:outlineLvl w:val="4"/>
    </w:pPr>
    <w:rPr>
      <w:rFonts w:ascii="Century Gothic" w:eastAsia="Century Gothic" w:hAnsi="Century Gothic" w:cs="Century Gothic"/>
      <w:b/>
      <w:bCs/>
      <w:sz w:val="17"/>
      <w:szCs w:val="1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uiPriority w:val="1"/>
    <w:qFormat/>
    <w:rPr>
      <w:sz w:val="17"/>
      <w:szCs w:val="17"/>
    </w:rPr>
  </w:style>
  <w:style w:type="paragraph" w:styleId="Prrafodelista">
    <w:name w:val="List Paragraph"/>
    <w:basedOn w:val="Normal"/>
    <w:uiPriority w:val="1"/>
    <w:qFormat/>
    <w:pPr>
      <w:ind w:left="365" w:hanging="231"/>
    </w:pPr>
  </w:style>
  <w:style w:type="paragraph" w:customStyle="1" w:styleId="TableParagraph">
    <w:name w:val="Table Paragraph"/>
    <w:basedOn w:val="Normal"/>
    <w:uiPriority w:val="1"/>
    <w:qFormat/>
  </w:style>
  <w:style w:type="character" w:styleId="Hipervnculo">
    <w:name w:val="Hyperlink"/>
    <w:basedOn w:val="Fuentedeprrafopredeter"/>
    <w:uiPriority w:val="99"/>
    <w:unhideWhenUsed/>
    <w:rsid w:val="000071CC"/>
    <w:rPr>
      <w:color w:val="0000FF" w:themeColor="hyperlink"/>
      <w:u w:val="single"/>
    </w:rPr>
  </w:style>
  <w:style w:type="character" w:styleId="Mencinsinresolver">
    <w:name w:val="Unresolved Mention"/>
    <w:basedOn w:val="Fuentedeprrafopredeter"/>
    <w:uiPriority w:val="99"/>
    <w:semiHidden/>
    <w:unhideWhenUsed/>
    <w:rsid w:val="000071CC"/>
    <w:rPr>
      <w:color w:val="605E5C"/>
      <w:shd w:val="clear" w:color="auto" w:fill="E1DFDD"/>
    </w:rPr>
  </w:style>
  <w:style w:type="paragraph" w:styleId="Piedepgina">
    <w:name w:val="footer"/>
    <w:basedOn w:val="Normal"/>
    <w:link w:val="PiedepginaCar"/>
    <w:uiPriority w:val="99"/>
    <w:unhideWhenUsed/>
    <w:rsid w:val="000746C9"/>
    <w:pPr>
      <w:tabs>
        <w:tab w:val="center" w:pos="4513"/>
        <w:tab w:val="right" w:pos="9026"/>
      </w:tabs>
    </w:pPr>
  </w:style>
  <w:style w:type="character" w:customStyle="1" w:styleId="PiedepginaCar">
    <w:name w:val="Pie de página Car"/>
    <w:basedOn w:val="Fuentedeprrafopredeter"/>
    <w:link w:val="Piedepgina"/>
    <w:uiPriority w:val="99"/>
    <w:rsid w:val="000746C9"/>
    <w:rPr>
      <w:rFonts w:ascii="Calibri" w:eastAsia="Calibri" w:hAnsi="Calibri" w:cs="Calibri"/>
    </w:rPr>
  </w:style>
  <w:style w:type="character" w:styleId="Nmerodepgina">
    <w:name w:val="page number"/>
    <w:basedOn w:val="Fuentedeprrafopredeter"/>
    <w:uiPriority w:val="99"/>
    <w:semiHidden/>
    <w:unhideWhenUsed/>
    <w:rsid w:val="000746C9"/>
  </w:style>
  <w:style w:type="paragraph" w:styleId="Encabezado">
    <w:name w:val="header"/>
    <w:basedOn w:val="Normal"/>
    <w:link w:val="EncabezadoCar"/>
    <w:uiPriority w:val="99"/>
    <w:unhideWhenUsed/>
    <w:rsid w:val="000746C9"/>
    <w:pPr>
      <w:tabs>
        <w:tab w:val="center" w:pos="4513"/>
        <w:tab w:val="right" w:pos="9026"/>
      </w:tabs>
    </w:pPr>
  </w:style>
  <w:style w:type="character" w:customStyle="1" w:styleId="EncabezadoCar">
    <w:name w:val="Encabezado Car"/>
    <w:basedOn w:val="Fuentedeprrafopredeter"/>
    <w:link w:val="Encabezado"/>
    <w:uiPriority w:val="99"/>
    <w:rsid w:val="000746C9"/>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9287">
      <w:bodyDiv w:val="1"/>
      <w:marLeft w:val="0"/>
      <w:marRight w:val="0"/>
      <w:marTop w:val="0"/>
      <w:marBottom w:val="0"/>
      <w:divBdr>
        <w:top w:val="none" w:sz="0" w:space="0" w:color="auto"/>
        <w:left w:val="none" w:sz="0" w:space="0" w:color="auto"/>
        <w:bottom w:val="none" w:sz="0" w:space="0" w:color="auto"/>
        <w:right w:val="none" w:sz="0" w:space="0" w:color="auto"/>
      </w:divBdr>
    </w:div>
    <w:div w:id="351349048">
      <w:bodyDiv w:val="1"/>
      <w:marLeft w:val="0"/>
      <w:marRight w:val="0"/>
      <w:marTop w:val="0"/>
      <w:marBottom w:val="0"/>
      <w:divBdr>
        <w:top w:val="none" w:sz="0" w:space="0" w:color="auto"/>
        <w:left w:val="none" w:sz="0" w:space="0" w:color="auto"/>
        <w:bottom w:val="none" w:sz="0" w:space="0" w:color="auto"/>
        <w:right w:val="none" w:sz="0" w:space="0" w:color="auto"/>
      </w:divBdr>
    </w:div>
    <w:div w:id="448671139">
      <w:bodyDiv w:val="1"/>
      <w:marLeft w:val="0"/>
      <w:marRight w:val="0"/>
      <w:marTop w:val="0"/>
      <w:marBottom w:val="0"/>
      <w:divBdr>
        <w:top w:val="none" w:sz="0" w:space="0" w:color="auto"/>
        <w:left w:val="none" w:sz="0" w:space="0" w:color="auto"/>
        <w:bottom w:val="none" w:sz="0" w:space="0" w:color="auto"/>
        <w:right w:val="none" w:sz="0" w:space="0" w:color="auto"/>
      </w:divBdr>
    </w:div>
    <w:div w:id="1086995394">
      <w:bodyDiv w:val="1"/>
      <w:marLeft w:val="0"/>
      <w:marRight w:val="0"/>
      <w:marTop w:val="0"/>
      <w:marBottom w:val="0"/>
      <w:divBdr>
        <w:top w:val="none" w:sz="0" w:space="0" w:color="auto"/>
        <w:left w:val="none" w:sz="0" w:space="0" w:color="auto"/>
        <w:bottom w:val="none" w:sz="0" w:space="0" w:color="auto"/>
        <w:right w:val="none" w:sz="0" w:space="0" w:color="auto"/>
      </w:divBdr>
    </w:div>
    <w:div w:id="1555579685">
      <w:bodyDiv w:val="1"/>
      <w:marLeft w:val="0"/>
      <w:marRight w:val="0"/>
      <w:marTop w:val="0"/>
      <w:marBottom w:val="0"/>
      <w:divBdr>
        <w:top w:val="none" w:sz="0" w:space="0" w:color="auto"/>
        <w:left w:val="none" w:sz="0" w:space="0" w:color="auto"/>
        <w:bottom w:val="none" w:sz="0" w:space="0" w:color="auto"/>
        <w:right w:val="none" w:sz="0" w:space="0" w:color="auto"/>
      </w:divBdr>
    </w:div>
    <w:div w:id="1886484003">
      <w:bodyDiv w:val="1"/>
      <w:marLeft w:val="0"/>
      <w:marRight w:val="0"/>
      <w:marTop w:val="0"/>
      <w:marBottom w:val="0"/>
      <w:divBdr>
        <w:top w:val="none" w:sz="0" w:space="0" w:color="auto"/>
        <w:left w:val="none" w:sz="0" w:space="0" w:color="auto"/>
        <w:bottom w:val="none" w:sz="0" w:space="0" w:color="auto"/>
        <w:right w:val="none" w:sz="0" w:space="0" w:color="auto"/>
      </w:divBdr>
    </w:div>
    <w:div w:id="19949852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702</Words>
  <Characters>3867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STROE Catalina</dc:creator>
  <cp:lastModifiedBy>Javier Torres</cp:lastModifiedBy>
  <cp:revision>5</cp:revision>
  <dcterms:created xsi:type="dcterms:W3CDTF">2021-09-23T13:48:00Z</dcterms:created>
  <dcterms:modified xsi:type="dcterms:W3CDTF">2022-05-01T18:25:00Z</dcterms:modified>
</cp:coreProperties>
</file>