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54" w:rsidRPr="00517472" w:rsidRDefault="005C3654" w:rsidP="00AE2783">
      <w:pPr>
        <w:pStyle w:val="TKMAINTITLE"/>
      </w:pPr>
      <w:r>
        <w:t>55 – Die Fluchtrouten von Flüchtlingen und eine Umgebungskarte zeichnen</w:t>
      </w:r>
    </w:p>
    <w:p w:rsidR="005C3654" w:rsidRDefault="005C3654" w:rsidP="00310DD5">
      <w:pPr>
        <w:pStyle w:val="TKAIM"/>
      </w:pPr>
      <w:r>
        <w:t xml:space="preserve">Ziel: </w:t>
      </w:r>
      <w:r>
        <w:tab/>
      </w:r>
      <w:r w:rsidR="00DB172D" w:rsidRPr="00DB172D">
        <w:t xml:space="preserve">Freiwilligen dabei helfen, sprachliche Unterstützung </w:t>
      </w:r>
      <w:r w:rsidR="00A957FE">
        <w:t>bei</w:t>
      </w:r>
      <w:r w:rsidR="00A957FE" w:rsidRPr="00DB172D">
        <w:t xml:space="preserve"> </w:t>
      </w:r>
      <w:r w:rsidR="00DB172D" w:rsidRPr="00DB172D">
        <w:t xml:space="preserve">einfachen Aktivitäten anzubieten, die auf den Fluchtrouten der Flüchtlinge und, </w:t>
      </w:r>
      <w:r w:rsidR="00DB172D">
        <w:t>bei der Arbeit mit</w:t>
      </w:r>
      <w:r w:rsidR="00DB172D" w:rsidRPr="00DB172D">
        <w:t xml:space="preserve"> Flüchtlingen, die sich frei bewegen dürfen, auf Umgebungskarten basieren</w:t>
      </w:r>
    </w:p>
    <w:p w:rsidR="005C3654" w:rsidRPr="006C5B56" w:rsidRDefault="005C3654" w:rsidP="00310DD5">
      <w:pPr>
        <w:rPr>
          <w:b/>
          <w:sz w:val="32"/>
        </w:rPr>
      </w:pPr>
      <w:r>
        <w:rPr>
          <w:b/>
          <w:sz w:val="32"/>
        </w:rPr>
        <w:t>Aktivität 1 – Fluchtrouten zum derzeitigen Aufenthaltsort von Flüchtlingen zeichnen</w:t>
      </w:r>
    </w:p>
    <w:p w:rsidR="005C3654" w:rsidRDefault="005C3654" w:rsidP="007F01BC">
      <w:pPr>
        <w:pStyle w:val="Paragraphedeliste"/>
        <w:numPr>
          <w:ilvl w:val="0"/>
          <w:numId w:val="12"/>
        </w:numPr>
        <w:spacing w:before="60" w:after="60"/>
        <w:contextualSpacing w:val="0"/>
      </w:pPr>
      <w:r>
        <w:t xml:space="preserve">Verwenden Sie eine Wandkarte oder eine Kopie davon (so wie jene in Einheit 1 – </w:t>
      </w:r>
      <w:hyperlink r:id="rId7" w:history="1">
        <w:r w:rsidRPr="00F0547B">
          <w:rPr>
            <w:rStyle w:val="Lienhypertexte"/>
            <w:i/>
            <w:iCs/>
            <w:u w:val="none"/>
          </w:rPr>
          <w:t>Der geopolitische Hintergrund von Migration</w:t>
        </w:r>
      </w:hyperlink>
      <w:r w:rsidRPr="00187519">
        <w:t>). Stellen Sie einfache Fragen, wie: „Wo ist [dieses Land]</w:t>
      </w:r>
      <w:r w:rsidRPr="003A2959">
        <w:t xml:space="preserve"> </w:t>
      </w:r>
      <w:r w:rsidRPr="003A2959">
        <w:rPr>
          <w:i/>
        </w:rPr>
        <w:t>auf der Karte</w:t>
      </w:r>
      <w:r w:rsidRPr="00DB172D">
        <w:rPr>
          <w:i/>
        </w:rPr>
        <w:t>?</w:t>
      </w:r>
      <w:r>
        <w:t>“, „</w:t>
      </w:r>
      <w:r w:rsidRPr="00DB172D">
        <w:rPr>
          <w:i/>
        </w:rPr>
        <w:t>Welches Land befindet sich westlich/östlich/nördlich/südlich von</w:t>
      </w:r>
      <w:r>
        <w:t xml:space="preserve"> [derzeitiges Aufenthaltsland]?“, „</w:t>
      </w:r>
      <w:r w:rsidRPr="00DB172D">
        <w:rPr>
          <w:i/>
        </w:rPr>
        <w:t>Wo ist die Türkei auf der Landkarte? Können Sie es mir zeigen?</w:t>
      </w:r>
      <w:r>
        <w:t>“, „</w:t>
      </w:r>
      <w:r w:rsidRPr="00DB172D">
        <w:rPr>
          <w:i/>
        </w:rPr>
        <w:t>Wo ist Ihr Land auf der Landkarte</w:t>
      </w:r>
      <w:r>
        <w:t xml:space="preserve">?“ etc. Falls notwendig, geben Sie Beispiele, z. B.: </w:t>
      </w:r>
      <w:r w:rsidRPr="00DB172D">
        <w:rPr>
          <w:i/>
        </w:rPr>
        <w:t>Mossul ist im Irak. Irak befindet sich hier auf der Landkarte, die Türkei liegt im Norden von Syrien. Die Autodistanz zwischen München und Berlin beträgt beinahe 600 Kilometer.</w:t>
      </w:r>
      <w:r>
        <w:t xml:space="preserve">  </w:t>
      </w:r>
    </w:p>
    <w:p w:rsidR="005C3654" w:rsidRPr="00AC6266" w:rsidRDefault="005C3654" w:rsidP="007F01BC">
      <w:pPr>
        <w:pStyle w:val="Paragraphedeliste"/>
        <w:numPr>
          <w:ilvl w:val="0"/>
          <w:numId w:val="12"/>
        </w:numPr>
        <w:spacing w:before="60" w:after="60"/>
        <w:contextualSpacing w:val="0"/>
      </w:pPr>
      <w:r>
        <w:t xml:space="preserve">Geben Sie ein Beispiel von einer möglichen Fluchtroute eines Flüchtlings. Dies kann entweder die fiktive Route eines erfundenen Flüchtlings sein oder die Route von jemandem aus Ihrer Gruppe, der bereit ist, diese Information zu </w:t>
      </w:r>
      <w:r w:rsidR="00A957FE">
        <w:t>geben</w:t>
      </w:r>
      <w:r>
        <w:t>. Erzählen Sie die Geschichte in einfacher Sprache, zum Beispiel wie folgt:</w:t>
      </w:r>
    </w:p>
    <w:p w:rsidR="005C3654" w:rsidRDefault="005C3654" w:rsidP="007F01BC">
      <w:pPr>
        <w:spacing w:before="60" w:after="60"/>
        <w:ind w:left="708"/>
      </w:pPr>
      <w:r>
        <w:t>„</w:t>
      </w:r>
      <w:r w:rsidRPr="00DB172D">
        <w:rPr>
          <w:i/>
        </w:rPr>
        <w:t>Ahmed ist aus Aleppo in Syrien. Das ist hier auf der Landkarte. Er verließ sein Zuhause 2016. Er fuhr zuerst mit dem Bus in die Türkei und überquerte dort die Grenze. Er blieb sechs Wochen lang in der Türkei. Dann fuhr er mit dem Boot auf eine griechische Insel, hier auf der Karte</w:t>
      </w:r>
      <w:r>
        <w:t xml:space="preserve"> ...“ – und so weiter. Verwenden Sie die Vokabeln und die Ausdrücke aus den Abschnitten 7.1 und 7.2 in Einheit 33 – </w:t>
      </w:r>
      <w:hyperlink r:id="rId8" w:history="1">
        <w:r w:rsidRPr="00F0547B">
          <w:rPr>
            <w:rStyle w:val="Lienhypertexte"/>
            <w:i/>
            <w:iCs/>
            <w:u w:val="none"/>
          </w:rPr>
          <w:t>Nützliche Phrasen für die Alltagskommunikation</w:t>
        </w:r>
      </w:hyperlink>
      <w:r w:rsidRPr="00187519">
        <w:t>.</w:t>
      </w:r>
      <w:r>
        <w:t xml:space="preserve"> Von Zeit zu Zeit sollten Sie die Erzählung unterbrechen, um einfache Fragen zu stellen (z. B. </w:t>
      </w:r>
      <w:r w:rsidRPr="00DB172D">
        <w:rPr>
          <w:i/>
        </w:rPr>
        <w:t>Woher kommt Ahmed? Wann verließ er sein Zuhause? Wohin ging er als Erstes?</w:t>
      </w:r>
      <w:r>
        <w:t xml:space="preserve"> etc.). Beenden Sie die Geschichte seiner Flucht folgendermaßen: „</w:t>
      </w:r>
      <w:r w:rsidRPr="00DB172D">
        <w:rPr>
          <w:i/>
        </w:rPr>
        <w:t>Er kam im Juni hier an und lebt nun in</w:t>
      </w:r>
      <w:r>
        <w:t xml:space="preserve"> ...“. </w:t>
      </w:r>
    </w:p>
    <w:p w:rsidR="005C3654" w:rsidRDefault="005C3654" w:rsidP="007F01BC">
      <w:pPr>
        <w:pStyle w:val="Paragraphedeliste"/>
        <w:numPr>
          <w:ilvl w:val="0"/>
          <w:numId w:val="12"/>
        </w:numPr>
        <w:spacing w:before="60" w:after="60"/>
        <w:contextualSpacing w:val="0"/>
      </w:pPr>
      <w:r>
        <w:t xml:space="preserve">Erzählen (oder lesen) Sie die Geschichte noch einmal oder erzählen Sie eine ähnliche Geschichte. Bitten Sie die Flüchtlinge dieses Mal, die Fluchtroute auf der Landkarte einzuzeichnen. Fordern Sie sie auf, Fragen zu stellen, wenn ihnen etwas unklar ist (z. B. </w:t>
      </w:r>
      <w:r w:rsidRPr="00DB172D">
        <w:rPr>
          <w:i/>
        </w:rPr>
        <w:t>Wohin fuhr er von Griechenland? Wo ist Lampedusa? Wie viele Wochen war er in ...?</w:t>
      </w:r>
      <w:r>
        <w:t>).</w:t>
      </w:r>
    </w:p>
    <w:p w:rsidR="005C3654" w:rsidRDefault="005C3654" w:rsidP="007F01BC">
      <w:pPr>
        <w:pStyle w:val="Paragraphedeliste"/>
        <w:numPr>
          <w:ilvl w:val="0"/>
          <w:numId w:val="12"/>
        </w:numPr>
        <w:spacing w:before="60" w:after="60"/>
        <w:contextualSpacing w:val="0"/>
      </w:pPr>
      <w:r>
        <w:t>Bitten Sie die Flüchtlinge dann, einige von ihren Geschichten zu erzählen. Geben Sie ihnen etwas Zeit für die Vorbereitung und bieten Sie ihnen Hilfe an. Wenn sie ein Smartphone haben, können sie Landkarten und ähnliche Informationen auch auf diesem Weg nachschlagen.</w:t>
      </w:r>
      <w:r>
        <w:br/>
      </w:r>
      <w:r>
        <w:rPr>
          <w:b/>
          <w:u w:val="single"/>
        </w:rPr>
        <w:t>Wichtiger Hinweis</w:t>
      </w:r>
      <w:r>
        <w:t xml:space="preserve">: </w:t>
      </w:r>
      <w:r>
        <w:rPr>
          <w:i/>
        </w:rPr>
        <w:t xml:space="preserve">Diese Aktivität sollte nur auf freiwilliger Basis erfolgen! Wenn ein Flüchtling </w:t>
      </w:r>
      <w:r w:rsidR="00B5454E">
        <w:rPr>
          <w:i/>
        </w:rPr>
        <w:t xml:space="preserve">zurückhaltend </w:t>
      </w:r>
      <w:r>
        <w:rPr>
          <w:i/>
        </w:rPr>
        <w:t>ist oder nicht über seine oder ihre Flucht sprechen möchte, sollten Sie keine weiteren Fragen stellen.</w:t>
      </w:r>
      <w:r>
        <w:t xml:space="preserve"> </w:t>
      </w:r>
      <w:r>
        <w:br/>
        <w:t xml:space="preserve">Wenn die Flüchtlinge es vorziehen, können sie auch über ein Familienmitglied oder einen Bekannten sprechen, der nicht Teil der Gruppe ist. Während ein Flüchtling spricht, können die anderen Fragen stellen und die Fluchtroute auf der Landkarte einzeichnen. </w:t>
      </w:r>
    </w:p>
    <w:p w:rsidR="005C3654" w:rsidRPr="006C5B56" w:rsidRDefault="005C3654" w:rsidP="00221C95">
      <w:r>
        <w:lastRenderedPageBreak/>
        <w:t>Wenn mehrere Flüchtlinge von ihrer Flucht erzählen möchten, können Sie die Aktivität auf mehrere Einheiten aufteilen.</w:t>
      </w:r>
    </w:p>
    <w:p w:rsidR="005C3654" w:rsidRPr="00517472" w:rsidRDefault="005C3654" w:rsidP="00BC01A5">
      <w:pPr>
        <w:pStyle w:val="TKAIM"/>
        <w:shd w:val="clear" w:color="auto" w:fill="FFFFFF"/>
      </w:pPr>
    </w:p>
    <w:p w:rsidR="005C3654" w:rsidRPr="00517472" w:rsidRDefault="00EC4318" w:rsidP="0018095C">
      <w:pPr>
        <w:jc w:val="center"/>
      </w:pPr>
      <w:r>
        <w:rPr>
          <w:noProof/>
          <w:lang w:val="fr-FR" w:eastAsia="fr-FR" w:bidi="ar-SA"/>
        </w:rPr>
        <w:drawing>
          <wp:inline distT="0" distB="0" distL="0" distR="0">
            <wp:extent cx="2524125" cy="1771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771650"/>
                    </a:xfrm>
                    <a:prstGeom prst="rect">
                      <a:avLst/>
                    </a:prstGeom>
                    <a:noFill/>
                    <a:ln>
                      <a:noFill/>
                    </a:ln>
                  </pic:spPr>
                </pic:pic>
              </a:graphicData>
            </a:graphic>
          </wp:inline>
        </w:drawing>
      </w:r>
    </w:p>
    <w:p w:rsidR="005C3654" w:rsidRPr="00517472" w:rsidRDefault="005C3654" w:rsidP="00517472">
      <w:pPr>
        <w:pStyle w:val="TKTITRE1"/>
        <w:tabs>
          <w:tab w:val="left" w:pos="1500"/>
          <w:tab w:val="left" w:pos="2964"/>
        </w:tabs>
      </w:pPr>
      <w:r>
        <w:t>Aktivität 2 – eine Umgebungskarte zeichnen</w:t>
      </w:r>
    </w:p>
    <w:p w:rsidR="005C3654" w:rsidRPr="00517472" w:rsidRDefault="005C3654" w:rsidP="008805CB">
      <w:pPr>
        <w:pStyle w:val="TKBulletLevel1"/>
        <w:numPr>
          <w:ilvl w:val="0"/>
          <w:numId w:val="13"/>
        </w:numPr>
        <w:tabs>
          <w:tab w:val="clear" w:pos="567"/>
          <w:tab w:val="left" w:pos="426"/>
        </w:tabs>
        <w:ind w:left="709" w:hanging="283"/>
      </w:pPr>
      <w:r>
        <w:t xml:space="preserve">Bitten Sie die Flüchtlinge, in Gruppen zusammenzuarbeiten und eine gemeinsame Karte der Umgebung oder von Orten, an denen sich Menschen treffen, zu zeichnen. Dazu zählen Ankunftszentren, Sportvereine, Kinos, Märkte etc. </w:t>
      </w:r>
      <w:r w:rsidR="00B5454E">
        <w:t xml:space="preserve">Die Auswahl </w:t>
      </w:r>
      <w:r>
        <w:t xml:space="preserve">hängt von </w:t>
      </w:r>
      <w:r w:rsidR="00656FDE">
        <w:t xml:space="preserve">den </w:t>
      </w:r>
      <w:r>
        <w:t xml:space="preserve">lokalen </w:t>
      </w:r>
      <w:r w:rsidR="00656FDE">
        <w:t xml:space="preserve">Gegebenheiten </w:t>
      </w:r>
      <w:r>
        <w:t>und den Interessen der Flüchtlinge ab.</w:t>
      </w:r>
    </w:p>
    <w:p w:rsidR="005C3654" w:rsidRPr="00517472" w:rsidRDefault="005C3654" w:rsidP="008805CB">
      <w:pPr>
        <w:pStyle w:val="TKBulletLevel1"/>
        <w:numPr>
          <w:ilvl w:val="0"/>
          <w:numId w:val="13"/>
        </w:numPr>
        <w:tabs>
          <w:tab w:val="clear" w:pos="567"/>
          <w:tab w:val="left" w:pos="426"/>
        </w:tabs>
        <w:ind w:left="709" w:hanging="283"/>
      </w:pPr>
      <w:r>
        <w:t xml:space="preserve">Bitten Sie die Flüchtlinge, </w:t>
      </w:r>
      <w:r w:rsidR="00A957FE">
        <w:t>mit Hilfe der</w:t>
      </w:r>
      <w:r>
        <w:t xml:space="preserve"> Karten </w:t>
      </w:r>
      <w:r w:rsidR="00A957FE">
        <w:t xml:space="preserve">miteinander </w:t>
      </w:r>
      <w:r>
        <w:t xml:space="preserve">zu </w:t>
      </w:r>
      <w:r w:rsidR="00B5454E">
        <w:t>sprechen</w:t>
      </w:r>
      <w:r>
        <w:t xml:space="preserve">. Sie können einander etwa Fragen stellen und wichtige und nützliche Informationen über die Umgebung </w:t>
      </w:r>
      <w:r w:rsidR="00876CA4">
        <w:t>austauschen</w:t>
      </w:r>
      <w:r>
        <w:t xml:space="preserve">, z. B. über Orte, die sie kennen, gern besuchen oder empfehlen können. Danach </w:t>
      </w:r>
      <w:r w:rsidR="00876CA4">
        <w:t xml:space="preserve">können </w:t>
      </w:r>
      <w:r>
        <w:t>die Flüchtlinge es üben, Wegbeschreibungen zu diesen Orten zu geben.</w:t>
      </w:r>
    </w:p>
    <w:p w:rsidR="005C3654" w:rsidRPr="00517472" w:rsidRDefault="005C3654" w:rsidP="008805CB">
      <w:pPr>
        <w:pStyle w:val="TKBulletLevel1"/>
        <w:numPr>
          <w:ilvl w:val="0"/>
          <w:numId w:val="13"/>
        </w:numPr>
        <w:tabs>
          <w:tab w:val="clear" w:pos="567"/>
          <w:tab w:val="left" w:pos="426"/>
        </w:tabs>
        <w:ind w:left="709" w:hanging="283"/>
      </w:pPr>
      <w:r>
        <w:t>Die Flüchtlinge können ihre Umgebungskarten anderen zur Verfügung stellen, die eventuell weitere Informationen ergänzen können.</w:t>
      </w:r>
    </w:p>
    <w:p w:rsidR="005C3654" w:rsidRPr="00517472" w:rsidRDefault="005C3654" w:rsidP="00517472">
      <w:pPr>
        <w:pStyle w:val="TKTITRE1"/>
        <w:tabs>
          <w:tab w:val="left" w:pos="1500"/>
          <w:tab w:val="left" w:pos="2964"/>
        </w:tabs>
        <w:rPr>
          <w:noProof/>
        </w:rPr>
      </w:pPr>
      <w:r>
        <w:t>Aktivität 3</w:t>
      </w:r>
    </w:p>
    <w:p w:rsidR="005C3654" w:rsidRPr="00517472" w:rsidRDefault="005C3654" w:rsidP="005E6C8E">
      <w:pPr>
        <w:pStyle w:val="TKTEXTE"/>
      </w:pPr>
      <w:r>
        <w:t>Die Flüchtlinge erstellen ein kurzes Informationsblatt über die lokale Umgebung für Neuankömmlinge. Das können sie entweder nur in ihrer Erstsprache machen oder in ihrer Erstsprache und der Sprache des Aufnahmelandes.</w:t>
      </w:r>
    </w:p>
    <w:p w:rsidR="00187519" w:rsidRDefault="00187519">
      <w:pPr>
        <w:rPr>
          <w:rFonts w:cs="Calibri"/>
          <w:b/>
          <w:bCs/>
          <w:sz w:val="28"/>
          <w:szCs w:val="28"/>
        </w:rPr>
      </w:pPr>
      <w:r>
        <w:br w:type="page"/>
      </w:r>
    </w:p>
    <w:p w:rsidR="005C3654" w:rsidRPr="00517472" w:rsidRDefault="005C3654" w:rsidP="003F62C5">
      <w:pPr>
        <w:pStyle w:val="TKTITRE2"/>
      </w:pPr>
      <w:r>
        <w:lastRenderedPageBreak/>
        <w:t>Beispiel für nützliche sprachliche Ausdrücke für die</w:t>
      </w:r>
      <w:r w:rsidR="00A957FE">
        <w:t>se</w:t>
      </w:r>
      <w:r>
        <w:t xml:space="preserve"> Aktivität</w:t>
      </w:r>
    </w:p>
    <w:tbl>
      <w:tblPr>
        <w:tblW w:w="5000" w:type="pct"/>
        <w:tblBorders>
          <w:insideH w:val="single" w:sz="4" w:space="0" w:color="auto"/>
          <w:insideV w:val="single" w:sz="4" w:space="0" w:color="auto"/>
        </w:tblBorders>
        <w:tblLook w:val="00A0" w:firstRow="1" w:lastRow="0" w:firstColumn="1" w:lastColumn="0" w:noHBand="0" w:noVBand="0"/>
      </w:tblPr>
      <w:tblGrid>
        <w:gridCol w:w="2352"/>
        <w:gridCol w:w="4165"/>
        <w:gridCol w:w="4165"/>
      </w:tblGrid>
      <w:tr w:rsidR="005C3654" w:rsidRPr="008805CB" w:rsidTr="00626820">
        <w:trPr>
          <w:trHeight w:val="1353"/>
        </w:trPr>
        <w:tc>
          <w:tcPr>
            <w:tcW w:w="1000" w:type="pct"/>
            <w:shd w:val="clear" w:color="auto" w:fill="D9D9D9"/>
            <w:vAlign w:val="center"/>
          </w:tcPr>
          <w:p w:rsidR="005C3654" w:rsidRPr="00517472" w:rsidRDefault="005C3654" w:rsidP="00AE630F">
            <w:pPr>
              <w:pStyle w:val="TKTextetableau"/>
            </w:pPr>
            <w:r>
              <w:t>Informationen erhalten</w:t>
            </w:r>
          </w:p>
        </w:tc>
        <w:tc>
          <w:tcPr>
            <w:tcW w:w="2000" w:type="pct"/>
            <w:shd w:val="clear" w:color="auto" w:fill="D9D9D9"/>
            <w:vAlign w:val="center"/>
          </w:tcPr>
          <w:p w:rsidR="005C3654" w:rsidRPr="00626820" w:rsidRDefault="005C3654" w:rsidP="0018095C">
            <w:pPr>
              <w:pStyle w:val="TKTextetableau"/>
              <w:rPr>
                <w:i/>
                <w:iCs/>
              </w:rPr>
            </w:pPr>
            <w:r>
              <w:rPr>
                <w:i/>
              </w:rPr>
              <w:t>Wo bekommt man Gratis-WLAN-Zugang?</w:t>
            </w:r>
          </w:p>
          <w:p w:rsidR="005C3654" w:rsidRPr="00626820" w:rsidRDefault="005C3654" w:rsidP="0018095C">
            <w:pPr>
              <w:pStyle w:val="TKTextetableau"/>
              <w:rPr>
                <w:i/>
                <w:iCs/>
              </w:rPr>
            </w:pPr>
            <w:r>
              <w:rPr>
                <w:i/>
              </w:rPr>
              <w:t>Wo ist der Markt?</w:t>
            </w:r>
          </w:p>
          <w:p w:rsidR="005C3654" w:rsidRPr="00626820" w:rsidRDefault="005C3654" w:rsidP="0018095C">
            <w:pPr>
              <w:pStyle w:val="TKTextetableau"/>
              <w:rPr>
                <w:i/>
                <w:iCs/>
              </w:rPr>
            </w:pPr>
            <w:r>
              <w:rPr>
                <w:i/>
              </w:rPr>
              <w:t xml:space="preserve">Wer kann mir </w:t>
            </w:r>
            <w:r w:rsidR="00A957FE">
              <w:rPr>
                <w:i/>
              </w:rPr>
              <w:t xml:space="preserve">helfen </w:t>
            </w:r>
            <w:r>
              <w:rPr>
                <w:i/>
              </w:rPr>
              <w:t>mit ... (rechtlicher Beratung, Lebensmittelgutscheinen, Informationen zu... etc.)?</w:t>
            </w:r>
          </w:p>
          <w:p w:rsidR="005C3654" w:rsidRPr="00626820" w:rsidRDefault="005C3654" w:rsidP="0018095C">
            <w:pPr>
              <w:pStyle w:val="TKTextetableau"/>
              <w:rPr>
                <w:sz w:val="20"/>
                <w:szCs w:val="20"/>
              </w:rPr>
            </w:pPr>
            <w:r>
              <w:rPr>
                <w:i/>
              </w:rPr>
              <w:t>Wann sind die Öffnungszeiten?</w:t>
            </w:r>
          </w:p>
        </w:tc>
        <w:tc>
          <w:tcPr>
            <w:tcW w:w="2000" w:type="pct"/>
            <w:shd w:val="clear" w:color="auto" w:fill="D9D9D9"/>
            <w:vAlign w:val="center"/>
          </w:tcPr>
          <w:p w:rsidR="005C3654" w:rsidRPr="00626820" w:rsidRDefault="005C3654" w:rsidP="007F01CE">
            <w:pPr>
              <w:pStyle w:val="TKTextetableau"/>
              <w:rPr>
                <w:i/>
                <w:iCs/>
              </w:rPr>
            </w:pPr>
            <w:r>
              <w:rPr>
                <w:i/>
              </w:rPr>
              <w:t>Bei ...</w:t>
            </w:r>
          </w:p>
          <w:p w:rsidR="005C3654" w:rsidRPr="00626820" w:rsidRDefault="005C3654" w:rsidP="007F01CE">
            <w:pPr>
              <w:pStyle w:val="TKTextetableau"/>
              <w:rPr>
                <w:i/>
                <w:iCs/>
              </w:rPr>
            </w:pPr>
            <w:r>
              <w:rPr>
                <w:i/>
              </w:rPr>
              <w:t>Im Stadtzentrum.</w:t>
            </w:r>
          </w:p>
          <w:p w:rsidR="005C3654" w:rsidRPr="00626820" w:rsidRDefault="005C3654" w:rsidP="00AE630F">
            <w:pPr>
              <w:pStyle w:val="TKTextetableau"/>
              <w:rPr>
                <w:i/>
                <w:iCs/>
              </w:rPr>
            </w:pPr>
            <w:r>
              <w:rPr>
                <w:i/>
              </w:rPr>
              <w:t>Fragen Sie bei ... nach ...</w:t>
            </w:r>
          </w:p>
          <w:p w:rsidR="005C3654" w:rsidRPr="00626820" w:rsidRDefault="005C3654" w:rsidP="00AE630F">
            <w:pPr>
              <w:pStyle w:val="TKTextetableau"/>
              <w:rPr>
                <w:i/>
                <w:iCs/>
              </w:rPr>
            </w:pPr>
          </w:p>
          <w:p w:rsidR="005C3654" w:rsidRPr="00626820" w:rsidRDefault="005C3654" w:rsidP="00AE630F">
            <w:pPr>
              <w:pStyle w:val="TKTextetableau"/>
              <w:rPr>
                <w:i/>
                <w:iCs/>
              </w:rPr>
            </w:pPr>
            <w:r>
              <w:rPr>
                <w:i/>
              </w:rPr>
              <w:t>Es ist von ... bis ... geöffnet.</w:t>
            </w:r>
          </w:p>
        </w:tc>
      </w:tr>
      <w:tr w:rsidR="005C3654" w:rsidRPr="008805CB" w:rsidTr="00626820">
        <w:tc>
          <w:tcPr>
            <w:tcW w:w="1000" w:type="pct"/>
            <w:vAlign w:val="center"/>
          </w:tcPr>
          <w:p w:rsidR="005C3654" w:rsidRPr="00517472" w:rsidRDefault="005C3654" w:rsidP="0018095C">
            <w:pPr>
              <w:pStyle w:val="TKTextetableau"/>
            </w:pPr>
            <w:r>
              <w:t>Nach Wegbeschreibungen fragen und Wege beschreiben</w:t>
            </w:r>
          </w:p>
        </w:tc>
        <w:tc>
          <w:tcPr>
            <w:tcW w:w="2000" w:type="pct"/>
            <w:vAlign w:val="center"/>
          </w:tcPr>
          <w:p w:rsidR="005C3654" w:rsidRPr="00517472" w:rsidRDefault="005C3654" w:rsidP="00626820">
            <w:pPr>
              <w:pStyle w:val="TKTextetableau"/>
              <w:ind w:left="317" w:hanging="317"/>
            </w:pPr>
            <w:r>
              <w:rPr>
                <w:i/>
              </w:rPr>
              <w:t>Wo ist ..., bitte?</w:t>
            </w:r>
          </w:p>
        </w:tc>
        <w:tc>
          <w:tcPr>
            <w:tcW w:w="2000" w:type="pct"/>
            <w:vAlign w:val="center"/>
          </w:tcPr>
          <w:p w:rsidR="005C3654" w:rsidRPr="00626820" w:rsidRDefault="005C3654" w:rsidP="0018095C">
            <w:pPr>
              <w:pStyle w:val="TKTextetableau"/>
              <w:rPr>
                <w:i/>
                <w:iCs/>
              </w:rPr>
            </w:pPr>
            <w:r>
              <w:rPr>
                <w:i/>
              </w:rPr>
              <w:t>Geradeaus.</w:t>
            </w:r>
          </w:p>
          <w:p w:rsidR="005C3654" w:rsidRPr="00626820" w:rsidRDefault="005C3654" w:rsidP="0018095C">
            <w:pPr>
              <w:pStyle w:val="TKTextetableau"/>
              <w:rPr>
                <w:i/>
                <w:iCs/>
              </w:rPr>
            </w:pPr>
            <w:r>
              <w:rPr>
                <w:i/>
              </w:rPr>
              <w:t>Biegen Sie rechts ab.</w:t>
            </w:r>
          </w:p>
          <w:p w:rsidR="005C3654" w:rsidRPr="00626820" w:rsidRDefault="005C3654" w:rsidP="0018095C">
            <w:pPr>
              <w:pStyle w:val="TKTextetableau"/>
              <w:rPr>
                <w:i/>
                <w:iCs/>
              </w:rPr>
            </w:pPr>
            <w:r>
              <w:rPr>
                <w:i/>
              </w:rPr>
              <w:t>Es befindet sich links/hinter/neben ... etc.</w:t>
            </w:r>
          </w:p>
          <w:p w:rsidR="005C3654" w:rsidRPr="00626820" w:rsidRDefault="005C3654" w:rsidP="0018095C">
            <w:pPr>
              <w:pStyle w:val="TKTextetableau"/>
              <w:rPr>
                <w:i/>
                <w:iCs/>
              </w:rPr>
            </w:pPr>
            <w:r>
              <w:rPr>
                <w:i/>
              </w:rPr>
              <w:t>Gehen Sie geradeaus und biegen Sie bei der zweiten Ampel links ab.</w:t>
            </w:r>
          </w:p>
          <w:p w:rsidR="005C3654" w:rsidRPr="00626820" w:rsidRDefault="005C3654" w:rsidP="0018095C">
            <w:pPr>
              <w:pStyle w:val="TKTextetableau"/>
              <w:rPr>
                <w:i/>
                <w:iCs/>
              </w:rPr>
            </w:pPr>
            <w:r>
              <w:rPr>
                <w:i/>
              </w:rPr>
              <w:t>Das</w:t>
            </w:r>
            <w:proofErr w:type="gramStart"/>
            <w:r>
              <w:rPr>
                <w:i/>
              </w:rPr>
              <w:t xml:space="preserve"> ....</w:t>
            </w:r>
            <w:proofErr w:type="gramEnd"/>
            <w:r>
              <w:rPr>
                <w:i/>
              </w:rPr>
              <w:t>-Spital ist dort in der Nähe.</w:t>
            </w:r>
          </w:p>
          <w:p w:rsidR="005C3654" w:rsidRPr="00517472" w:rsidRDefault="005C3654" w:rsidP="0018095C">
            <w:pPr>
              <w:pStyle w:val="TKTextetableau"/>
            </w:pPr>
            <w:r>
              <w:rPr>
                <w:i/>
              </w:rPr>
              <w:t>Das Beratungszentrum befindet sich gegenüber der Schule.</w:t>
            </w:r>
          </w:p>
        </w:tc>
      </w:tr>
      <w:tr w:rsidR="005C3654" w:rsidRPr="008805CB" w:rsidTr="00626820">
        <w:trPr>
          <w:trHeight w:val="907"/>
        </w:trPr>
        <w:tc>
          <w:tcPr>
            <w:tcW w:w="1000" w:type="pct"/>
            <w:shd w:val="clear" w:color="auto" w:fill="D9D9D9"/>
            <w:vAlign w:val="center"/>
          </w:tcPr>
          <w:p w:rsidR="005C3654" w:rsidRPr="00517472" w:rsidRDefault="005C3654" w:rsidP="00AE630F">
            <w:pPr>
              <w:pStyle w:val="TKTextetableau"/>
            </w:pPr>
            <w:r>
              <w:t>Orte/Gebäude beschreiben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Das Kurszentrum ist sehr schön. Die Kurse sind gratis. Es gibt ein günstiges Café und einen Garten.</w:t>
            </w:r>
          </w:p>
          <w:p w:rsidR="005C3654" w:rsidRPr="00626820" w:rsidRDefault="005C3654" w:rsidP="00626820">
            <w:pPr>
              <w:pStyle w:val="TKTextetableau"/>
              <w:ind w:left="317" w:hanging="317"/>
              <w:rPr>
                <w:i/>
                <w:iCs/>
              </w:rPr>
            </w:pPr>
            <w:r>
              <w:rPr>
                <w:i/>
              </w:rPr>
              <w:t>Es ist das hohe Gebäude neben der Bushaltestelle.</w:t>
            </w:r>
          </w:p>
        </w:tc>
      </w:tr>
      <w:tr w:rsidR="005C3654" w:rsidRPr="008805CB" w:rsidTr="00626820">
        <w:trPr>
          <w:trHeight w:val="907"/>
        </w:trPr>
        <w:tc>
          <w:tcPr>
            <w:tcW w:w="1000" w:type="pct"/>
            <w:vAlign w:val="center"/>
          </w:tcPr>
          <w:p w:rsidR="005C3654" w:rsidRPr="00517472" w:rsidRDefault="005C3654" w:rsidP="00AE630F">
            <w:pPr>
              <w:pStyle w:val="TKTextetableau"/>
            </w:pPr>
            <w:r>
              <w:t>Vorlieben/Abneigungen ausdrücken</w:t>
            </w:r>
          </w:p>
        </w:tc>
        <w:tc>
          <w:tcPr>
            <w:tcW w:w="4000" w:type="pct"/>
            <w:gridSpan w:val="2"/>
            <w:vAlign w:val="center"/>
          </w:tcPr>
          <w:p w:rsidR="005C3654" w:rsidRPr="00626820" w:rsidRDefault="005C3654" w:rsidP="00626820">
            <w:pPr>
              <w:pStyle w:val="TKTextetableau"/>
              <w:ind w:left="317" w:hanging="317"/>
              <w:rPr>
                <w:i/>
                <w:iCs/>
              </w:rPr>
            </w:pPr>
            <w:r>
              <w:rPr>
                <w:i/>
              </w:rPr>
              <w:t>Ich mag den ...-Supermarkt. Er ist sehr billig.</w:t>
            </w:r>
          </w:p>
          <w:p w:rsidR="005C3654" w:rsidRPr="00626820" w:rsidRDefault="005C3654" w:rsidP="00626820">
            <w:pPr>
              <w:pStyle w:val="TKTextetableau"/>
              <w:ind w:left="317" w:hanging="317"/>
              <w:rPr>
                <w:i/>
                <w:iCs/>
              </w:rPr>
            </w:pPr>
            <w:r>
              <w:rPr>
                <w:i/>
              </w:rPr>
              <w:t>Dieses Geschäft ist zu teuer.</w:t>
            </w:r>
          </w:p>
        </w:tc>
      </w:tr>
      <w:tr w:rsidR="005C3654" w:rsidRPr="008805CB" w:rsidTr="00626820">
        <w:trPr>
          <w:trHeight w:val="907"/>
        </w:trPr>
        <w:tc>
          <w:tcPr>
            <w:tcW w:w="1000" w:type="pct"/>
            <w:shd w:val="clear" w:color="auto" w:fill="D9D9D9"/>
            <w:vAlign w:val="center"/>
          </w:tcPr>
          <w:p w:rsidR="005C3654" w:rsidRPr="00517472" w:rsidRDefault="005C3654" w:rsidP="007F01CE">
            <w:pPr>
              <w:pStyle w:val="TKTextetableau"/>
            </w:pPr>
            <w:r>
              <w:t>Vergleiche anstellen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 ist nützlicher als ...</w:t>
            </w:r>
          </w:p>
          <w:p w:rsidR="005C3654" w:rsidRPr="00626820" w:rsidRDefault="005C3654" w:rsidP="00626820">
            <w:pPr>
              <w:pStyle w:val="TKTextetableau"/>
              <w:ind w:left="317" w:hanging="317"/>
              <w:rPr>
                <w:i/>
                <w:iCs/>
              </w:rPr>
            </w:pPr>
            <w:r>
              <w:rPr>
                <w:i/>
              </w:rPr>
              <w:t>... sind billiger als ...</w:t>
            </w:r>
          </w:p>
        </w:tc>
      </w:tr>
      <w:tr w:rsidR="005C3654" w:rsidRPr="008805CB" w:rsidTr="00626820">
        <w:trPr>
          <w:trHeight w:val="907"/>
        </w:trPr>
        <w:tc>
          <w:tcPr>
            <w:tcW w:w="1000" w:type="pct"/>
            <w:vAlign w:val="center"/>
          </w:tcPr>
          <w:p w:rsidR="005C3654" w:rsidRPr="00517472" w:rsidRDefault="005C3654" w:rsidP="007F01CE">
            <w:pPr>
              <w:pStyle w:val="TKTextetableau"/>
            </w:pPr>
            <w:r>
              <w:t>Sprachgebrauch an verschiedenen Orten</w:t>
            </w:r>
          </w:p>
        </w:tc>
        <w:tc>
          <w:tcPr>
            <w:tcW w:w="4000" w:type="pct"/>
            <w:gridSpan w:val="2"/>
            <w:vAlign w:val="center"/>
          </w:tcPr>
          <w:p w:rsidR="005C3654" w:rsidRPr="00626820" w:rsidRDefault="00B5454E" w:rsidP="00626820">
            <w:pPr>
              <w:pStyle w:val="TKTextetableau"/>
              <w:ind w:left="317" w:hanging="317"/>
              <w:rPr>
                <w:i/>
                <w:iCs/>
              </w:rPr>
            </w:pPr>
            <w:r>
              <w:rPr>
                <w:i/>
              </w:rPr>
              <w:t>Es gibt an</w:t>
            </w:r>
            <w:r w:rsidR="005C3654">
              <w:rPr>
                <w:i/>
              </w:rPr>
              <w:t xml:space="preserve"> diesem Zentrum </w:t>
            </w:r>
            <w:r>
              <w:rPr>
                <w:i/>
              </w:rPr>
              <w:t xml:space="preserve">Menschen, die Arabisch </w:t>
            </w:r>
            <w:r w:rsidR="005C3654">
              <w:rPr>
                <w:i/>
              </w:rPr>
              <w:t>sprechen.</w:t>
            </w:r>
          </w:p>
          <w:p w:rsidR="005C3654" w:rsidRPr="00626820" w:rsidRDefault="005C3654" w:rsidP="00626820">
            <w:pPr>
              <w:pStyle w:val="TKTextetableau"/>
              <w:ind w:left="317" w:hanging="317"/>
              <w:rPr>
                <w:i/>
                <w:iCs/>
              </w:rPr>
            </w:pPr>
            <w:r>
              <w:rPr>
                <w:i/>
              </w:rPr>
              <w:t>Gibt es im Spital einen Dolmetscher?</w:t>
            </w:r>
          </w:p>
        </w:tc>
      </w:tr>
      <w:tr w:rsidR="005C3654" w:rsidRPr="008805CB" w:rsidTr="00626820">
        <w:trPr>
          <w:trHeight w:val="907"/>
        </w:trPr>
        <w:tc>
          <w:tcPr>
            <w:tcW w:w="1000" w:type="pct"/>
            <w:shd w:val="clear" w:color="auto" w:fill="D9D9D9"/>
            <w:vAlign w:val="center"/>
          </w:tcPr>
          <w:p w:rsidR="005C3654" w:rsidRPr="00517472" w:rsidRDefault="005C3654" w:rsidP="00AE630F">
            <w:pPr>
              <w:pStyle w:val="TKTextetableau"/>
            </w:pPr>
            <w:r>
              <w:t>Um Hilfe bitten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Wir brauchen zusätzliche Kübel für unseren Abfall.</w:t>
            </w:r>
          </w:p>
          <w:p w:rsidR="005C3654" w:rsidRPr="00626820" w:rsidRDefault="005C3654" w:rsidP="00626820">
            <w:pPr>
              <w:pStyle w:val="TKTextetableau"/>
              <w:ind w:left="317" w:hanging="317"/>
              <w:rPr>
                <w:i/>
                <w:iCs/>
              </w:rPr>
            </w:pPr>
            <w:r>
              <w:rPr>
                <w:i/>
              </w:rPr>
              <w:t>Könnten Sie uns bitte noch einen Gutschein geben?</w:t>
            </w:r>
          </w:p>
        </w:tc>
      </w:tr>
    </w:tbl>
    <w:p w:rsidR="005C3654" w:rsidRPr="00517472" w:rsidRDefault="005C3654" w:rsidP="00517472">
      <w:pPr>
        <w:pStyle w:val="TKTITRE1"/>
      </w:pPr>
      <w:r>
        <w:t>Beobachtungsaufgabe:</w:t>
      </w:r>
    </w:p>
    <w:p w:rsidR="005C3654" w:rsidRPr="00517472" w:rsidRDefault="005C3654" w:rsidP="00557026">
      <w:pPr>
        <w:pStyle w:val="TKTEXTE"/>
      </w:pPr>
      <w:r>
        <w:t xml:space="preserve">Fordern Sie die Flüchtlinge auf, Menschen zuzuhören, die Informationen brauchen oder um etwas bitten: Können sie sich an nützliche </w:t>
      </w:r>
      <w:r w:rsidR="00C21083">
        <w:t xml:space="preserve">Ausdrücke </w:t>
      </w:r>
      <w:r>
        <w:t>erinnern?</w:t>
      </w:r>
    </w:p>
    <w:p w:rsidR="005C3654" w:rsidRPr="00517472" w:rsidRDefault="005C3654" w:rsidP="00557026">
      <w:pPr>
        <w:pStyle w:val="TKTEXTE"/>
      </w:pPr>
      <w:r>
        <w:t xml:space="preserve">Es könnte hilfreich sein, solche </w:t>
      </w:r>
      <w:r w:rsidR="00C21083">
        <w:t xml:space="preserve">Wendungen </w:t>
      </w:r>
      <w:r>
        <w:t>zu sammeln oder sie in Rollenspielen zu üben.</w:t>
      </w:r>
    </w:p>
    <w:p w:rsidR="005C3654" w:rsidRPr="00517472" w:rsidRDefault="005C3654" w:rsidP="006F20AD">
      <w:pPr>
        <w:pStyle w:val="TKTEXTE"/>
        <w:rPr>
          <w:i/>
          <w:u w:val="single"/>
        </w:rPr>
      </w:pPr>
      <w:r>
        <w:t xml:space="preserve">Siehe auch Einheit 48 – </w:t>
      </w:r>
      <w:bookmarkStart w:id="0" w:name="_GoBack"/>
      <w:r w:rsidR="00893D5B" w:rsidRPr="00F0547B">
        <w:rPr>
          <w:i/>
          <w:iCs/>
        </w:rPr>
        <w:fldChar w:fldCharType="begin"/>
      </w:r>
      <w:r w:rsidR="00893D5B" w:rsidRPr="00F0547B">
        <w:rPr>
          <w:i/>
          <w:iCs/>
        </w:rPr>
        <w:instrText xml:space="preserve"> HYPERLINK "http://rm.coe.int/einheit-48-sich-in-der-stadt-zurechtfinden-die-bucherei-im-ort-sprachu/168076179b" </w:instrText>
      </w:r>
      <w:r w:rsidR="00893D5B" w:rsidRPr="00F0547B">
        <w:rPr>
          <w:i/>
          <w:iCs/>
        </w:rPr>
        <w:fldChar w:fldCharType="separate"/>
      </w:r>
      <w:r w:rsidRPr="00F0547B">
        <w:rPr>
          <w:rStyle w:val="Lienhypertexte"/>
          <w:rFonts w:cs="Calibri"/>
          <w:i/>
          <w:iCs/>
          <w:u w:val="none"/>
        </w:rPr>
        <w:t>Sich in der Stadt zurechtfinden: die Bücherei im Ort</w:t>
      </w:r>
      <w:r w:rsidR="00893D5B" w:rsidRPr="00F0547B">
        <w:rPr>
          <w:rStyle w:val="Lienhypertexte"/>
          <w:rFonts w:cs="Calibri"/>
          <w:i/>
          <w:iCs/>
          <w:u w:val="none"/>
        </w:rPr>
        <w:fldChar w:fldCharType="end"/>
      </w:r>
      <w:bookmarkEnd w:id="0"/>
      <w:r w:rsidR="003A2959" w:rsidRPr="00187519">
        <w:t>.</w:t>
      </w:r>
    </w:p>
    <w:sectPr w:rsidR="005C3654" w:rsidRPr="00517472"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D5B" w:rsidRDefault="00893D5B" w:rsidP="00C523EA">
      <w:r>
        <w:separator/>
      </w:r>
    </w:p>
  </w:endnote>
  <w:endnote w:type="continuationSeparator" w:id="0">
    <w:p w:rsidR="00893D5B" w:rsidRDefault="00893D5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A957FE" w:rsidTr="00626820">
      <w:trPr>
        <w:cantSplit/>
      </w:trPr>
      <w:tc>
        <w:tcPr>
          <w:tcW w:w="1667" w:type="pct"/>
          <w:tcBorders>
            <w:top w:val="single" w:sz="4" w:space="0" w:color="auto"/>
          </w:tcBorders>
        </w:tcPr>
        <w:p w:rsidR="003A2959" w:rsidRPr="00187519" w:rsidRDefault="003A2959" w:rsidP="003A2959">
          <w:pPr>
            <w:tabs>
              <w:tab w:val="center" w:pos="4820"/>
            </w:tabs>
            <w:spacing w:before="60"/>
            <w:rPr>
              <w:sz w:val="18"/>
              <w:lang w:val="de-DE"/>
            </w:rPr>
          </w:pPr>
          <w:r w:rsidRPr="00187519">
            <w:rPr>
              <w:sz w:val="18"/>
              <w:lang w:val="de-DE"/>
            </w:rPr>
            <w:t>Programm zur Sprachenpolitik</w:t>
          </w:r>
        </w:p>
        <w:p w:rsidR="00A957FE" w:rsidRPr="00187519" w:rsidRDefault="003A2959" w:rsidP="003A2959">
          <w:pPr>
            <w:tabs>
              <w:tab w:val="center" w:pos="4820"/>
            </w:tabs>
            <w:spacing w:before="60"/>
            <w:rPr>
              <w:sz w:val="18"/>
              <w:lang w:val="de-DE"/>
            </w:rPr>
          </w:pPr>
          <w:r w:rsidRPr="00187519">
            <w:rPr>
              <w:sz w:val="18"/>
              <w:lang w:val="de-DE"/>
            </w:rPr>
            <w:t>Straßburg</w:t>
          </w:r>
        </w:p>
        <w:p w:rsidR="003A2959" w:rsidRPr="00187519" w:rsidRDefault="003A2959" w:rsidP="003A2959">
          <w:pPr>
            <w:tabs>
              <w:tab w:val="center" w:pos="4820"/>
            </w:tabs>
            <w:spacing w:before="60"/>
            <w:rPr>
              <w:rFonts w:cs="Cambria"/>
              <w:sz w:val="18"/>
              <w:szCs w:val="18"/>
              <w:lang w:val="de-DE"/>
            </w:rPr>
          </w:pPr>
        </w:p>
        <w:p w:rsidR="00A957FE" w:rsidRPr="00187519" w:rsidRDefault="003A2959" w:rsidP="003A2959">
          <w:pPr>
            <w:tabs>
              <w:tab w:val="center" w:pos="4820"/>
            </w:tabs>
            <w:spacing w:before="60"/>
            <w:rPr>
              <w:rFonts w:cs="Cambria"/>
              <w:sz w:val="18"/>
              <w:szCs w:val="18"/>
              <w:lang w:val="de-DE"/>
            </w:rPr>
          </w:pPr>
          <w:r w:rsidRPr="00187519">
            <w:rPr>
              <w:b/>
              <w:sz w:val="18"/>
              <w:lang w:val="de-DE"/>
            </w:rPr>
            <w:t>Einheit</w:t>
          </w:r>
          <w:r w:rsidR="00A957FE" w:rsidRPr="00187519">
            <w:rPr>
              <w:b/>
              <w:sz w:val="18"/>
              <w:lang w:val="de-DE"/>
            </w:rPr>
            <w:t xml:space="preserve"> 55</w:t>
          </w:r>
        </w:p>
      </w:tc>
      <w:tc>
        <w:tcPr>
          <w:tcW w:w="1667" w:type="pct"/>
          <w:tcBorders>
            <w:top w:val="single" w:sz="4" w:space="0" w:color="auto"/>
          </w:tcBorders>
          <w:vAlign w:val="bottom"/>
        </w:tcPr>
        <w:p w:rsidR="00A957FE" w:rsidRPr="00626820" w:rsidRDefault="00585BF1" w:rsidP="00626820">
          <w:pPr>
            <w:tabs>
              <w:tab w:val="center" w:pos="4820"/>
            </w:tabs>
            <w:spacing w:before="60"/>
            <w:jc w:val="center"/>
            <w:rPr>
              <w:rFonts w:cs="Cambria"/>
              <w:sz w:val="18"/>
              <w:szCs w:val="18"/>
            </w:rPr>
          </w:pPr>
          <w:r w:rsidRPr="00626820">
            <w:rPr>
              <w:rFonts w:cs="Cambria"/>
              <w:sz w:val="18"/>
              <w:szCs w:val="18"/>
            </w:rPr>
            <w:fldChar w:fldCharType="begin"/>
          </w:r>
          <w:r w:rsidR="00A957FE" w:rsidRPr="00626820">
            <w:rPr>
              <w:rFonts w:cs="Cambria"/>
              <w:sz w:val="18"/>
              <w:szCs w:val="18"/>
            </w:rPr>
            <w:instrText>PAGE</w:instrText>
          </w:r>
          <w:r w:rsidRPr="00626820">
            <w:rPr>
              <w:rFonts w:cs="Cambria"/>
              <w:sz w:val="18"/>
              <w:szCs w:val="18"/>
            </w:rPr>
            <w:fldChar w:fldCharType="separate"/>
          </w:r>
          <w:r w:rsidR="00F0547B">
            <w:rPr>
              <w:rFonts w:cs="Cambria"/>
              <w:noProof/>
              <w:sz w:val="18"/>
              <w:szCs w:val="18"/>
            </w:rPr>
            <w:t>2</w:t>
          </w:r>
          <w:r w:rsidRPr="00626820">
            <w:rPr>
              <w:rFonts w:cs="Cambria"/>
              <w:sz w:val="18"/>
              <w:szCs w:val="18"/>
            </w:rPr>
            <w:fldChar w:fldCharType="end"/>
          </w:r>
          <w:r w:rsidR="00A957FE">
            <w:rPr>
              <w:sz w:val="18"/>
            </w:rPr>
            <w:t>/</w:t>
          </w:r>
          <w:r w:rsidRPr="00626820">
            <w:rPr>
              <w:rFonts w:cs="Cambria"/>
              <w:sz w:val="18"/>
              <w:szCs w:val="18"/>
            </w:rPr>
            <w:fldChar w:fldCharType="begin"/>
          </w:r>
          <w:r w:rsidR="00A957FE" w:rsidRPr="00626820">
            <w:rPr>
              <w:rFonts w:cs="Cambria"/>
              <w:sz w:val="18"/>
              <w:szCs w:val="18"/>
            </w:rPr>
            <w:instrText>NUMPAGES</w:instrText>
          </w:r>
          <w:r w:rsidRPr="00626820">
            <w:rPr>
              <w:rFonts w:cs="Cambria"/>
              <w:sz w:val="18"/>
              <w:szCs w:val="18"/>
            </w:rPr>
            <w:fldChar w:fldCharType="separate"/>
          </w:r>
          <w:r w:rsidR="00F0547B">
            <w:rPr>
              <w:rFonts w:cs="Cambria"/>
              <w:noProof/>
              <w:sz w:val="18"/>
              <w:szCs w:val="18"/>
            </w:rPr>
            <w:t>3</w:t>
          </w:r>
          <w:r w:rsidRPr="00626820">
            <w:rPr>
              <w:rFonts w:cs="Cambria"/>
              <w:sz w:val="18"/>
              <w:szCs w:val="18"/>
            </w:rPr>
            <w:fldChar w:fldCharType="end"/>
          </w:r>
        </w:p>
      </w:tc>
      <w:tc>
        <w:tcPr>
          <w:tcW w:w="1667" w:type="pct"/>
          <w:tcBorders>
            <w:top w:val="single" w:sz="4" w:space="0" w:color="auto"/>
          </w:tcBorders>
        </w:tcPr>
        <w:p w:rsidR="00A957FE" w:rsidRPr="00626820" w:rsidRDefault="00A957FE" w:rsidP="00626820">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8200" cy="676275"/>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r>
  </w:tbl>
  <w:p w:rsidR="00A957FE" w:rsidRPr="002860CD" w:rsidRDefault="00A957FE"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D5B" w:rsidRDefault="00893D5B" w:rsidP="00C523EA">
      <w:r>
        <w:separator/>
      </w:r>
    </w:p>
  </w:footnote>
  <w:footnote w:type="continuationSeparator" w:id="0">
    <w:p w:rsidR="00893D5B" w:rsidRDefault="00893D5B"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A957FE" w:rsidRPr="00300E2A" w:rsidTr="00186952">
      <w:trPr>
        <w:trHeight w:val="1304"/>
      </w:trPr>
      <w:tc>
        <w:tcPr>
          <w:tcW w:w="2210" w:type="dxa"/>
          <w:tcBorders>
            <w:bottom w:val="single" w:sz="12" w:space="0" w:color="auto"/>
          </w:tcBorders>
        </w:tcPr>
        <w:p w:rsidR="00A957FE" w:rsidRPr="00CB5C65" w:rsidRDefault="00A957FE" w:rsidP="00186952">
          <w:r>
            <w:rPr>
              <w:noProof/>
              <w:lang w:val="fr-FR" w:eastAsia="fr-FR" w:bidi="ar-SA"/>
            </w:rPr>
            <w:drawing>
              <wp:inline distT="0" distB="0" distL="0" distR="0">
                <wp:extent cx="96202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5678" w:type="dxa"/>
          <w:tcBorders>
            <w:bottom w:val="single" w:sz="12" w:space="0" w:color="auto"/>
          </w:tcBorders>
        </w:tcPr>
        <w:p w:rsidR="003A2959" w:rsidRDefault="003A2959" w:rsidP="00186952">
          <w:pPr>
            <w:jc w:val="center"/>
            <w:rPr>
              <w:b/>
              <w:lang w:val="de-DE"/>
            </w:rPr>
          </w:pPr>
          <w:r w:rsidRPr="003A2959">
            <w:rPr>
              <w:b/>
              <w:lang w:val="de-DE"/>
            </w:rPr>
            <w:t xml:space="preserve">Sprachunterstützung für erwachsene Flüchtlinge: </w:t>
          </w:r>
          <w:r w:rsidRPr="003A2959">
            <w:rPr>
              <w:b/>
              <w:i/>
              <w:lang w:val="de-DE"/>
            </w:rPr>
            <w:t>Handreichungen des Europarats</w:t>
          </w:r>
        </w:p>
        <w:p w:rsidR="00A957FE" w:rsidRPr="003A2959" w:rsidRDefault="00893D5B" w:rsidP="00186952">
          <w:pPr>
            <w:jc w:val="center"/>
            <w:rPr>
              <w:color w:val="0000FF"/>
              <w:u w:val="single"/>
              <w:lang w:val="de-DE"/>
            </w:rPr>
          </w:pPr>
          <w:hyperlink r:id="rId2">
            <w:r w:rsidR="00A957FE" w:rsidRPr="003A2959">
              <w:rPr>
                <w:rStyle w:val="Lienhypertexte"/>
                <w:lang w:val="de-DE"/>
              </w:rPr>
              <w:t>www.coe.int/lang-refugees</w:t>
            </w:r>
          </w:hyperlink>
        </w:p>
      </w:tc>
      <w:tc>
        <w:tcPr>
          <w:tcW w:w="2711" w:type="dxa"/>
          <w:tcBorders>
            <w:bottom w:val="single" w:sz="12" w:space="0" w:color="auto"/>
          </w:tcBorders>
        </w:tcPr>
        <w:p w:rsidR="003A2959" w:rsidRDefault="003A2959" w:rsidP="00186952">
          <w:pPr>
            <w:tabs>
              <w:tab w:val="center" w:pos="4607"/>
              <w:tab w:val="right" w:pos="9214"/>
            </w:tabs>
            <w:jc w:val="right"/>
            <w:rPr>
              <w:sz w:val="20"/>
              <w:lang w:val="de-DE"/>
            </w:rPr>
          </w:pPr>
          <w:r w:rsidRPr="003A2959">
            <w:rPr>
              <w:sz w:val="20"/>
              <w:lang w:val="de-DE"/>
            </w:rPr>
            <w:t>Sprachliche Integration erwachsener Migrantinnen und Migranten (LIAM)</w:t>
          </w:r>
        </w:p>
        <w:p w:rsidR="00A957FE" w:rsidRPr="003A2959" w:rsidRDefault="00893D5B" w:rsidP="00186952">
          <w:pPr>
            <w:tabs>
              <w:tab w:val="center" w:pos="4607"/>
              <w:tab w:val="right" w:pos="9214"/>
            </w:tabs>
            <w:jc w:val="right"/>
            <w:rPr>
              <w:rFonts w:ascii="Calibri Light" w:hAnsi="Calibri Light" w:cs="Calibri Light"/>
              <w:color w:val="0000FF"/>
              <w:u w:val="single"/>
              <w:lang w:val="de-DE"/>
            </w:rPr>
          </w:pPr>
          <w:hyperlink r:id="rId3">
            <w:r w:rsidR="00A957FE" w:rsidRPr="003A2959">
              <w:rPr>
                <w:rStyle w:val="Lienhypertexte"/>
                <w:sz w:val="20"/>
                <w:lang w:val="de-DE"/>
              </w:rPr>
              <w:t>www.coe.int/lang-migrants</w:t>
            </w:r>
          </w:hyperlink>
        </w:p>
      </w:tc>
    </w:tr>
  </w:tbl>
  <w:p w:rsidR="00A957FE" w:rsidRPr="003A2959" w:rsidRDefault="00A957FE"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282"/>
    <w:multiLevelType w:val="hybridMultilevel"/>
    <w:tmpl w:val="26945FD8"/>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4" w15:restartNumberingAfterBreak="0">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9"/>
  </w:num>
  <w:num w:numId="4">
    <w:abstractNumId w:val="1"/>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4"/>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1455"/>
    <w:rsid w:val="00004C66"/>
    <w:rsid w:val="00010EAF"/>
    <w:rsid w:val="00013516"/>
    <w:rsid w:val="000338F0"/>
    <w:rsid w:val="00037B0E"/>
    <w:rsid w:val="000618A7"/>
    <w:rsid w:val="000937FA"/>
    <w:rsid w:val="00094BDC"/>
    <w:rsid w:val="000A080D"/>
    <w:rsid w:val="000C5F40"/>
    <w:rsid w:val="000E706C"/>
    <w:rsid w:val="000E7AFD"/>
    <w:rsid w:val="000F42D6"/>
    <w:rsid w:val="00110B4B"/>
    <w:rsid w:val="00113442"/>
    <w:rsid w:val="00121C7F"/>
    <w:rsid w:val="00126A5E"/>
    <w:rsid w:val="0013019C"/>
    <w:rsid w:val="001347DC"/>
    <w:rsid w:val="00140B7E"/>
    <w:rsid w:val="00154218"/>
    <w:rsid w:val="00154B1F"/>
    <w:rsid w:val="00172C07"/>
    <w:rsid w:val="001741D1"/>
    <w:rsid w:val="0017676C"/>
    <w:rsid w:val="0018095C"/>
    <w:rsid w:val="00186952"/>
    <w:rsid w:val="00187519"/>
    <w:rsid w:val="001965B4"/>
    <w:rsid w:val="001A1B4C"/>
    <w:rsid w:val="001A3595"/>
    <w:rsid w:val="001B0010"/>
    <w:rsid w:val="001B602D"/>
    <w:rsid w:val="001B71AD"/>
    <w:rsid w:val="001C7918"/>
    <w:rsid w:val="002019A6"/>
    <w:rsid w:val="00201D74"/>
    <w:rsid w:val="0020300A"/>
    <w:rsid w:val="00214CD0"/>
    <w:rsid w:val="00221C95"/>
    <w:rsid w:val="00233192"/>
    <w:rsid w:val="00246E8E"/>
    <w:rsid w:val="00254DC5"/>
    <w:rsid w:val="0025775C"/>
    <w:rsid w:val="0026293F"/>
    <w:rsid w:val="002860CD"/>
    <w:rsid w:val="002A0CEF"/>
    <w:rsid w:val="002A3476"/>
    <w:rsid w:val="002D3171"/>
    <w:rsid w:val="002F089F"/>
    <w:rsid w:val="002F2562"/>
    <w:rsid w:val="0030060E"/>
    <w:rsid w:val="00300E2A"/>
    <w:rsid w:val="00303A5A"/>
    <w:rsid w:val="00307D47"/>
    <w:rsid w:val="00310DD5"/>
    <w:rsid w:val="003128C2"/>
    <w:rsid w:val="0032472E"/>
    <w:rsid w:val="00327BBC"/>
    <w:rsid w:val="0033137E"/>
    <w:rsid w:val="003428B9"/>
    <w:rsid w:val="0035492A"/>
    <w:rsid w:val="003565F4"/>
    <w:rsid w:val="003575BD"/>
    <w:rsid w:val="0037136A"/>
    <w:rsid w:val="00373B9F"/>
    <w:rsid w:val="0037570C"/>
    <w:rsid w:val="0038409C"/>
    <w:rsid w:val="003847AD"/>
    <w:rsid w:val="003A2959"/>
    <w:rsid w:val="003B337F"/>
    <w:rsid w:val="003C0495"/>
    <w:rsid w:val="003C050D"/>
    <w:rsid w:val="003C32F5"/>
    <w:rsid w:val="003E358D"/>
    <w:rsid w:val="003F121D"/>
    <w:rsid w:val="003F62C5"/>
    <w:rsid w:val="004074AD"/>
    <w:rsid w:val="00450203"/>
    <w:rsid w:val="00457DD9"/>
    <w:rsid w:val="00460BCC"/>
    <w:rsid w:val="00470AA9"/>
    <w:rsid w:val="00472385"/>
    <w:rsid w:val="0049006B"/>
    <w:rsid w:val="00490099"/>
    <w:rsid w:val="004A0EC6"/>
    <w:rsid w:val="004A486D"/>
    <w:rsid w:val="004B5DD8"/>
    <w:rsid w:val="004C1652"/>
    <w:rsid w:val="004C42D1"/>
    <w:rsid w:val="004E32A8"/>
    <w:rsid w:val="004E687E"/>
    <w:rsid w:val="004F2E30"/>
    <w:rsid w:val="00503E91"/>
    <w:rsid w:val="00517472"/>
    <w:rsid w:val="00526886"/>
    <w:rsid w:val="00547E9A"/>
    <w:rsid w:val="00555D25"/>
    <w:rsid w:val="00557026"/>
    <w:rsid w:val="00566EBE"/>
    <w:rsid w:val="005713EB"/>
    <w:rsid w:val="00585BF1"/>
    <w:rsid w:val="00592F6C"/>
    <w:rsid w:val="00597AA7"/>
    <w:rsid w:val="005A1D18"/>
    <w:rsid w:val="005C2E50"/>
    <w:rsid w:val="005C3654"/>
    <w:rsid w:val="005E4CA5"/>
    <w:rsid w:val="005E6C8E"/>
    <w:rsid w:val="005F24BA"/>
    <w:rsid w:val="005F3597"/>
    <w:rsid w:val="00617D74"/>
    <w:rsid w:val="0062208F"/>
    <w:rsid w:val="00624639"/>
    <w:rsid w:val="00626820"/>
    <w:rsid w:val="00634900"/>
    <w:rsid w:val="0064154F"/>
    <w:rsid w:val="006455D0"/>
    <w:rsid w:val="00651E90"/>
    <w:rsid w:val="00655B1E"/>
    <w:rsid w:val="00655CCE"/>
    <w:rsid w:val="00656FDE"/>
    <w:rsid w:val="006627B2"/>
    <w:rsid w:val="006A1A21"/>
    <w:rsid w:val="006B7757"/>
    <w:rsid w:val="006C0689"/>
    <w:rsid w:val="006C08C3"/>
    <w:rsid w:val="006C52D7"/>
    <w:rsid w:val="006C5B56"/>
    <w:rsid w:val="006C7764"/>
    <w:rsid w:val="006D234F"/>
    <w:rsid w:val="006F20AD"/>
    <w:rsid w:val="006F2C27"/>
    <w:rsid w:val="006F56BB"/>
    <w:rsid w:val="00705BF1"/>
    <w:rsid w:val="00727ECC"/>
    <w:rsid w:val="00734E55"/>
    <w:rsid w:val="0074542C"/>
    <w:rsid w:val="007458E1"/>
    <w:rsid w:val="00756C91"/>
    <w:rsid w:val="00773ACD"/>
    <w:rsid w:val="00786599"/>
    <w:rsid w:val="00793389"/>
    <w:rsid w:val="007B4D14"/>
    <w:rsid w:val="007B657F"/>
    <w:rsid w:val="007F01BC"/>
    <w:rsid w:val="007F01CE"/>
    <w:rsid w:val="007F5F10"/>
    <w:rsid w:val="0080462C"/>
    <w:rsid w:val="00805257"/>
    <w:rsid w:val="008067EC"/>
    <w:rsid w:val="0083366C"/>
    <w:rsid w:val="00844534"/>
    <w:rsid w:val="008469DE"/>
    <w:rsid w:val="008506D5"/>
    <w:rsid w:val="00876CA4"/>
    <w:rsid w:val="008805CB"/>
    <w:rsid w:val="00892B00"/>
    <w:rsid w:val="00893D5B"/>
    <w:rsid w:val="0089719D"/>
    <w:rsid w:val="008B45A3"/>
    <w:rsid w:val="008C53DF"/>
    <w:rsid w:val="008E6FB9"/>
    <w:rsid w:val="008F0189"/>
    <w:rsid w:val="008F1473"/>
    <w:rsid w:val="008F24DC"/>
    <w:rsid w:val="008F51C9"/>
    <w:rsid w:val="008F5269"/>
    <w:rsid w:val="009025F0"/>
    <w:rsid w:val="00917DC3"/>
    <w:rsid w:val="0093428B"/>
    <w:rsid w:val="0094551C"/>
    <w:rsid w:val="00953DC1"/>
    <w:rsid w:val="00957B42"/>
    <w:rsid w:val="00970C63"/>
    <w:rsid w:val="0097497F"/>
    <w:rsid w:val="00990990"/>
    <w:rsid w:val="009A4759"/>
    <w:rsid w:val="009A5131"/>
    <w:rsid w:val="009B7F95"/>
    <w:rsid w:val="009C0600"/>
    <w:rsid w:val="00A03292"/>
    <w:rsid w:val="00A1258A"/>
    <w:rsid w:val="00A36998"/>
    <w:rsid w:val="00A37741"/>
    <w:rsid w:val="00A5196F"/>
    <w:rsid w:val="00A52894"/>
    <w:rsid w:val="00A6623D"/>
    <w:rsid w:val="00A67362"/>
    <w:rsid w:val="00A7554F"/>
    <w:rsid w:val="00A802F2"/>
    <w:rsid w:val="00A81C9B"/>
    <w:rsid w:val="00A8220B"/>
    <w:rsid w:val="00A957FE"/>
    <w:rsid w:val="00AB255A"/>
    <w:rsid w:val="00AC6266"/>
    <w:rsid w:val="00AD36D4"/>
    <w:rsid w:val="00AE2783"/>
    <w:rsid w:val="00AE630F"/>
    <w:rsid w:val="00AE657E"/>
    <w:rsid w:val="00AF4A1E"/>
    <w:rsid w:val="00AF56A8"/>
    <w:rsid w:val="00B0296A"/>
    <w:rsid w:val="00B14386"/>
    <w:rsid w:val="00B25C82"/>
    <w:rsid w:val="00B33421"/>
    <w:rsid w:val="00B35EFB"/>
    <w:rsid w:val="00B5454E"/>
    <w:rsid w:val="00B60140"/>
    <w:rsid w:val="00B73A35"/>
    <w:rsid w:val="00B75A2A"/>
    <w:rsid w:val="00B85B33"/>
    <w:rsid w:val="00B87D33"/>
    <w:rsid w:val="00B94E15"/>
    <w:rsid w:val="00BA25B4"/>
    <w:rsid w:val="00BA3C32"/>
    <w:rsid w:val="00BB182D"/>
    <w:rsid w:val="00BB3FB6"/>
    <w:rsid w:val="00BC01A5"/>
    <w:rsid w:val="00BC0303"/>
    <w:rsid w:val="00BC3EFC"/>
    <w:rsid w:val="00BD2F15"/>
    <w:rsid w:val="00BE13FB"/>
    <w:rsid w:val="00BE35CC"/>
    <w:rsid w:val="00BE6428"/>
    <w:rsid w:val="00BE766D"/>
    <w:rsid w:val="00BF2B09"/>
    <w:rsid w:val="00BF693D"/>
    <w:rsid w:val="00C10D1A"/>
    <w:rsid w:val="00C21083"/>
    <w:rsid w:val="00C24B3F"/>
    <w:rsid w:val="00C25B4A"/>
    <w:rsid w:val="00C35A15"/>
    <w:rsid w:val="00C36B49"/>
    <w:rsid w:val="00C478A6"/>
    <w:rsid w:val="00C523EA"/>
    <w:rsid w:val="00C622D7"/>
    <w:rsid w:val="00C7477C"/>
    <w:rsid w:val="00C8086F"/>
    <w:rsid w:val="00C80F4A"/>
    <w:rsid w:val="00C82FA9"/>
    <w:rsid w:val="00C94196"/>
    <w:rsid w:val="00C97413"/>
    <w:rsid w:val="00CB5C65"/>
    <w:rsid w:val="00CC0991"/>
    <w:rsid w:val="00CD42D1"/>
    <w:rsid w:val="00CF0B90"/>
    <w:rsid w:val="00CF36D3"/>
    <w:rsid w:val="00D00DA4"/>
    <w:rsid w:val="00D07616"/>
    <w:rsid w:val="00D17450"/>
    <w:rsid w:val="00D209E7"/>
    <w:rsid w:val="00D2211A"/>
    <w:rsid w:val="00D5782A"/>
    <w:rsid w:val="00D57D70"/>
    <w:rsid w:val="00D61794"/>
    <w:rsid w:val="00D81172"/>
    <w:rsid w:val="00D8328F"/>
    <w:rsid w:val="00D83A78"/>
    <w:rsid w:val="00D97652"/>
    <w:rsid w:val="00DA5A92"/>
    <w:rsid w:val="00DB172D"/>
    <w:rsid w:val="00DC59A0"/>
    <w:rsid w:val="00DD0635"/>
    <w:rsid w:val="00DD35DF"/>
    <w:rsid w:val="00DD53DC"/>
    <w:rsid w:val="00DD58F8"/>
    <w:rsid w:val="00DE0484"/>
    <w:rsid w:val="00DE09B5"/>
    <w:rsid w:val="00DE5B7D"/>
    <w:rsid w:val="00DF5B76"/>
    <w:rsid w:val="00DF60EB"/>
    <w:rsid w:val="00DF6268"/>
    <w:rsid w:val="00E076C3"/>
    <w:rsid w:val="00E21B21"/>
    <w:rsid w:val="00E53152"/>
    <w:rsid w:val="00E826A8"/>
    <w:rsid w:val="00E90A39"/>
    <w:rsid w:val="00E9672A"/>
    <w:rsid w:val="00EB3411"/>
    <w:rsid w:val="00EC4318"/>
    <w:rsid w:val="00ED4CB7"/>
    <w:rsid w:val="00F0547B"/>
    <w:rsid w:val="00F14C8E"/>
    <w:rsid w:val="00F260E9"/>
    <w:rsid w:val="00F31961"/>
    <w:rsid w:val="00F5126A"/>
    <w:rsid w:val="00F87471"/>
    <w:rsid w:val="00F9239C"/>
    <w:rsid w:val="00F934F1"/>
    <w:rsid w:val="00FB0515"/>
    <w:rsid w:val="00FB1DA7"/>
    <w:rsid w:val="00FB3386"/>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de-AT" w:eastAsia="de-AT" w:bidi="de-AT"/>
    </w:rPr>
  </w:style>
  <w:style w:type="character" w:customStyle="1" w:styleId="Titre2Car">
    <w:name w:val="Titre 2 Car"/>
    <w:link w:val="Titre2"/>
    <w:uiPriority w:val="99"/>
    <w:locked/>
    <w:rsid w:val="00BB182D"/>
    <w:rPr>
      <w:rFonts w:ascii="Arial Black" w:hAnsi="Arial Black" w:cs="Times New Roman"/>
      <w:b/>
      <w:bCs/>
      <w:sz w:val="32"/>
      <w:szCs w:val="32"/>
      <w:lang w:eastAsia="de-AT"/>
    </w:rPr>
  </w:style>
  <w:style w:type="character" w:customStyle="1" w:styleId="Titre3Car">
    <w:name w:val="Titre 3 Car"/>
    <w:link w:val="Titre3"/>
    <w:uiPriority w:val="99"/>
    <w:locked/>
    <w:rsid w:val="00BB182D"/>
    <w:rPr>
      <w:rFonts w:ascii="Arial" w:hAnsi="Arial" w:cs="Arial"/>
      <w:b/>
      <w:bCs/>
      <w:sz w:val="28"/>
      <w:szCs w:val="28"/>
      <w:lang w:eastAsia="de-AT"/>
    </w:rPr>
  </w:style>
  <w:style w:type="character" w:customStyle="1" w:styleId="Titre4Car">
    <w:name w:val="Titre 4 Car"/>
    <w:link w:val="Titre4"/>
    <w:uiPriority w:val="99"/>
    <w:locked/>
    <w:rsid w:val="00BB182D"/>
    <w:rPr>
      <w:rFonts w:ascii="Arial" w:hAnsi="Arial" w:cs="Arial"/>
      <w:b/>
      <w:bCs/>
      <w:sz w:val="24"/>
      <w:szCs w:val="24"/>
      <w:lang w:eastAsia="de-AT"/>
    </w:rPr>
  </w:style>
  <w:style w:type="character" w:customStyle="1" w:styleId="Titre5Car">
    <w:name w:val="Titre 5 Car"/>
    <w:link w:val="Titre5"/>
    <w:uiPriority w:val="99"/>
    <w:locked/>
    <w:rsid w:val="00BB182D"/>
    <w:rPr>
      <w:rFonts w:ascii="Times New Roman" w:hAnsi="Times New Roman" w:cs="Times New Roman"/>
      <w:i/>
      <w:iCs/>
      <w:sz w:val="24"/>
      <w:szCs w:val="24"/>
      <w:lang w:eastAsia="de-AT"/>
    </w:rPr>
  </w:style>
  <w:style w:type="character" w:customStyle="1" w:styleId="Titre6Car">
    <w:name w:val="Titre 6 Car"/>
    <w:link w:val="Titre6"/>
    <w:uiPriority w:val="99"/>
    <w:locked/>
    <w:rsid w:val="00BB182D"/>
    <w:rPr>
      <w:rFonts w:ascii="Arial" w:hAnsi="Arial" w:cs="Arial"/>
      <w:i/>
      <w:iCs/>
      <w:sz w:val="20"/>
      <w:szCs w:val="20"/>
      <w:lang w:eastAsia="de-AT"/>
    </w:rPr>
  </w:style>
  <w:style w:type="character" w:customStyle="1" w:styleId="Titre7Car">
    <w:name w:val="Titre 7 Car"/>
    <w:link w:val="Titre7"/>
    <w:uiPriority w:val="99"/>
    <w:locked/>
    <w:rsid w:val="00BB182D"/>
    <w:rPr>
      <w:rFonts w:ascii="Times New Roman" w:hAnsi="Times New Roman" w:cs="Times New Roman"/>
      <w:i/>
      <w:iCs/>
      <w:sz w:val="24"/>
      <w:szCs w:val="24"/>
      <w:lang w:eastAsia="de-AT"/>
    </w:rPr>
  </w:style>
  <w:style w:type="character" w:customStyle="1" w:styleId="Titre8Car">
    <w:name w:val="Titre 8 Car"/>
    <w:link w:val="Titre8"/>
    <w:uiPriority w:val="99"/>
    <w:locked/>
    <w:rsid w:val="00BB182D"/>
    <w:rPr>
      <w:rFonts w:ascii="Times New Roman" w:hAnsi="Times New Roman" w:cs="Times New Roman"/>
      <w:b/>
      <w:bCs/>
      <w:sz w:val="24"/>
      <w:szCs w:val="24"/>
      <w:lang w:eastAsia="de-AT"/>
    </w:rPr>
  </w:style>
  <w:style w:type="paragraph" w:customStyle="1" w:styleId="TKTITRE1">
    <w:name w:val="TK TITRE1"/>
    <w:uiPriority w:val="99"/>
    <w:rsid w:val="0080462C"/>
    <w:pPr>
      <w:spacing w:before="120" w:after="120"/>
    </w:pPr>
    <w:rPr>
      <w:rFonts w:eastAsia="Times New Roman" w:cs="Calibri"/>
      <w:b/>
      <w:bCs/>
      <w:sz w:val="32"/>
      <w:szCs w:val="32"/>
    </w:rPr>
  </w:style>
  <w:style w:type="paragraph" w:customStyle="1" w:styleId="TKTITRE3">
    <w:name w:val="TK TITRE 3"/>
    <w:uiPriority w:val="99"/>
    <w:rsid w:val="0080462C"/>
    <w:pPr>
      <w:spacing w:before="120" w:after="120"/>
    </w:pPr>
    <w:rPr>
      <w:rFonts w:cs="Calibri"/>
      <w:i/>
      <w:iCs/>
      <w:noProof/>
      <w:sz w:val="24"/>
      <w:szCs w:val="24"/>
      <w:u w:val="single"/>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97497F"/>
    <w:pPr>
      <w:spacing w:before="120" w:after="120"/>
    </w:pPr>
    <w:rPr>
      <w:rFonts w:eastAsia="Times New Roman" w:cs="Calibri"/>
      <w:sz w:val="24"/>
      <w:szCs w:val="24"/>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rPr>
  </w:style>
  <w:style w:type="paragraph" w:customStyle="1" w:styleId="TKnotes">
    <w:name w:val="TK_notes"/>
    <w:uiPriority w:val="99"/>
    <w:rsid w:val="00634900"/>
    <w:pPr>
      <w:spacing w:before="120" w:after="120"/>
    </w:pPr>
    <w:rPr>
      <w:rFonts w:eastAsia="Times New Roman" w:cs="Calibri"/>
      <w:szCs w:val="22"/>
    </w:rPr>
  </w:style>
  <w:style w:type="paragraph" w:styleId="Paragraphedeliste">
    <w:name w:val="List Paragraph"/>
    <w:basedOn w:val="Normal"/>
    <w:uiPriority w:val="99"/>
    <w:qFormat/>
    <w:rsid w:val="00AC6266"/>
    <w:pPr>
      <w:ind w:left="720"/>
      <w:contextualSpacing/>
    </w:pPr>
  </w:style>
  <w:style w:type="character" w:styleId="Marquedecommentaire">
    <w:name w:val="annotation reference"/>
    <w:uiPriority w:val="99"/>
    <w:semiHidden/>
    <w:unhideWhenUsed/>
    <w:rsid w:val="00BE35CC"/>
    <w:rPr>
      <w:sz w:val="16"/>
      <w:szCs w:val="16"/>
    </w:rPr>
  </w:style>
  <w:style w:type="paragraph" w:styleId="Commentaire">
    <w:name w:val="annotation text"/>
    <w:link w:val="CommentaireCar"/>
    <w:uiPriority w:val="99"/>
    <w:semiHidden/>
    <w:unhideWhenUsed/>
    <w:rsid w:val="00BE35CC"/>
  </w:style>
  <w:style w:type="character" w:customStyle="1" w:styleId="CommentaireCar">
    <w:name w:val="Commentaire Car"/>
    <w:link w:val="Commentaire"/>
    <w:uiPriority w:val="99"/>
    <w:semiHidden/>
    <w:locked/>
    <w:rsid w:val="00307D47"/>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rsid w:val="00307D47"/>
    <w:rPr>
      <w:b/>
      <w:bCs/>
    </w:rPr>
  </w:style>
  <w:style w:type="character" w:customStyle="1" w:styleId="ObjetducommentaireCar">
    <w:name w:val="Objet du commentaire Car"/>
    <w:link w:val="Objetducommentaire"/>
    <w:uiPriority w:val="99"/>
    <w:semiHidden/>
    <w:locked/>
    <w:rsid w:val="00307D47"/>
    <w:rPr>
      <w:rFonts w:ascii="Calibri" w:hAnsi="Calibri" w:cs="Times New Roman"/>
      <w:b/>
      <w:bCs/>
      <w:sz w:val="20"/>
      <w:szCs w:val="20"/>
    </w:rPr>
  </w:style>
  <w:style w:type="paragraph" w:styleId="Rvision">
    <w:name w:val="Revision"/>
    <w:hidden/>
    <w:uiPriority w:val="99"/>
    <w:semiHidden/>
    <w:rsid w:val="00A957FE"/>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3-nutzliche-phrasen-fur-die-alltagskommunikation-sprachunters/168076177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m.coe.int/einheit-1-der-geopolitische-hintergrund-von-migration-sprachunterstutz/168075f4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3</Pages>
  <Words>967</Words>
  <Characters>5321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55 - Mapping refugees’ journeys and the local area</vt:lpstr>
      <vt:lpstr>55 - Mapping refugees’ journeys and the local area</vt:lpstr>
    </vt:vector>
  </TitlesOfParts>
  <Company>Council of Europe</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 Mapping refugees’ journeys and the local area</dc:title>
  <dc:creator>utilisateur</dc:creator>
  <cp:lastModifiedBy>Carole</cp:lastModifiedBy>
  <cp:revision>4</cp:revision>
  <cp:lastPrinted>2017-05-12T10:15:00Z</cp:lastPrinted>
  <dcterms:created xsi:type="dcterms:W3CDTF">2017-10-26T15:06:00Z</dcterms:created>
  <dcterms:modified xsi:type="dcterms:W3CDTF">2017-11-07T10:22:00Z</dcterms:modified>
</cp:coreProperties>
</file>