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7" w:rsidRPr="00FD0ADC" w:rsidRDefault="00C3706D" w:rsidP="00B80303">
      <w:pPr>
        <w:pStyle w:val="TKMAINTITLE"/>
      </w:pPr>
      <w:bookmarkStart w:id="0" w:name="_GoBack"/>
      <w:bookmarkEnd w:id="0"/>
      <w:r>
        <w:t>49 – Ausbildungsmöglichkeiten finden</w:t>
      </w:r>
    </w:p>
    <w:p w:rsidR="00D13597" w:rsidRPr="00FD0ADC" w:rsidRDefault="00B80303" w:rsidP="00B80303">
      <w:pPr>
        <w:pStyle w:val="TKAIM"/>
      </w:pPr>
      <w:r>
        <w:t>Ziele:</w:t>
      </w:r>
      <w:r>
        <w:tab/>
        <w:t>- Flüchtlinge über Ausbildungsmöglichkeiten im Aufnahmeland informieren</w:t>
      </w:r>
      <w:r>
        <w:br/>
        <w:t>- Den Flüchtlingen ermöglichen, mit einigen Schlüsselausdrücken über das Thema Ausbildung zu sprechen</w:t>
      </w:r>
    </w:p>
    <w:p w:rsidR="00055085" w:rsidRPr="00FD0ADC" w:rsidRDefault="00C3706D" w:rsidP="00055085">
      <w:pPr>
        <w:pStyle w:val="TKTITRE1"/>
      </w:pPr>
      <w:r>
        <w:t>Kommunikative Situationen</w:t>
      </w:r>
    </w:p>
    <w:p w:rsidR="00C3706D" w:rsidRPr="00FD0ADC" w:rsidRDefault="00C3706D" w:rsidP="005666A8">
      <w:pPr>
        <w:pStyle w:val="TKBulletLevel1"/>
      </w:pPr>
      <w:r>
        <w:t>Fragen über Ausbildungsaktivitäten beantworten</w:t>
      </w:r>
    </w:p>
    <w:p w:rsidR="00C3706D" w:rsidRPr="00FD0ADC" w:rsidRDefault="00C3706D" w:rsidP="005666A8">
      <w:pPr>
        <w:pStyle w:val="TKBulletLevel1"/>
      </w:pPr>
      <w:r>
        <w:t>Informationen in Broschüren verstehen</w:t>
      </w:r>
    </w:p>
    <w:p w:rsidR="00C3706D" w:rsidRPr="00FD0ADC" w:rsidRDefault="00C3706D" w:rsidP="005666A8">
      <w:pPr>
        <w:pStyle w:val="TKBulletLevel1"/>
      </w:pPr>
      <w:r>
        <w:t>Mündliche Informationen über Kurse und Treffen verstehen</w:t>
      </w:r>
    </w:p>
    <w:p w:rsidR="00055085" w:rsidRPr="00FD0ADC" w:rsidRDefault="00C3706D" w:rsidP="00055085">
      <w:pPr>
        <w:pStyle w:val="TKTITRE1"/>
      </w:pPr>
      <w:r>
        <w:t>Materialien</w:t>
      </w:r>
    </w:p>
    <w:p w:rsidR="00C3706D" w:rsidRPr="00FD0ADC" w:rsidRDefault="00C3706D" w:rsidP="005666A8">
      <w:pPr>
        <w:pStyle w:val="TKBulletLevel1"/>
      </w:pPr>
      <w:r>
        <w:t>Bilder mit Bezug zu Ausbildungsaktivitäten</w:t>
      </w:r>
    </w:p>
    <w:p w:rsidR="00C3706D" w:rsidRPr="00FD0ADC" w:rsidRDefault="00C3706D" w:rsidP="005666A8">
      <w:pPr>
        <w:pStyle w:val="TKBulletLevel1"/>
      </w:pPr>
      <w:r>
        <w:t>Ein Kalender</w:t>
      </w:r>
    </w:p>
    <w:p w:rsidR="00C3706D" w:rsidRPr="00FD0ADC" w:rsidRDefault="00055085" w:rsidP="00055085">
      <w:pPr>
        <w:pStyle w:val="TKTITRE1"/>
      </w:pPr>
      <w:r>
        <w:t>Sprachliche Aktivitäten</w:t>
      </w:r>
    </w:p>
    <w:p w:rsidR="00C3706D" w:rsidRPr="00FD0ADC" w:rsidRDefault="00C3706D" w:rsidP="007F0772">
      <w:pPr>
        <w:pStyle w:val="TKTITRE3"/>
      </w:pPr>
      <w:r>
        <w:t>Aktivität 1</w:t>
      </w:r>
    </w:p>
    <w:p w:rsidR="00C3706D" w:rsidRPr="00FD0ADC" w:rsidRDefault="00C3706D" w:rsidP="007F0772">
      <w:pPr>
        <w:pStyle w:val="TKTEXTE"/>
      </w:pPr>
      <w:r>
        <w:t>Verwenden Sie die Bilder, um:</w:t>
      </w:r>
    </w:p>
    <w:p w:rsidR="00C3706D" w:rsidRPr="00FD0ADC" w:rsidRDefault="007F0772" w:rsidP="007F0772">
      <w:pPr>
        <w:pStyle w:val="TKBulletLevel1"/>
      </w:pPr>
      <w:r>
        <w:t xml:space="preserve">über eine Auswahl von Arbeits- und Ausbildungsmöglichkeiten zu sprechen, z. B. </w:t>
      </w:r>
      <w:r>
        <w:rPr>
          <w:i/>
        </w:rPr>
        <w:t>Bürojobs oder verschiedene Arten von Kursen (Sprachkurs, Kurse für Elektriker und Elektrikerinnen, Graphikdesigner, Pflegeberufe, Computertechniker, Gastronomieangestellte, ...)</w:t>
      </w:r>
      <w:r>
        <w:t>.</w:t>
      </w:r>
    </w:p>
    <w:p w:rsidR="00C3706D" w:rsidRPr="00FD0ADC" w:rsidRDefault="00C3706D" w:rsidP="007F0772">
      <w:pPr>
        <w:pStyle w:val="TKBulletLevel1"/>
      </w:pPr>
      <w:r>
        <w:t>die Flüchtlinge zu bitten, Ihnen und der Gruppe mitzuteilen, was sie bereits über arbeitsbezogene Ausbildungsmaßnahmen aus ihrer eigenen Erfahrung wissen.</w:t>
      </w:r>
    </w:p>
    <w:p w:rsidR="00C3706D" w:rsidRPr="00FD0ADC" w:rsidRDefault="00C3706D" w:rsidP="007F0772">
      <w:pPr>
        <w:pStyle w:val="TKBulletLevel1"/>
        <w:rPr>
          <w:i/>
        </w:rPr>
      </w:pPr>
      <w:r>
        <w:tab/>
        <w:t xml:space="preserve">Flüchtlinge, die </w:t>
      </w:r>
      <w:proofErr w:type="spellStart"/>
      <w:r>
        <w:t>fortgeschrittenere</w:t>
      </w:r>
      <w:proofErr w:type="spellEnd"/>
      <w:r>
        <w:t xml:space="preserve"> mündliche Fertigkeiten haben, können auch das Stellen und Beantworten von Fragen wie folgt üben: </w:t>
      </w:r>
      <w:r>
        <w:rPr>
          <w:i/>
        </w:rPr>
        <w:t>Haben Sie in Ihrem Land Ausbildungskurse besucht? Können Sie diese beschreiben? Haben sie Ihnen gefallen? Warum/Warum nicht?</w:t>
      </w:r>
    </w:p>
    <w:p w:rsidR="00C3706D" w:rsidRPr="00FD0ADC" w:rsidRDefault="00C3706D" w:rsidP="003F3210">
      <w:pPr>
        <w:pStyle w:val="TKTITRE3"/>
      </w:pPr>
      <w:r>
        <w:t>Aktivität 2</w:t>
      </w:r>
    </w:p>
    <w:p w:rsidR="00C3706D" w:rsidRPr="00FD0ADC" w:rsidRDefault="00C3706D" w:rsidP="003F3210">
      <w:pPr>
        <w:pStyle w:val="TKTEXTE"/>
      </w:pPr>
      <w:r>
        <w:t>Verteilen Sie eine (im Id</w:t>
      </w:r>
      <w:r w:rsidR="00A34ABF">
        <w:t xml:space="preserve">ealfall bebilderte) Broschüre </w:t>
      </w:r>
      <w:r w:rsidR="00491E84">
        <w:t>für</w:t>
      </w:r>
      <w:r>
        <w:t xml:space="preserve"> Sprachkurse.</w:t>
      </w:r>
    </w:p>
    <w:p w:rsidR="00C3706D" w:rsidRPr="00FD0ADC" w:rsidRDefault="00C3706D" w:rsidP="003F3210">
      <w:pPr>
        <w:pStyle w:val="TKBulletLevel1"/>
        <w:rPr>
          <w:i/>
        </w:rPr>
      </w:pPr>
      <w:r>
        <w:t xml:space="preserve">Überprüfen Sie, ob die Flüchtlinge diese verstehen, indem Sie Fragen wie die folgenden stellen: </w:t>
      </w:r>
      <w:r>
        <w:rPr>
          <w:i/>
        </w:rPr>
        <w:t xml:space="preserve">Wann beginnt der nächste </w:t>
      </w:r>
      <w:r w:rsidR="00A34ABF">
        <w:rPr>
          <w:i/>
        </w:rPr>
        <w:t>Kurs? Wann ist der nächste Kurs</w:t>
      </w:r>
      <w:r>
        <w:rPr>
          <w:i/>
        </w:rPr>
        <w:t xml:space="preserve"> zu Ende? Ist der Kurs gratis? Wie viel kostet der Kurs?</w:t>
      </w:r>
    </w:p>
    <w:p w:rsidR="00C3706D" w:rsidRPr="00FD0ADC" w:rsidRDefault="00C3706D" w:rsidP="003F3210">
      <w:pPr>
        <w:pStyle w:val="TKBulletLevel1"/>
      </w:pPr>
      <w:r>
        <w:tab/>
        <w:t xml:space="preserve">Danach arbeiten die Flüchtlinge zu zweit zusammen und stellen einander Fragen zu der Broschüre, wobei sie Phrasen verwenden, die sich z. B. auf die Adresse und den </w:t>
      </w:r>
      <w:r w:rsidR="004A5097">
        <w:t>Standort</w:t>
      </w:r>
      <w:r>
        <w:t xml:space="preserve"> einer Ausbildungsstätte </w:t>
      </w:r>
      <w:r w:rsidR="00491E84">
        <w:t xml:space="preserve">sowie auf </w:t>
      </w:r>
      <w:r>
        <w:t>den Tag und die Uhrzeit von Kursen beziehen.</w:t>
      </w:r>
    </w:p>
    <w:p w:rsidR="00C3706D" w:rsidRPr="00FD0ADC" w:rsidRDefault="00C3706D" w:rsidP="003F3210">
      <w:pPr>
        <w:pStyle w:val="TKBulletLevel1"/>
      </w:pPr>
      <w:r>
        <w:tab/>
        <w:t>Bitten Sie die Flüchtlinge dann, einige dieser Informationen der restlichen Gruppe zu präsentieren.</w:t>
      </w:r>
    </w:p>
    <w:p w:rsidR="004A5097" w:rsidRDefault="004A5097" w:rsidP="005023EC">
      <w:pPr>
        <w:pStyle w:val="TKTITRE3"/>
      </w:pPr>
    </w:p>
    <w:p w:rsidR="004A5097" w:rsidRDefault="004A5097" w:rsidP="005023EC">
      <w:pPr>
        <w:pStyle w:val="TKTITRE3"/>
      </w:pPr>
    </w:p>
    <w:p w:rsidR="00C3706D" w:rsidRPr="00FD0ADC" w:rsidRDefault="00C3706D" w:rsidP="005023EC">
      <w:pPr>
        <w:pStyle w:val="TKTITRE3"/>
      </w:pPr>
      <w:r>
        <w:lastRenderedPageBreak/>
        <w:t>Aktivität 3</w:t>
      </w:r>
    </w:p>
    <w:p w:rsidR="00C3706D" w:rsidRPr="00FD0ADC" w:rsidRDefault="00C3706D" w:rsidP="00873D6E">
      <w:pPr>
        <w:pStyle w:val="TKTEXTE"/>
      </w:pPr>
      <w:r>
        <w:t>Verwenden Sie den Kalender, um weiter an den Kurszeiten zu arbeiten, und üben Sie dieses Mal die Wochentage u</w:t>
      </w:r>
      <w:r w:rsidR="00F60E81">
        <w:t>nd Monatsnamen</w:t>
      </w:r>
      <w:r>
        <w:t>.</w:t>
      </w:r>
    </w:p>
    <w:p w:rsidR="00C3706D" w:rsidRPr="00FD0ADC" w:rsidRDefault="00C3706D" w:rsidP="00873D6E">
      <w:pPr>
        <w:pStyle w:val="TKBulletLevel1"/>
      </w:pPr>
      <w:r>
        <w:t>Üben Sie Uhrzeiten, indem Sie die Flüchtlinge nach Informationen zu den Zeiten der Kurse fragen, die sie in ihren eigenen Ländern belegt haben.</w:t>
      </w:r>
    </w:p>
    <w:p w:rsidR="00C3706D" w:rsidRPr="00FD0ADC" w:rsidRDefault="00C3706D" w:rsidP="00873D6E">
      <w:pPr>
        <w:pStyle w:val="TKBulletLevel1"/>
      </w:pPr>
      <w:r>
        <w:tab/>
        <w:t>Bitten Sie die Flüchtlinge, die Länge der Kurse (</w:t>
      </w:r>
      <w:r>
        <w:rPr>
          <w:i/>
        </w:rPr>
        <w:t>von ... bis</w:t>
      </w:r>
      <w:r>
        <w:t>) mit verschiedenen Farben über die Tage und Monate hinweg zu markieren. (Dieselbe Aktivität kann auch mit Uhrzeiten durchgeführt werden, indem Sie ein Bild einer Uhr verwenden.)</w:t>
      </w:r>
    </w:p>
    <w:p w:rsidR="00C3706D" w:rsidRPr="00FD0ADC" w:rsidRDefault="00C3706D" w:rsidP="00873D6E">
      <w:pPr>
        <w:pStyle w:val="TKTITRE3"/>
      </w:pPr>
      <w:r>
        <w:t>Aktivität 4</w:t>
      </w:r>
    </w:p>
    <w:p w:rsidR="00C3706D" w:rsidRPr="00FD0ADC" w:rsidRDefault="00C3706D" w:rsidP="00873D6E">
      <w:pPr>
        <w:pStyle w:val="TKTEXTE"/>
      </w:pPr>
      <w:r>
        <w:t>Zeigen Sie den Flüchtlingen den Kursplan und das Anmeldeformular für einen der Sprachkurse in der Broschüre. Bitten Sie sie, sich vorzustellen, dass sie den Kurs belegen wollen, und ihre Daten in das Formular einzutragen.</w:t>
      </w:r>
    </w:p>
    <w:p w:rsidR="00C3706D" w:rsidRPr="00FD0ADC" w:rsidRDefault="00C3706D" w:rsidP="00873D6E">
      <w:pPr>
        <w:pStyle w:val="TKTITRE3"/>
      </w:pPr>
      <w:r>
        <w:t>Aktivität 5</w:t>
      </w:r>
    </w:p>
    <w:p w:rsidR="00C3706D" w:rsidRPr="00FD0ADC" w:rsidRDefault="00C3706D" w:rsidP="00873D6E">
      <w:pPr>
        <w:pStyle w:val="TKTEXTE"/>
      </w:pPr>
      <w:r>
        <w:t>Die Flüchtlinge stellen sich vor, dass sie einen Sprachkurs dieser Art besuchen.</w:t>
      </w:r>
    </w:p>
    <w:p w:rsidR="00C3706D" w:rsidRPr="00FD0ADC" w:rsidRDefault="00C3706D" w:rsidP="00AD7481">
      <w:pPr>
        <w:pStyle w:val="TKBulletLevel1"/>
      </w:pPr>
      <w:r>
        <w:tab/>
        <w:t>Präsentieren Sie einen Dialog wie folgt:</w:t>
      </w:r>
    </w:p>
    <w:p w:rsidR="00C3706D" w:rsidRPr="00FD0ADC" w:rsidRDefault="00AD7481" w:rsidP="00AA1612">
      <w:pPr>
        <w:pStyle w:val="TKBulletLevel2"/>
        <w:numPr>
          <w:ilvl w:val="0"/>
          <w:numId w:val="0"/>
        </w:numPr>
        <w:ind w:left="851"/>
        <w:rPr>
          <w:i/>
        </w:rPr>
      </w:pPr>
      <w:r>
        <w:t>A.</w:t>
      </w:r>
      <w:r>
        <w:rPr>
          <w:i/>
        </w:rPr>
        <w:t xml:space="preserve"> Wann ist das nächste Treffen?</w:t>
      </w:r>
    </w:p>
    <w:p w:rsidR="00C3706D" w:rsidRPr="00FD0ADC" w:rsidRDefault="00AD7481" w:rsidP="00AA1612">
      <w:pPr>
        <w:pStyle w:val="TKBulletLevel2"/>
        <w:numPr>
          <w:ilvl w:val="0"/>
          <w:numId w:val="0"/>
        </w:numPr>
        <w:ind w:left="851"/>
        <w:rPr>
          <w:i/>
        </w:rPr>
      </w:pPr>
      <w:r>
        <w:t>B.</w:t>
      </w:r>
      <w:r>
        <w:rPr>
          <w:i/>
        </w:rPr>
        <w:t xml:space="preserve"> Das nächste Treffen ist nächsten Montag, von 14:00 bis 16:00 Uhr.</w:t>
      </w:r>
    </w:p>
    <w:p w:rsidR="00C3706D" w:rsidRPr="00FD0ADC" w:rsidRDefault="00AD7481" w:rsidP="00AA1612">
      <w:pPr>
        <w:pStyle w:val="TKBulletLevel2"/>
        <w:numPr>
          <w:ilvl w:val="0"/>
          <w:numId w:val="0"/>
        </w:numPr>
        <w:ind w:left="851"/>
        <w:rPr>
          <w:i/>
        </w:rPr>
      </w:pPr>
      <w:r>
        <w:t>A.</w:t>
      </w:r>
      <w:r>
        <w:rPr>
          <w:i/>
        </w:rPr>
        <w:t xml:space="preserve"> Haben wir eine Hausaufgabe?</w:t>
      </w:r>
    </w:p>
    <w:p w:rsidR="00C3706D" w:rsidRPr="00FD0ADC" w:rsidRDefault="00AD7481" w:rsidP="00AA1612">
      <w:pPr>
        <w:pStyle w:val="TKBulletLevel2"/>
        <w:numPr>
          <w:ilvl w:val="0"/>
          <w:numId w:val="0"/>
        </w:numPr>
        <w:ind w:left="851"/>
        <w:rPr>
          <w:i/>
        </w:rPr>
      </w:pPr>
      <w:r>
        <w:t>B.</w:t>
      </w:r>
      <w:r>
        <w:rPr>
          <w:i/>
        </w:rPr>
        <w:t xml:space="preserve"> Ja, bitte lesen Sie die Seiten 34 bis 38 und machen Sie die Aufgaben auf Seite 38, unten. Bis Montag!</w:t>
      </w:r>
    </w:p>
    <w:p w:rsidR="00C3706D" w:rsidRPr="00FD0ADC" w:rsidRDefault="00C3706D" w:rsidP="006E663F">
      <w:pPr>
        <w:pStyle w:val="TKBulletLevel1"/>
      </w:pPr>
      <w:r>
        <w:t>Überprüfen Sie, ob die Flüchtlinge den Dialog verstanden haben, indem Sie sie bitten, die Uhrzeit des nächsten Treffens und die Hausaufgabe aufzuschreiben.</w:t>
      </w:r>
    </w:p>
    <w:p w:rsidR="00C3706D" w:rsidRPr="00FD0ADC" w:rsidRDefault="00C3706D" w:rsidP="006E663F">
      <w:pPr>
        <w:pStyle w:val="TKBulletLevel1"/>
      </w:pPr>
      <w:r>
        <w:tab/>
        <w:t>Bitten Sie die Flüchtlinge dann, zu zweit ähnliche Dialoge zu üben. (Geben Sie ihnen Zeit, sich auf die Aktivität vorzubereiten, und lenken Sie ihre Aufmerksamkeit darauf, auf Fragen nach Information</w:t>
      </w:r>
      <w:r w:rsidR="00491E84">
        <w:t>en</w:t>
      </w:r>
      <w:r>
        <w:t xml:space="preserve"> zu antworten.)</w:t>
      </w:r>
    </w:p>
    <w:p w:rsidR="00C3706D" w:rsidRPr="00FD0ADC" w:rsidRDefault="00C3706D" w:rsidP="00D72B72">
      <w:pPr>
        <w:pStyle w:val="TKTITRE1"/>
      </w:pPr>
      <w:r>
        <w:t>Ideen für Flüchtlinge mit niedrigem Alphabetisierungsgrad</w:t>
      </w:r>
    </w:p>
    <w:p w:rsidR="00C3706D" w:rsidRPr="00FD0ADC" w:rsidRDefault="00C3706D" w:rsidP="00D72B72">
      <w:pPr>
        <w:pStyle w:val="TKBulletLevel1"/>
      </w:pPr>
      <w:r>
        <w:tab/>
        <w:t>Ermuntern Sie Flüchtlinge mit niedrigem Alphabetisierungsgrad dazu, die wichtigsten Wörter auf Karten aufzuschreiben, um sie in anderen Aktivitäten wiederverwenden zu können.</w:t>
      </w:r>
    </w:p>
    <w:p w:rsidR="00C3706D" w:rsidRPr="00FD0ADC" w:rsidRDefault="00C3706D" w:rsidP="00D72B72">
      <w:pPr>
        <w:pStyle w:val="TKBulletLevel1"/>
      </w:pPr>
      <w:r>
        <w:tab/>
        <w:t>Bitten Sie sie, ein einfaches Anmeldeformular auszufüllen. Falls notwendig, können sie dabei von einem anderen Beispiel abschreiben.</w:t>
      </w:r>
    </w:p>
    <w:p w:rsidR="00C3706D" w:rsidRPr="00FD0ADC" w:rsidRDefault="00C3706D" w:rsidP="00D72B72">
      <w:pPr>
        <w:pStyle w:val="TKBulletLevel1"/>
      </w:pPr>
      <w:r>
        <w:tab/>
        <w:t>Ermuntern Sie sie dazu, einfache Kursbroschüren zu lesen und zu versuchen, diese zu verstehen, und wenn sie dabei auf Wörter und Wendungen stoßen, die sie nicht kennen, bei Ihnen nachzufragen.</w:t>
      </w:r>
    </w:p>
    <w:p w:rsidR="004A5097" w:rsidRDefault="004A5097" w:rsidP="00D72B72">
      <w:pPr>
        <w:pStyle w:val="TKTITRE1"/>
      </w:pPr>
    </w:p>
    <w:p w:rsidR="004A5097" w:rsidRDefault="004A5097" w:rsidP="00D72B72">
      <w:pPr>
        <w:pStyle w:val="TKTITRE1"/>
      </w:pPr>
    </w:p>
    <w:p w:rsidR="004A5097" w:rsidRDefault="004A5097" w:rsidP="00D72B72">
      <w:pPr>
        <w:pStyle w:val="TKTITRE1"/>
      </w:pPr>
    </w:p>
    <w:p w:rsidR="004A5097" w:rsidRDefault="004A5097" w:rsidP="00D72B72">
      <w:pPr>
        <w:pStyle w:val="TKTITRE1"/>
      </w:pPr>
    </w:p>
    <w:p w:rsidR="00C3706D" w:rsidRPr="00FD0ADC" w:rsidRDefault="00D72B72" w:rsidP="00D72B72">
      <w:pPr>
        <w:pStyle w:val="TKTITRE1"/>
      </w:pPr>
      <w:r>
        <w:lastRenderedPageBreak/>
        <w:t>Beispielmaterialien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3"/>
        <w:gridCol w:w="5319"/>
      </w:tblGrid>
      <w:tr w:rsidR="0033143F" w:rsidRPr="00FD0ADC">
        <w:tc>
          <w:tcPr>
            <w:tcW w:w="5303" w:type="dxa"/>
            <w:vAlign w:val="center"/>
          </w:tcPr>
          <w:p w:rsidR="0033143F" w:rsidRPr="00FD0ADC" w:rsidRDefault="00741E1A" w:rsidP="00612CCC">
            <w:pPr>
              <w:jc w:val="center"/>
            </w:pPr>
            <w:r>
              <w:rPr>
                <w:noProof/>
                <w:lang w:val="fr-FR" w:eastAsia="fr-FR" w:bidi="ar-SA"/>
              </w:rPr>
              <w:drawing>
                <wp:inline distT="0" distB="0" distL="0" distR="0">
                  <wp:extent cx="3236956" cy="2160000"/>
                  <wp:effectExtent l="19050" t="0" r="1544" b="0"/>
                  <wp:docPr id="3" name="Image 1" descr="C:\Users\utilisateur\AppData\Local\Microsoft\Windows\INetCache\Content.Word\39_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9_training.jpg"/>
                          <pic:cNvPicPr>
                            <a:picLocks noChangeAspect="1" noChangeArrowheads="1"/>
                          </pic:cNvPicPr>
                        </pic:nvPicPr>
                        <pic:blipFill>
                          <a:blip r:embed="rId8" cstate="print"/>
                          <a:srcRect/>
                          <a:stretch>
                            <a:fillRect/>
                          </a:stretch>
                        </pic:blipFill>
                        <pic:spPr bwMode="auto">
                          <a:xfrm>
                            <a:off x="0" y="0"/>
                            <a:ext cx="3236956" cy="2160000"/>
                          </a:xfrm>
                          <a:prstGeom prst="rect">
                            <a:avLst/>
                          </a:prstGeom>
                          <a:noFill/>
                          <a:ln w="9525">
                            <a:noFill/>
                            <a:miter lim="800000"/>
                            <a:headEnd/>
                            <a:tailEnd/>
                          </a:ln>
                        </pic:spPr>
                      </pic:pic>
                    </a:graphicData>
                  </a:graphic>
                </wp:inline>
              </w:drawing>
            </w:r>
          </w:p>
        </w:tc>
        <w:tc>
          <w:tcPr>
            <w:tcW w:w="5303" w:type="dxa"/>
            <w:vAlign w:val="center"/>
          </w:tcPr>
          <w:p w:rsidR="0033143F" w:rsidRPr="00FD0ADC" w:rsidRDefault="00741E1A" w:rsidP="00612CCC">
            <w:pPr>
              <w:jc w:val="center"/>
            </w:pPr>
            <w:r>
              <w:rPr>
                <w:noProof/>
                <w:lang w:val="fr-FR" w:eastAsia="fr-FR" w:bidi="ar-SA"/>
              </w:rPr>
              <w:drawing>
                <wp:inline distT="0" distB="0" distL="0" distR="0">
                  <wp:extent cx="3096941" cy="2160000"/>
                  <wp:effectExtent l="19050" t="0" r="8209" b="0"/>
                  <wp:docPr id="4" name="Image 4" descr="C:\Users\utilisateur\AppData\Local\Microsoft\Windows\INetCache\Content.Word\39_trai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9_training2.jpg"/>
                          <pic:cNvPicPr>
                            <a:picLocks noChangeAspect="1" noChangeArrowheads="1"/>
                          </pic:cNvPicPr>
                        </pic:nvPicPr>
                        <pic:blipFill>
                          <a:blip r:embed="rId9" cstate="print"/>
                          <a:srcRect/>
                          <a:stretch>
                            <a:fillRect/>
                          </a:stretch>
                        </pic:blipFill>
                        <pic:spPr bwMode="auto">
                          <a:xfrm>
                            <a:off x="0" y="0"/>
                            <a:ext cx="3096941" cy="2160000"/>
                          </a:xfrm>
                          <a:prstGeom prst="rect">
                            <a:avLst/>
                          </a:prstGeom>
                          <a:noFill/>
                          <a:ln w="9525">
                            <a:noFill/>
                            <a:miter lim="800000"/>
                            <a:headEnd/>
                            <a:tailEnd/>
                          </a:ln>
                        </pic:spPr>
                      </pic:pic>
                    </a:graphicData>
                  </a:graphic>
                </wp:inline>
              </w:drawing>
            </w:r>
          </w:p>
        </w:tc>
      </w:tr>
    </w:tbl>
    <w:p w:rsidR="00C3706D" w:rsidRPr="00FD0ADC" w:rsidRDefault="00C3706D" w:rsidP="00C3706D"/>
    <w:sectPr w:rsidR="00C3706D" w:rsidRPr="00FD0ADC"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EB" w:rsidRDefault="00DB5BEB" w:rsidP="00C523EA">
      <w:r>
        <w:separator/>
      </w:r>
    </w:p>
  </w:endnote>
  <w:endnote w:type="continuationSeparator" w:id="0">
    <w:p w:rsidR="00DB5BEB" w:rsidRDefault="00DB5BEB"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065F0D" w:rsidRPr="00065F0D" w:rsidRDefault="00065F0D" w:rsidP="00065F0D">
          <w:pPr>
            <w:tabs>
              <w:tab w:val="center" w:pos="4820"/>
            </w:tabs>
            <w:spacing w:before="60"/>
            <w:rPr>
              <w:sz w:val="18"/>
              <w:lang w:val="en-US"/>
            </w:rPr>
          </w:pPr>
          <w:proofErr w:type="spellStart"/>
          <w:r w:rsidRPr="00065F0D">
            <w:rPr>
              <w:sz w:val="18"/>
              <w:lang w:val="en-US"/>
            </w:rPr>
            <w:t>Programm</w:t>
          </w:r>
          <w:proofErr w:type="spellEnd"/>
          <w:r w:rsidRPr="00065F0D">
            <w:rPr>
              <w:sz w:val="18"/>
              <w:lang w:val="en-US"/>
            </w:rPr>
            <w:t xml:space="preserve"> </w:t>
          </w:r>
          <w:proofErr w:type="spellStart"/>
          <w:r w:rsidRPr="00065F0D">
            <w:rPr>
              <w:sz w:val="18"/>
              <w:lang w:val="en-US"/>
            </w:rPr>
            <w:t>zur</w:t>
          </w:r>
          <w:proofErr w:type="spellEnd"/>
          <w:r w:rsidRPr="00065F0D">
            <w:rPr>
              <w:sz w:val="18"/>
              <w:lang w:val="en-US"/>
            </w:rPr>
            <w:t xml:space="preserve"> </w:t>
          </w:r>
          <w:proofErr w:type="spellStart"/>
          <w:r w:rsidRPr="00065F0D">
            <w:rPr>
              <w:sz w:val="18"/>
              <w:lang w:val="en-US"/>
            </w:rPr>
            <w:t>Sprachenpolitik</w:t>
          </w:r>
          <w:proofErr w:type="spellEnd"/>
        </w:p>
        <w:p w:rsidR="00186952" w:rsidRDefault="00065F0D" w:rsidP="00065F0D">
          <w:pPr>
            <w:tabs>
              <w:tab w:val="center" w:pos="4820"/>
            </w:tabs>
            <w:spacing w:before="60"/>
            <w:rPr>
              <w:sz w:val="18"/>
              <w:lang w:val="en-US"/>
            </w:rPr>
          </w:pPr>
          <w:proofErr w:type="spellStart"/>
          <w:r w:rsidRPr="00065F0D">
            <w:rPr>
              <w:sz w:val="18"/>
              <w:lang w:val="en-US"/>
            </w:rPr>
            <w:t>Straßburg</w:t>
          </w:r>
          <w:proofErr w:type="spellEnd"/>
        </w:p>
        <w:p w:rsidR="00065F0D" w:rsidRPr="004A5097" w:rsidRDefault="00065F0D" w:rsidP="00065F0D">
          <w:pPr>
            <w:tabs>
              <w:tab w:val="center" w:pos="4820"/>
            </w:tabs>
            <w:spacing w:before="60"/>
            <w:rPr>
              <w:rFonts w:eastAsia="Calibri" w:cs="Cambria"/>
              <w:sz w:val="18"/>
              <w:szCs w:val="18"/>
              <w:lang w:val="en-US"/>
            </w:rPr>
          </w:pPr>
        </w:p>
        <w:p w:rsidR="000954B8" w:rsidRPr="004A5097" w:rsidRDefault="00065F0D" w:rsidP="00065F0D">
          <w:pPr>
            <w:tabs>
              <w:tab w:val="center" w:pos="4820"/>
            </w:tabs>
            <w:spacing w:before="60"/>
            <w:rPr>
              <w:rFonts w:eastAsia="Calibri" w:cs="Cambria"/>
              <w:b/>
              <w:sz w:val="18"/>
              <w:szCs w:val="18"/>
              <w:lang w:val="en-US"/>
            </w:rPr>
          </w:pPr>
          <w:proofErr w:type="spellStart"/>
          <w:r>
            <w:rPr>
              <w:b/>
              <w:sz w:val="18"/>
              <w:lang w:val="en-US"/>
            </w:rPr>
            <w:t>Einheit</w:t>
          </w:r>
          <w:proofErr w:type="spellEnd"/>
          <w:r w:rsidR="00C3706D" w:rsidRPr="004A5097">
            <w:rPr>
              <w:b/>
              <w:sz w:val="18"/>
              <w:lang w:val="en-US"/>
            </w:rPr>
            <w:t xml:space="preserve"> 49</w:t>
          </w:r>
        </w:p>
      </w:tc>
      <w:tc>
        <w:tcPr>
          <w:tcW w:w="1667" w:type="pct"/>
          <w:vAlign w:val="bottom"/>
        </w:tcPr>
        <w:p w:rsidR="00186952" w:rsidRPr="005A600F" w:rsidRDefault="00D50CD8"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065F0D">
            <w:rPr>
              <w:rFonts w:eastAsia="Calibri" w:cs="Cambria"/>
              <w:noProof/>
              <w:sz w:val="18"/>
              <w:szCs w:val="18"/>
            </w:rPr>
            <w:t>2</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065F0D">
            <w:rPr>
              <w:rFonts w:eastAsia="Calibri" w:cs="Cambria"/>
              <w:noProof/>
              <w:sz w:val="18"/>
              <w:szCs w:val="18"/>
            </w:rPr>
            <w:t>3</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EB" w:rsidRDefault="00DB5BEB" w:rsidP="00C523EA">
      <w:r>
        <w:separator/>
      </w:r>
    </w:p>
  </w:footnote>
  <w:footnote w:type="continuationSeparator" w:id="0">
    <w:p w:rsidR="00DB5BEB" w:rsidRDefault="00DB5BEB"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A34ABF">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065F0D" w:rsidRDefault="00065F0D" w:rsidP="00186952">
          <w:pPr>
            <w:jc w:val="center"/>
            <w:rPr>
              <w:b/>
              <w:lang w:val="de-DE"/>
            </w:rPr>
          </w:pPr>
          <w:r w:rsidRPr="00065F0D">
            <w:rPr>
              <w:b/>
              <w:lang w:val="de-DE"/>
            </w:rPr>
            <w:t xml:space="preserve">Sprachunterstützung für erwachsene Flüchtlinge: </w:t>
          </w:r>
          <w:r w:rsidRPr="00065F0D">
            <w:rPr>
              <w:b/>
              <w:i/>
              <w:lang w:val="de-DE"/>
            </w:rPr>
            <w:t>Handreichungen des Europarats</w:t>
          </w:r>
        </w:p>
        <w:p w:rsidR="00186952" w:rsidRPr="00065F0D" w:rsidRDefault="00D50CD8" w:rsidP="00186952">
          <w:pPr>
            <w:jc w:val="center"/>
            <w:rPr>
              <w:rFonts w:eastAsia="Calibri"/>
              <w:color w:val="0000FF"/>
              <w:u w:val="single"/>
              <w:lang w:val="de-DE"/>
            </w:rPr>
          </w:pPr>
          <w:hyperlink r:id="rId2">
            <w:r w:rsidR="00F75FAD" w:rsidRPr="00065F0D">
              <w:rPr>
                <w:rStyle w:val="Lienhypertexte"/>
                <w:lang w:val="de-DE"/>
              </w:rPr>
              <w:t>www.coe.int/lang-refugees</w:t>
            </w:r>
          </w:hyperlink>
        </w:p>
      </w:tc>
      <w:tc>
        <w:tcPr>
          <w:tcW w:w="2711" w:type="dxa"/>
        </w:tcPr>
        <w:p w:rsidR="00065F0D" w:rsidRDefault="00065F0D" w:rsidP="00186952">
          <w:pPr>
            <w:tabs>
              <w:tab w:val="center" w:pos="4607"/>
              <w:tab w:val="right" w:pos="9214"/>
            </w:tabs>
            <w:jc w:val="right"/>
            <w:rPr>
              <w:sz w:val="20"/>
              <w:lang w:val="de-DE"/>
            </w:rPr>
          </w:pPr>
          <w:r w:rsidRPr="00065F0D">
            <w:rPr>
              <w:sz w:val="20"/>
              <w:lang w:val="de-DE"/>
            </w:rPr>
            <w:t>Sprachliche Integration erwachsener Migrantinnen und Migranten (LIAM)</w:t>
          </w:r>
        </w:p>
        <w:p w:rsidR="00186952" w:rsidRPr="00065F0D" w:rsidRDefault="00D50CD8" w:rsidP="00186952">
          <w:pPr>
            <w:tabs>
              <w:tab w:val="center" w:pos="4607"/>
              <w:tab w:val="right" w:pos="9214"/>
            </w:tabs>
            <w:jc w:val="right"/>
            <w:rPr>
              <w:rFonts w:ascii="Calibri Light" w:eastAsia="Calibri" w:hAnsi="Calibri Light" w:cs="Calibri Light"/>
              <w:color w:val="0000FF"/>
              <w:u w:val="single"/>
              <w:lang w:val="de-DE"/>
            </w:rPr>
          </w:pPr>
          <w:hyperlink r:id="rId3">
            <w:r w:rsidR="00F75FAD" w:rsidRPr="00065F0D">
              <w:rPr>
                <w:rStyle w:val="Lienhypertexte"/>
                <w:sz w:val="20"/>
                <w:lang w:val="de-DE"/>
              </w:rPr>
              <w:t>www.coe.int/lang-migrants</w:t>
            </w:r>
          </w:hyperlink>
        </w:p>
      </w:tc>
    </w:tr>
  </w:tbl>
  <w:p w:rsidR="00186952" w:rsidRPr="00065F0D"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B86735"/>
    <w:rsid w:val="0000026D"/>
    <w:rsid w:val="00004C66"/>
    <w:rsid w:val="00013516"/>
    <w:rsid w:val="0002068B"/>
    <w:rsid w:val="000338F0"/>
    <w:rsid w:val="00033D59"/>
    <w:rsid w:val="00037B0E"/>
    <w:rsid w:val="00055085"/>
    <w:rsid w:val="000618A7"/>
    <w:rsid w:val="00065F0D"/>
    <w:rsid w:val="000661BC"/>
    <w:rsid w:val="000730E4"/>
    <w:rsid w:val="000937FA"/>
    <w:rsid w:val="00093DD1"/>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56EC5"/>
    <w:rsid w:val="0026293F"/>
    <w:rsid w:val="00271434"/>
    <w:rsid w:val="002860CD"/>
    <w:rsid w:val="002A0CEF"/>
    <w:rsid w:val="002A3476"/>
    <w:rsid w:val="002A5874"/>
    <w:rsid w:val="002D7BD0"/>
    <w:rsid w:val="002E1B08"/>
    <w:rsid w:val="002F0945"/>
    <w:rsid w:val="002F2562"/>
    <w:rsid w:val="00303A5A"/>
    <w:rsid w:val="00314978"/>
    <w:rsid w:val="00327BBC"/>
    <w:rsid w:val="0033137E"/>
    <w:rsid w:val="0033143F"/>
    <w:rsid w:val="0035492A"/>
    <w:rsid w:val="00355BB8"/>
    <w:rsid w:val="003575BD"/>
    <w:rsid w:val="00361F04"/>
    <w:rsid w:val="00373B9F"/>
    <w:rsid w:val="0037570C"/>
    <w:rsid w:val="0038409C"/>
    <w:rsid w:val="003847AD"/>
    <w:rsid w:val="003853D1"/>
    <w:rsid w:val="003C050D"/>
    <w:rsid w:val="003C32F5"/>
    <w:rsid w:val="003C60BD"/>
    <w:rsid w:val="003C6F99"/>
    <w:rsid w:val="003C799F"/>
    <w:rsid w:val="003D0E09"/>
    <w:rsid w:val="003D21A3"/>
    <w:rsid w:val="003E358D"/>
    <w:rsid w:val="003E7F4D"/>
    <w:rsid w:val="003F121D"/>
    <w:rsid w:val="003F3210"/>
    <w:rsid w:val="00425EB7"/>
    <w:rsid w:val="00442AC0"/>
    <w:rsid w:val="00460BCC"/>
    <w:rsid w:val="00463894"/>
    <w:rsid w:val="00470AA9"/>
    <w:rsid w:val="0049006B"/>
    <w:rsid w:val="00491E84"/>
    <w:rsid w:val="004A5097"/>
    <w:rsid w:val="004B5DD8"/>
    <w:rsid w:val="004C1652"/>
    <w:rsid w:val="004D4C46"/>
    <w:rsid w:val="004E32A8"/>
    <w:rsid w:val="004F2E30"/>
    <w:rsid w:val="005023EC"/>
    <w:rsid w:val="0050334F"/>
    <w:rsid w:val="00503E91"/>
    <w:rsid w:val="00510AE8"/>
    <w:rsid w:val="0051537D"/>
    <w:rsid w:val="00526886"/>
    <w:rsid w:val="00542DB8"/>
    <w:rsid w:val="00543869"/>
    <w:rsid w:val="0054564B"/>
    <w:rsid w:val="00555D25"/>
    <w:rsid w:val="005666A8"/>
    <w:rsid w:val="005713EB"/>
    <w:rsid w:val="005A600F"/>
    <w:rsid w:val="005A6AC9"/>
    <w:rsid w:val="005C2E50"/>
    <w:rsid w:val="005E4CA5"/>
    <w:rsid w:val="005E654F"/>
    <w:rsid w:val="00612CCC"/>
    <w:rsid w:val="00617D74"/>
    <w:rsid w:val="0063091B"/>
    <w:rsid w:val="00634900"/>
    <w:rsid w:val="006355E0"/>
    <w:rsid w:val="0064154F"/>
    <w:rsid w:val="006455D0"/>
    <w:rsid w:val="00651E90"/>
    <w:rsid w:val="00655B1E"/>
    <w:rsid w:val="00655CCE"/>
    <w:rsid w:val="00680749"/>
    <w:rsid w:val="006A1A21"/>
    <w:rsid w:val="006B6385"/>
    <w:rsid w:val="006B7367"/>
    <w:rsid w:val="006C0689"/>
    <w:rsid w:val="006C08C3"/>
    <w:rsid w:val="006C19C6"/>
    <w:rsid w:val="006C7764"/>
    <w:rsid w:val="006D234F"/>
    <w:rsid w:val="006E663F"/>
    <w:rsid w:val="006F38F4"/>
    <w:rsid w:val="006F7750"/>
    <w:rsid w:val="00705BF1"/>
    <w:rsid w:val="007324B3"/>
    <w:rsid w:val="00734E55"/>
    <w:rsid w:val="00741E1A"/>
    <w:rsid w:val="0074542C"/>
    <w:rsid w:val="007458E1"/>
    <w:rsid w:val="00745FAE"/>
    <w:rsid w:val="00747118"/>
    <w:rsid w:val="00767D0E"/>
    <w:rsid w:val="00773ACD"/>
    <w:rsid w:val="007B3F92"/>
    <w:rsid w:val="007B4D14"/>
    <w:rsid w:val="007F0772"/>
    <w:rsid w:val="007F5F10"/>
    <w:rsid w:val="00802726"/>
    <w:rsid w:val="0080462C"/>
    <w:rsid w:val="00805257"/>
    <w:rsid w:val="008067EC"/>
    <w:rsid w:val="0083366C"/>
    <w:rsid w:val="00835173"/>
    <w:rsid w:val="00844534"/>
    <w:rsid w:val="008469DE"/>
    <w:rsid w:val="008506D5"/>
    <w:rsid w:val="00854B02"/>
    <w:rsid w:val="008656F3"/>
    <w:rsid w:val="00873D6E"/>
    <w:rsid w:val="00892B00"/>
    <w:rsid w:val="008B45A3"/>
    <w:rsid w:val="008C53DF"/>
    <w:rsid w:val="008E6FB9"/>
    <w:rsid w:val="008F0189"/>
    <w:rsid w:val="008F1473"/>
    <w:rsid w:val="008F24DC"/>
    <w:rsid w:val="009025F0"/>
    <w:rsid w:val="00913BC9"/>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27C34"/>
    <w:rsid w:val="00A34ABF"/>
    <w:rsid w:val="00A36998"/>
    <w:rsid w:val="00A5196F"/>
    <w:rsid w:val="00A6623D"/>
    <w:rsid w:val="00A67362"/>
    <w:rsid w:val="00A7554F"/>
    <w:rsid w:val="00A802F2"/>
    <w:rsid w:val="00A81C9B"/>
    <w:rsid w:val="00AA1612"/>
    <w:rsid w:val="00AB255A"/>
    <w:rsid w:val="00AD7481"/>
    <w:rsid w:val="00AE657E"/>
    <w:rsid w:val="00AF2942"/>
    <w:rsid w:val="00AF4A1E"/>
    <w:rsid w:val="00AF56A8"/>
    <w:rsid w:val="00B02091"/>
    <w:rsid w:val="00B30339"/>
    <w:rsid w:val="00B33421"/>
    <w:rsid w:val="00B35EFB"/>
    <w:rsid w:val="00B51D45"/>
    <w:rsid w:val="00B66C15"/>
    <w:rsid w:val="00B73A35"/>
    <w:rsid w:val="00B80303"/>
    <w:rsid w:val="00B85307"/>
    <w:rsid w:val="00B85B33"/>
    <w:rsid w:val="00B86735"/>
    <w:rsid w:val="00B87D33"/>
    <w:rsid w:val="00B947F8"/>
    <w:rsid w:val="00B94E15"/>
    <w:rsid w:val="00B96202"/>
    <w:rsid w:val="00BA25B4"/>
    <w:rsid w:val="00BA3C32"/>
    <w:rsid w:val="00BB182D"/>
    <w:rsid w:val="00BC3D7A"/>
    <w:rsid w:val="00BD2F15"/>
    <w:rsid w:val="00BE6428"/>
    <w:rsid w:val="00BF2B09"/>
    <w:rsid w:val="00BF685F"/>
    <w:rsid w:val="00BF693D"/>
    <w:rsid w:val="00C24B3F"/>
    <w:rsid w:val="00C24C86"/>
    <w:rsid w:val="00C3706D"/>
    <w:rsid w:val="00C523EA"/>
    <w:rsid w:val="00C622D7"/>
    <w:rsid w:val="00C7477C"/>
    <w:rsid w:val="00C8086F"/>
    <w:rsid w:val="00CC0991"/>
    <w:rsid w:val="00CC6B8F"/>
    <w:rsid w:val="00CC7828"/>
    <w:rsid w:val="00CF0B90"/>
    <w:rsid w:val="00CF36D3"/>
    <w:rsid w:val="00D00DA4"/>
    <w:rsid w:val="00D07616"/>
    <w:rsid w:val="00D13597"/>
    <w:rsid w:val="00D2211A"/>
    <w:rsid w:val="00D46264"/>
    <w:rsid w:val="00D50CD8"/>
    <w:rsid w:val="00D57D70"/>
    <w:rsid w:val="00D61794"/>
    <w:rsid w:val="00D70BD7"/>
    <w:rsid w:val="00D72B72"/>
    <w:rsid w:val="00D81172"/>
    <w:rsid w:val="00D8328F"/>
    <w:rsid w:val="00D94C2F"/>
    <w:rsid w:val="00D951B8"/>
    <w:rsid w:val="00DA3122"/>
    <w:rsid w:val="00DA5A92"/>
    <w:rsid w:val="00DB5BEB"/>
    <w:rsid w:val="00DD0635"/>
    <w:rsid w:val="00DD35DF"/>
    <w:rsid w:val="00DD53DC"/>
    <w:rsid w:val="00DE5B7D"/>
    <w:rsid w:val="00DF37F1"/>
    <w:rsid w:val="00DF5B76"/>
    <w:rsid w:val="00DF5E24"/>
    <w:rsid w:val="00DF60EB"/>
    <w:rsid w:val="00E076C3"/>
    <w:rsid w:val="00E41A1E"/>
    <w:rsid w:val="00E53152"/>
    <w:rsid w:val="00E74E5B"/>
    <w:rsid w:val="00E826A8"/>
    <w:rsid w:val="00E90A39"/>
    <w:rsid w:val="00EA589F"/>
    <w:rsid w:val="00EC3C97"/>
    <w:rsid w:val="00EC6747"/>
    <w:rsid w:val="00ED4CB7"/>
    <w:rsid w:val="00F260E9"/>
    <w:rsid w:val="00F41208"/>
    <w:rsid w:val="00F5126A"/>
    <w:rsid w:val="00F54A26"/>
    <w:rsid w:val="00F60E81"/>
    <w:rsid w:val="00F75FAD"/>
    <w:rsid w:val="00FB0515"/>
    <w:rsid w:val="00FB70A6"/>
    <w:rsid w:val="00FC4F80"/>
    <w:rsid w:val="00FD0ADC"/>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 w:type="paragraph" w:styleId="Commentaire">
    <w:name w:val="annotation text"/>
    <w:basedOn w:val="Normal"/>
    <w:uiPriority w:val="99"/>
    <w:semiHidden/>
    <w:unhideWhenUsed/>
    <w:rsid w:val="00033D59"/>
    <w:rPr>
      <w:sz w:val="20"/>
      <w:szCs w:val="20"/>
    </w:rPr>
  </w:style>
  <w:style w:type="character" w:styleId="Marquedecommentaire">
    <w:name w:val="annotation reference"/>
    <w:basedOn w:val="Policepardfaut"/>
    <w:uiPriority w:val="99"/>
    <w:semiHidden/>
    <w:unhideWhenUsed/>
    <w:rsid w:val="00033D59"/>
    <w:rPr>
      <w:sz w:val="16"/>
      <w:szCs w:val="16"/>
    </w:rPr>
  </w:style>
  <w:style w:type="paragraph" w:styleId="Rvision">
    <w:name w:val="Revision"/>
    <w:hidden/>
    <w:uiPriority w:val="99"/>
    <w:semiHidden/>
    <w:rsid w:val="0063091B"/>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BE9C-9418-4546-AEBB-6129BF7C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605</Words>
  <Characters>3330</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3928</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2017-10-26T14:48:00Z</dcterms:created>
  <dcterms:modified xsi:type="dcterms:W3CDTF">2017-10-26T14:48:00Z</dcterms:modified>
</cp:coreProperties>
</file>