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8F1" w:rsidRPr="005E38F1" w:rsidRDefault="00BA4952" w:rsidP="00BA4952">
      <w:pPr>
        <w:pStyle w:val="TKMAINTITLE"/>
      </w:pPr>
      <w:r>
        <w:t>46 – Einkaufen und Guthaben für ein Handy kaufen</w:t>
      </w:r>
    </w:p>
    <w:p w:rsidR="00BA4952" w:rsidRPr="005E38F1" w:rsidRDefault="00B72F8A" w:rsidP="00BA4952">
      <w:pPr>
        <w:pStyle w:val="TKAIM"/>
        <w:tabs>
          <w:tab w:val="clear" w:pos="709"/>
          <w:tab w:val="left" w:pos="851"/>
        </w:tabs>
      </w:pPr>
      <w:r>
        <w:t>Ziele:</w:t>
      </w:r>
      <w:r>
        <w:tab/>
        <w:t>- Flüchtlinge über Geschäfte im Aufnahmeland informieren</w:t>
      </w:r>
      <w:r>
        <w:br/>
        <w:t>- Flüchtlingen dabei helfen, in Einkaufssituationen zu kommunizieren</w:t>
      </w:r>
    </w:p>
    <w:p w:rsidR="00BA4952" w:rsidRDefault="005E38F1" w:rsidP="00BA4952">
      <w:pPr>
        <w:pStyle w:val="TKTITRE1"/>
      </w:pPr>
      <w:r>
        <w:t>Kommunikative Situationen</w:t>
      </w:r>
    </w:p>
    <w:p w:rsidR="005E38F1" w:rsidRPr="005E38F1" w:rsidRDefault="005E38F1" w:rsidP="00BA4952">
      <w:pPr>
        <w:pStyle w:val="TKBulletLevel1"/>
      </w:pPr>
      <w:r>
        <w:tab/>
        <w:t>Die Schilder, die die unterschiedlichen Abteilungen eines Supermarkts oder Kaufhauses anzeigen, verstehen</w:t>
      </w:r>
    </w:p>
    <w:p w:rsidR="005E38F1" w:rsidRPr="005E38F1" w:rsidRDefault="005E38F1" w:rsidP="00BA4952">
      <w:pPr>
        <w:pStyle w:val="TKBulletLevel1"/>
      </w:pPr>
      <w:r>
        <w:t xml:space="preserve">Nach etwas fragen, das man </w:t>
      </w:r>
      <w:r w:rsidR="008857C5">
        <w:t>kaufen will</w:t>
      </w:r>
    </w:p>
    <w:p w:rsidR="005E38F1" w:rsidRPr="005E38F1" w:rsidRDefault="00BA4952" w:rsidP="00BA4952">
      <w:pPr>
        <w:pStyle w:val="TKBulletLevel1"/>
      </w:pPr>
      <w:r>
        <w:t>Nach Preisen und Mengen fragen</w:t>
      </w:r>
    </w:p>
    <w:p w:rsidR="005E38F1" w:rsidRPr="005E38F1" w:rsidRDefault="005E38F1" w:rsidP="00BA4952">
      <w:pPr>
        <w:pStyle w:val="TKBulletLevel1"/>
      </w:pPr>
      <w:r>
        <w:t>Guthaben für ein Handy kaufen (Beispiel)</w:t>
      </w:r>
    </w:p>
    <w:p w:rsidR="005E38F1" w:rsidRPr="005E38F1" w:rsidRDefault="00BA4952" w:rsidP="00BA4952">
      <w:pPr>
        <w:pStyle w:val="TKTITRE1"/>
      </w:pPr>
      <w:r>
        <w:t>Materialien</w:t>
      </w:r>
    </w:p>
    <w:p w:rsidR="005E38F1" w:rsidRPr="005E38F1" w:rsidRDefault="005E38F1" w:rsidP="00294A31">
      <w:pPr>
        <w:pStyle w:val="TKTEXTE"/>
      </w:pPr>
      <w:r>
        <w:t>Bilder von Supermärkten, Märkten und Geschäften</w:t>
      </w:r>
    </w:p>
    <w:p w:rsidR="00294A31" w:rsidRDefault="005E38F1" w:rsidP="00294A31">
      <w:pPr>
        <w:pStyle w:val="TKTITRE1"/>
      </w:pPr>
      <w:r>
        <w:t>Sprachliche Aktivitäten</w:t>
      </w:r>
    </w:p>
    <w:p w:rsidR="004D0D12" w:rsidRPr="004D0D12" w:rsidRDefault="004D0D12" w:rsidP="0018742B">
      <w:pPr>
        <w:pStyle w:val="TKTITRE3"/>
      </w:pPr>
      <w:r>
        <w:t>Aktivität 1</w:t>
      </w:r>
    </w:p>
    <w:p w:rsidR="005E38F1" w:rsidRDefault="005E38F1" w:rsidP="004D0D12">
      <w:pPr>
        <w:pStyle w:val="TKTEXTE"/>
        <w:rPr>
          <w:i/>
        </w:rPr>
      </w:pPr>
      <w:r>
        <w:t>Bitten Sie die Flüchtlinge, einen Markt in ihrem Herkunftsland zu beschreiben. Stellen Sie dazu Fragen</w:t>
      </w:r>
      <w:r w:rsidR="002A4DC9">
        <w:t>,</w:t>
      </w:r>
      <w:r>
        <w:t xml:space="preserve"> wie z. B.: </w:t>
      </w:r>
      <w:r>
        <w:rPr>
          <w:i/>
        </w:rPr>
        <w:t>Wie sagt man „Markt“ in Ihrer Sprache? Um welche Uhrzeit öffnet der Markt? Was kann man dort kaufen?</w:t>
      </w:r>
    </w:p>
    <w:p w:rsidR="004D0D12" w:rsidRPr="004D0D12" w:rsidRDefault="004D0D12" w:rsidP="0018742B">
      <w:pPr>
        <w:pStyle w:val="TKTITRE3"/>
      </w:pPr>
      <w:r>
        <w:t>Aktivität 2</w:t>
      </w:r>
    </w:p>
    <w:p w:rsidR="005E38F1" w:rsidRPr="005E38F1" w:rsidRDefault="00A244E0" w:rsidP="004D0D12">
      <w:pPr>
        <w:pStyle w:val="TKTEXTE"/>
      </w:pPr>
      <w:r>
        <w:t>Verwenden Sie Bilder von Geschäften etc., um</w:t>
      </w:r>
    </w:p>
    <w:p w:rsidR="005E438A" w:rsidRDefault="005E38F1" w:rsidP="00475CBF">
      <w:pPr>
        <w:pStyle w:val="TKBulletLevel1"/>
      </w:pPr>
      <w:r>
        <w:t>die Flüchtlinge mit den wichtigsten Schildern in einem Supermarkt, Geschäft oder Markt im Aufnahmeland vertraut zu machen.</w:t>
      </w:r>
    </w:p>
    <w:p w:rsidR="005E38F1" w:rsidRPr="005E38F1" w:rsidRDefault="008857C5" w:rsidP="00273CB1">
      <w:pPr>
        <w:pStyle w:val="TKBulletLevel1"/>
        <w:numPr>
          <w:ilvl w:val="0"/>
          <w:numId w:val="0"/>
        </w:numPr>
      </w:pPr>
      <w:r w:rsidRPr="00273CB1">
        <w:rPr>
          <w:rFonts w:eastAsia="Times New Roman"/>
        </w:rPr>
        <w:t xml:space="preserve">Bitten Sie </w:t>
      </w:r>
      <w:r w:rsidR="005E38F1" w:rsidRPr="00273CB1">
        <w:rPr>
          <w:rFonts w:eastAsia="Times New Roman"/>
        </w:rPr>
        <w:t>d</w:t>
      </w:r>
      <w:r w:rsidR="005E38F1">
        <w:t>ie Flüchtlinge, ihr Wissen darüber, wo welche Produkte erhältlich sind, der Gruppe mitzuteilen.</w:t>
      </w:r>
    </w:p>
    <w:p w:rsidR="005E38F1" w:rsidRPr="005E38F1" w:rsidRDefault="005E38F1" w:rsidP="00475CBF">
      <w:pPr>
        <w:pStyle w:val="TKTEXTE"/>
      </w:pPr>
      <w:r>
        <w:t>Fordern Sie die Flüchtlinge auf:</w:t>
      </w:r>
    </w:p>
    <w:p w:rsidR="005E38F1" w:rsidRPr="005E38F1" w:rsidRDefault="005E38F1" w:rsidP="00475CBF">
      <w:pPr>
        <w:pStyle w:val="TKBulletLevel1"/>
      </w:pPr>
      <w:r>
        <w:t>Schlüsselwendungen aus der Diskussion auf Karten zu schreiben.</w:t>
      </w:r>
    </w:p>
    <w:p w:rsidR="005E38F1" w:rsidRPr="005E38F1" w:rsidRDefault="005E38F1" w:rsidP="00475CBF">
      <w:pPr>
        <w:pStyle w:val="TKBulletLevel1"/>
      </w:pPr>
      <w:r>
        <w:t xml:space="preserve">die Wörter auf den Schildern </w:t>
      </w:r>
      <w:r w:rsidR="005E438A">
        <w:t>abzuschreiben</w:t>
      </w:r>
      <w:r>
        <w:t>.</w:t>
      </w:r>
    </w:p>
    <w:p w:rsidR="005E38F1" w:rsidRDefault="005E38F1" w:rsidP="00475CBF">
      <w:pPr>
        <w:pStyle w:val="TKTEXTE"/>
      </w:pPr>
      <w:r>
        <w:t>Überprüfen Sie das Verständnis der Flüchtlinge, indem Sie sie bitten, die Wörter den Bildern und Schildern zuzuordnen.</w:t>
      </w:r>
    </w:p>
    <w:p w:rsidR="00475CBF" w:rsidRPr="004D0D12" w:rsidRDefault="00475CBF" w:rsidP="0018742B">
      <w:pPr>
        <w:pStyle w:val="TKTITRE3"/>
      </w:pPr>
      <w:r>
        <w:t>Aktivität 3</w:t>
      </w:r>
    </w:p>
    <w:p w:rsidR="005E38F1" w:rsidRDefault="005E38F1" w:rsidP="00475CBF">
      <w:pPr>
        <w:pStyle w:val="TKTEXTE"/>
        <w:rPr>
          <w:i/>
        </w:rPr>
      </w:pPr>
      <w:r>
        <w:t xml:space="preserve">Spielen Sie eine Aufnahme vor, in der bekannt gemacht wird, dass der Supermarkt bald zumacht, z. B.: </w:t>
      </w:r>
      <w:r>
        <w:rPr>
          <w:i/>
        </w:rPr>
        <w:t>Sehr geehrte Kunden und Kundinnen,</w:t>
      </w:r>
      <w:r>
        <w:t xml:space="preserve"> </w:t>
      </w:r>
      <w:r>
        <w:rPr>
          <w:i/>
        </w:rPr>
        <w:t>der Supermarkt schließt um 19:30 Uhr. Bitte gehen Sie nun mit Ihren Einkäufen zu den Kassen. Vielen Dank!</w:t>
      </w:r>
      <w:r>
        <w:t xml:space="preserve"> Spielen Sie bei Bedarf die Aufnahme noch einmal ab. Überprüfen Sie dann, ob die Flüchtlinge die Durchsage verstanden haben, indem Sie Fragen stellen</w:t>
      </w:r>
      <w:r w:rsidR="002A4DC9">
        <w:t>,</w:t>
      </w:r>
      <w:r>
        <w:t xml:space="preserve"> wie z. B.: </w:t>
      </w:r>
      <w:r>
        <w:rPr>
          <w:i/>
        </w:rPr>
        <w:t>Wann schließt der Supermarkt?</w:t>
      </w:r>
    </w:p>
    <w:p w:rsidR="00852C4B" w:rsidRDefault="00852C4B" w:rsidP="0018742B">
      <w:pPr>
        <w:pStyle w:val="TKTITRE3"/>
      </w:pPr>
    </w:p>
    <w:p w:rsidR="00475CBF" w:rsidRPr="0018742B" w:rsidRDefault="00475CBF" w:rsidP="0018742B">
      <w:pPr>
        <w:pStyle w:val="TKTITRE3"/>
      </w:pPr>
      <w:bookmarkStart w:id="0" w:name="_GoBack"/>
      <w:bookmarkEnd w:id="0"/>
      <w:r>
        <w:lastRenderedPageBreak/>
        <w:t>Aktivität 4</w:t>
      </w:r>
    </w:p>
    <w:p w:rsidR="005E38F1" w:rsidRPr="005E38F1" w:rsidRDefault="005E38F1" w:rsidP="00475CBF">
      <w:pPr>
        <w:pStyle w:val="TKTEXTE"/>
      </w:pPr>
      <w:r>
        <w:t>Zeigen Sie den Flüchtlingen die Bilder erneut.</w:t>
      </w:r>
    </w:p>
    <w:p w:rsidR="005E38F1" w:rsidRPr="005E38F1" w:rsidRDefault="005E38F1" w:rsidP="00475CBF">
      <w:pPr>
        <w:pStyle w:val="TKBulletLevel1"/>
      </w:pPr>
      <w:r>
        <w:t>Bitten Sie sie, in den Bildern auf die Orte zu deuten, an denen man in ihren Herkunftsländern Guthaben für ein Handy kaufen kann. Vergleichen Sie diese Orte mit jenen im Aufnahmeland, wo dies möglich ist.</w:t>
      </w:r>
    </w:p>
    <w:p w:rsidR="005E38F1" w:rsidRPr="005E38F1" w:rsidRDefault="005E38F1" w:rsidP="00475CBF">
      <w:pPr>
        <w:pStyle w:val="TKBulletLevel1"/>
      </w:pPr>
      <w:r>
        <w:t>Stellen Sie einen Dialog wie den folgenden vor:</w:t>
      </w:r>
    </w:p>
    <w:p w:rsidR="005E38F1" w:rsidRPr="00BC54D4" w:rsidRDefault="005E38F1" w:rsidP="004A3318">
      <w:pPr>
        <w:pStyle w:val="TKBulletLevel2"/>
        <w:numPr>
          <w:ilvl w:val="0"/>
          <w:numId w:val="0"/>
        </w:numPr>
        <w:ind w:left="1135"/>
        <w:rPr>
          <w:i/>
        </w:rPr>
      </w:pPr>
      <w:r>
        <w:t>A.</w:t>
      </w:r>
      <w:r>
        <w:tab/>
      </w:r>
      <w:r>
        <w:rPr>
          <w:i/>
        </w:rPr>
        <w:t>Guten Morgen! Kann ich hier Guthaben für mein Handy kaufen?</w:t>
      </w:r>
    </w:p>
    <w:p w:rsidR="005E38F1" w:rsidRPr="00BC54D4" w:rsidRDefault="0093666E" w:rsidP="004A3318">
      <w:pPr>
        <w:pStyle w:val="TKBulletLevel2"/>
        <w:numPr>
          <w:ilvl w:val="0"/>
          <w:numId w:val="0"/>
        </w:numPr>
        <w:ind w:left="1135"/>
        <w:rPr>
          <w:i/>
        </w:rPr>
      </w:pPr>
      <w:r>
        <w:t>B.</w:t>
      </w:r>
      <w:r>
        <w:tab/>
      </w:r>
      <w:r>
        <w:rPr>
          <w:i/>
        </w:rPr>
        <w:t>Ja, das können Sie.</w:t>
      </w:r>
    </w:p>
    <w:p w:rsidR="005E38F1" w:rsidRPr="00BC54D4" w:rsidRDefault="004A3318" w:rsidP="004A3318">
      <w:pPr>
        <w:pStyle w:val="TKBulletLevel2"/>
        <w:numPr>
          <w:ilvl w:val="0"/>
          <w:numId w:val="0"/>
        </w:numPr>
        <w:ind w:left="1135"/>
        <w:rPr>
          <w:i/>
        </w:rPr>
      </w:pPr>
      <w:r>
        <w:t>A.</w:t>
      </w:r>
      <w:r>
        <w:tab/>
      </w:r>
      <w:r>
        <w:rPr>
          <w:i/>
        </w:rPr>
        <w:t>Wie viel kostet es?</w:t>
      </w:r>
    </w:p>
    <w:p w:rsidR="005E38F1" w:rsidRPr="00BC54D4" w:rsidRDefault="004A3318" w:rsidP="004A3318">
      <w:pPr>
        <w:pStyle w:val="TKBulletLevel2"/>
        <w:numPr>
          <w:ilvl w:val="0"/>
          <w:numId w:val="0"/>
        </w:numPr>
        <w:ind w:left="1135"/>
        <w:rPr>
          <w:i/>
        </w:rPr>
      </w:pPr>
      <w:r>
        <w:t>B.</w:t>
      </w:r>
      <w:r>
        <w:tab/>
      </w:r>
      <w:proofErr w:type="gramStart"/>
      <w:r>
        <w:rPr>
          <w:i/>
        </w:rPr>
        <w:t>Sie</w:t>
      </w:r>
      <w:proofErr w:type="gramEnd"/>
      <w:r>
        <w:rPr>
          <w:i/>
        </w:rPr>
        <w:t xml:space="preserve"> können Guthaben </w:t>
      </w:r>
      <w:r w:rsidR="008857C5">
        <w:rPr>
          <w:i/>
        </w:rPr>
        <w:t xml:space="preserve">für </w:t>
      </w:r>
      <w:r>
        <w:rPr>
          <w:i/>
        </w:rPr>
        <w:t>5, 10, 20 oder 50 Euro kaufen.</w:t>
      </w:r>
    </w:p>
    <w:p w:rsidR="005E38F1" w:rsidRPr="00BC54D4" w:rsidRDefault="005E38F1" w:rsidP="004A3318">
      <w:pPr>
        <w:pStyle w:val="TKBulletLevel2"/>
        <w:numPr>
          <w:ilvl w:val="0"/>
          <w:numId w:val="0"/>
        </w:numPr>
        <w:ind w:left="1135"/>
        <w:rPr>
          <w:i/>
        </w:rPr>
      </w:pPr>
      <w:r>
        <w:t>A.</w:t>
      </w:r>
      <w:r>
        <w:tab/>
      </w:r>
      <w:r>
        <w:rPr>
          <w:i/>
        </w:rPr>
        <w:t xml:space="preserve">Ich hätte gerne ein Guthaben </w:t>
      </w:r>
      <w:r w:rsidR="008857C5">
        <w:rPr>
          <w:i/>
        </w:rPr>
        <w:t xml:space="preserve">für </w:t>
      </w:r>
      <w:r>
        <w:rPr>
          <w:i/>
        </w:rPr>
        <w:t>10 Euro, bitte.</w:t>
      </w:r>
    </w:p>
    <w:p w:rsidR="005E38F1" w:rsidRPr="00BC54D4" w:rsidRDefault="005E38F1" w:rsidP="0093666E">
      <w:pPr>
        <w:pStyle w:val="TKBulletLevel2"/>
        <w:numPr>
          <w:ilvl w:val="0"/>
          <w:numId w:val="0"/>
        </w:numPr>
        <w:ind w:left="1135"/>
        <w:rPr>
          <w:i/>
        </w:rPr>
      </w:pPr>
      <w:r>
        <w:t>B.</w:t>
      </w:r>
      <w:r>
        <w:tab/>
      </w:r>
      <w:r>
        <w:rPr>
          <w:i/>
        </w:rPr>
        <w:t>O. K., hier bitte.</w:t>
      </w:r>
    </w:p>
    <w:p w:rsidR="005E38F1" w:rsidRPr="00BC54D4" w:rsidRDefault="005E38F1" w:rsidP="0093666E">
      <w:pPr>
        <w:pStyle w:val="TKBulletLevel2"/>
        <w:numPr>
          <w:ilvl w:val="0"/>
          <w:numId w:val="0"/>
        </w:numPr>
        <w:ind w:left="1135"/>
        <w:rPr>
          <w:i/>
        </w:rPr>
      </w:pPr>
      <w:r>
        <w:t>A.</w:t>
      </w:r>
      <w:r>
        <w:tab/>
      </w:r>
      <w:r>
        <w:rPr>
          <w:i/>
        </w:rPr>
        <w:t>Danke.</w:t>
      </w:r>
    </w:p>
    <w:p w:rsidR="005E38F1" w:rsidRPr="005E38F1" w:rsidRDefault="005E38F1" w:rsidP="00475CBF">
      <w:pPr>
        <w:pStyle w:val="TKBulletLevel1"/>
      </w:pPr>
      <w:r>
        <w:t xml:space="preserve">Überprüfen Sie das Verständnis der Flüchtlinge und konzentrieren Sie sich dabei insbesondere auf Schlüsselwendungen wie </w:t>
      </w:r>
      <w:r>
        <w:rPr>
          <w:i/>
        </w:rPr>
        <w:t xml:space="preserve">Kann ich </w:t>
      </w:r>
      <w:proofErr w:type="gramStart"/>
      <w:r>
        <w:rPr>
          <w:i/>
        </w:rPr>
        <w:t>hier ....</w:t>
      </w:r>
      <w:proofErr w:type="gramEnd"/>
      <w:r>
        <w:rPr>
          <w:i/>
        </w:rPr>
        <w:t xml:space="preserve"> kaufen? Verkaufen </w:t>
      </w:r>
      <w:proofErr w:type="gramStart"/>
      <w:r>
        <w:rPr>
          <w:i/>
        </w:rPr>
        <w:t>Sie ...?</w:t>
      </w:r>
      <w:proofErr w:type="gramEnd"/>
      <w:r>
        <w:rPr>
          <w:i/>
        </w:rPr>
        <w:t xml:space="preserve"> Wie viel kostet es?</w:t>
      </w:r>
    </w:p>
    <w:p w:rsidR="005E38F1" w:rsidRDefault="005E38F1" w:rsidP="00475CBF">
      <w:pPr>
        <w:pStyle w:val="TKBulletLevel1"/>
      </w:pPr>
      <w:r>
        <w:tab/>
        <w:t>Initiieren Sie dann ein Rollenspiel nach diesem Beispiel. Geben Sie den Flüchtlingen etwas Zeit für die Vorbereitung.</w:t>
      </w:r>
    </w:p>
    <w:p w:rsidR="00475CBF" w:rsidRPr="004D0D12" w:rsidRDefault="00475CBF" w:rsidP="00475CBF">
      <w:pPr>
        <w:pStyle w:val="TKTITRE3"/>
      </w:pPr>
      <w:r>
        <w:t>Aktivität 5</w:t>
      </w:r>
    </w:p>
    <w:p w:rsidR="005E38F1" w:rsidRPr="005E38F1" w:rsidRDefault="005E38F1" w:rsidP="00475CBF">
      <w:pPr>
        <w:pStyle w:val="TKTEXTE"/>
      </w:pPr>
      <w:r>
        <w:t xml:space="preserve">Zeigen Sie den Flüchtlingen Bilder von 5-, 10-, 20- und 50-Euro-Scheinen (oder verwenden Sie </w:t>
      </w:r>
      <w:proofErr w:type="spellStart"/>
      <w:r>
        <w:t>Realia</w:t>
      </w:r>
      <w:proofErr w:type="spellEnd"/>
      <w:r>
        <w:t>).</w:t>
      </w:r>
    </w:p>
    <w:p w:rsidR="005E38F1" w:rsidRPr="005E38F1" w:rsidRDefault="005E38F1" w:rsidP="00475CBF">
      <w:pPr>
        <w:pStyle w:val="TKBulletLevel1"/>
      </w:pPr>
      <w:r>
        <w:t xml:space="preserve">Zeigen Sie ihnen auch Beispiele von Rechnungen und Kassenbons. Fragen Sie sie dann: </w:t>
      </w:r>
      <w:r w:rsidRPr="005E438A">
        <w:rPr>
          <w:i/>
        </w:rPr>
        <w:t>Wenn Sie etwas kaufen, das 5 Euro kostet, und mit einem 20-Euro-Schein zahlen, wie viel Wechselgeld erhalten Sie dann?</w:t>
      </w:r>
      <w:r>
        <w:t xml:space="preserve"> Fahren Sie mit Beispielen in dieser Art fort.</w:t>
      </w:r>
    </w:p>
    <w:p w:rsidR="005E38F1" w:rsidRPr="005E38F1" w:rsidRDefault="005E38F1" w:rsidP="00A2015C">
      <w:pPr>
        <w:pStyle w:val="TKTITRE1"/>
      </w:pPr>
      <w:r>
        <w:t>Ideen für Flüchtlinge mit niedrigem Alphabetisierungsgrad</w:t>
      </w:r>
    </w:p>
    <w:p w:rsidR="005E38F1" w:rsidRPr="005E38F1" w:rsidRDefault="005E38F1" w:rsidP="00A2015C">
      <w:pPr>
        <w:pStyle w:val="TKTEXTE"/>
      </w:pPr>
      <w:r>
        <w:t xml:space="preserve">Bitten Sie Flüchtlinge mit niedrigem Alphabetisierungsgrad, eine kurze Einkaufsliste abzuschreiben. </w:t>
      </w:r>
    </w:p>
    <w:p w:rsidR="005E38F1" w:rsidRPr="005E38F1" w:rsidRDefault="005E38F1" w:rsidP="00A2015C">
      <w:pPr>
        <w:pStyle w:val="TKBulletLevel1"/>
      </w:pPr>
      <w:r>
        <w:t>Bitten Sie sie als Nächstes, einfache Wörter auf den Karten, den Schildern etc. zu finden.</w:t>
      </w:r>
    </w:p>
    <w:p w:rsidR="005E38F1" w:rsidRPr="005E38F1" w:rsidRDefault="005E38F1" w:rsidP="00A2015C">
      <w:pPr>
        <w:pStyle w:val="TKBulletLevel1"/>
      </w:pPr>
      <w:r>
        <w:t>Zudem können Sie si</w:t>
      </w:r>
      <w:r w:rsidR="002A4DC9">
        <w:t>e</w:t>
      </w:r>
      <w:r>
        <w:t xml:space="preserve"> auch</w:t>
      </w:r>
      <w:r w:rsidR="002A4DC9">
        <w:t xml:space="preserve"> dazu</w:t>
      </w:r>
      <w:r>
        <w:t xml:space="preserve"> ermuntern, eine neue Einkaufsliste für sich selbst zu schreiben.</w:t>
      </w:r>
    </w:p>
    <w:p w:rsidR="005E38F1" w:rsidRDefault="00AA1EAE" w:rsidP="00AA1EAE">
      <w:pPr>
        <w:pStyle w:val="TKTITRE1"/>
      </w:pPr>
      <w:r>
        <w:t>Beispielmaterialien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3"/>
        <w:gridCol w:w="5303"/>
      </w:tblGrid>
      <w:tr w:rsidR="00A90626" w:rsidTr="0018742B">
        <w:trPr>
          <w:trHeight w:val="2268"/>
        </w:trPr>
        <w:tc>
          <w:tcPr>
            <w:tcW w:w="5303" w:type="dxa"/>
            <w:vAlign w:val="center"/>
          </w:tcPr>
          <w:p w:rsidR="00A90626" w:rsidRDefault="00A90626" w:rsidP="0018742B">
            <w:pPr>
              <w:pStyle w:val="TKTITRE1"/>
              <w:jc w:val="center"/>
            </w:pPr>
            <w:r>
              <w:rPr>
                <w:noProof/>
                <w:lang w:val="fr-FR" w:eastAsia="fr-FR" w:bidi="ar-SA"/>
              </w:rPr>
              <w:drawing>
                <wp:inline distT="0" distB="0" distL="0" distR="0">
                  <wp:extent cx="2174694" cy="1440000"/>
                  <wp:effectExtent l="19050" t="0" r="0" b="0"/>
                  <wp:docPr id="6" name="Image 4" descr="C:\Users\utilisateur\AppData\Local\Microsoft\Windows\INetCache\Content.Word\36_mar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36_market.jpg"/>
                          <pic:cNvPicPr>
                            <a:picLocks noChangeAspect="1" noChangeArrowheads="1"/>
                          </pic:cNvPicPr>
                        </pic:nvPicPr>
                        <pic:blipFill>
                          <a:blip r:embed="rId8" cstate="print"/>
                          <a:srcRect/>
                          <a:stretch>
                            <a:fillRect/>
                          </a:stretch>
                        </pic:blipFill>
                        <pic:spPr bwMode="auto">
                          <a:xfrm>
                            <a:off x="0" y="0"/>
                            <a:ext cx="2174694" cy="1440000"/>
                          </a:xfrm>
                          <a:prstGeom prst="rect">
                            <a:avLst/>
                          </a:prstGeom>
                          <a:noFill/>
                          <a:ln w="9525">
                            <a:noFill/>
                            <a:miter lim="800000"/>
                            <a:headEnd/>
                            <a:tailEnd/>
                          </a:ln>
                        </pic:spPr>
                      </pic:pic>
                    </a:graphicData>
                  </a:graphic>
                </wp:inline>
              </w:drawing>
            </w:r>
          </w:p>
        </w:tc>
        <w:tc>
          <w:tcPr>
            <w:tcW w:w="5303" w:type="dxa"/>
            <w:vAlign w:val="center"/>
          </w:tcPr>
          <w:p w:rsidR="00A90626" w:rsidRDefault="00A90626" w:rsidP="0018742B">
            <w:pPr>
              <w:pStyle w:val="TKTITRE1"/>
              <w:jc w:val="center"/>
            </w:pPr>
            <w:r>
              <w:rPr>
                <w:noProof/>
                <w:lang w:val="fr-FR" w:eastAsia="fr-FR" w:bidi="ar-SA"/>
              </w:rPr>
              <w:drawing>
                <wp:inline distT="0" distB="0" distL="0" distR="0">
                  <wp:extent cx="2155102" cy="1440000"/>
                  <wp:effectExtent l="19050" t="0" r="0" b="0"/>
                  <wp:docPr id="5" name="Image 1" descr="C:\Users\utilisateur\AppData\Local\Microsoft\Windows\INetCache\Content.Word\36_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36_mall.jpg"/>
                          <pic:cNvPicPr>
                            <a:picLocks noChangeAspect="1" noChangeArrowheads="1"/>
                          </pic:cNvPicPr>
                        </pic:nvPicPr>
                        <pic:blipFill>
                          <a:blip r:embed="rId9" cstate="print"/>
                          <a:srcRect/>
                          <a:stretch>
                            <a:fillRect/>
                          </a:stretch>
                        </pic:blipFill>
                        <pic:spPr bwMode="auto">
                          <a:xfrm>
                            <a:off x="0" y="0"/>
                            <a:ext cx="2155102" cy="1440000"/>
                          </a:xfrm>
                          <a:prstGeom prst="rect">
                            <a:avLst/>
                          </a:prstGeom>
                          <a:noFill/>
                          <a:ln w="9525">
                            <a:noFill/>
                            <a:miter lim="800000"/>
                            <a:headEnd/>
                            <a:tailEnd/>
                          </a:ln>
                        </pic:spPr>
                      </pic:pic>
                    </a:graphicData>
                  </a:graphic>
                </wp:inline>
              </w:drawing>
            </w:r>
          </w:p>
        </w:tc>
      </w:tr>
      <w:tr w:rsidR="00A90626" w:rsidTr="0018742B">
        <w:trPr>
          <w:trHeight w:val="2268"/>
        </w:trPr>
        <w:tc>
          <w:tcPr>
            <w:tcW w:w="5303" w:type="dxa"/>
            <w:vAlign w:val="center"/>
          </w:tcPr>
          <w:p w:rsidR="00A90626" w:rsidRDefault="0018742B" w:rsidP="0018742B">
            <w:pPr>
              <w:pStyle w:val="TKTITRE1"/>
              <w:jc w:val="center"/>
            </w:pPr>
            <w:r>
              <w:rPr>
                <w:noProof/>
                <w:lang w:val="fr-FR" w:eastAsia="fr-FR" w:bidi="ar-SA"/>
              </w:rPr>
              <w:lastRenderedPageBreak/>
              <w:drawing>
                <wp:inline distT="0" distB="0" distL="0" distR="0">
                  <wp:extent cx="1968784" cy="1440000"/>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6_smallshop.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8784" cy="1440000"/>
                          </a:xfrm>
                          <a:prstGeom prst="rect">
                            <a:avLst/>
                          </a:prstGeom>
                        </pic:spPr>
                      </pic:pic>
                    </a:graphicData>
                  </a:graphic>
                </wp:inline>
              </w:drawing>
            </w:r>
          </w:p>
        </w:tc>
        <w:tc>
          <w:tcPr>
            <w:tcW w:w="5303" w:type="dxa"/>
            <w:vAlign w:val="center"/>
          </w:tcPr>
          <w:p w:rsidR="00A90626" w:rsidRDefault="00A90626" w:rsidP="0018742B">
            <w:pPr>
              <w:pStyle w:val="TKTITRE1"/>
              <w:jc w:val="center"/>
            </w:pPr>
            <w:r>
              <w:rPr>
                <w:noProof/>
                <w:lang w:val="fr-FR" w:eastAsia="fr-FR" w:bidi="ar-SA"/>
              </w:rPr>
              <w:drawing>
                <wp:inline distT="0" distB="0" distL="0" distR="0">
                  <wp:extent cx="2155102" cy="1440000"/>
                  <wp:effectExtent l="19050" t="0" r="0" b="0"/>
                  <wp:docPr id="7" name="Image 7" descr="C:\Users\utilisateur\AppData\Local\Microsoft\Windows\INetCache\Content.Word\36_supermar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INetCache\Content.Word\36_supermarket.jpg"/>
                          <pic:cNvPicPr>
                            <a:picLocks noChangeAspect="1" noChangeArrowheads="1"/>
                          </pic:cNvPicPr>
                        </pic:nvPicPr>
                        <pic:blipFill>
                          <a:blip r:embed="rId11" cstate="print"/>
                          <a:srcRect/>
                          <a:stretch>
                            <a:fillRect/>
                          </a:stretch>
                        </pic:blipFill>
                        <pic:spPr bwMode="auto">
                          <a:xfrm>
                            <a:off x="0" y="0"/>
                            <a:ext cx="2155102" cy="1440000"/>
                          </a:xfrm>
                          <a:prstGeom prst="rect">
                            <a:avLst/>
                          </a:prstGeom>
                          <a:noFill/>
                          <a:ln w="9525">
                            <a:noFill/>
                            <a:miter lim="800000"/>
                            <a:headEnd/>
                            <a:tailEnd/>
                          </a:ln>
                        </pic:spPr>
                      </pic:pic>
                    </a:graphicData>
                  </a:graphic>
                </wp:inline>
              </w:drawing>
            </w:r>
          </w:p>
        </w:tc>
      </w:tr>
    </w:tbl>
    <w:p w:rsidR="00A90626" w:rsidRDefault="00A90626" w:rsidP="0018742B">
      <w:pPr>
        <w:pStyle w:val="TKTEXTE"/>
      </w:pPr>
    </w:p>
    <w:sectPr w:rsidR="00A90626" w:rsidSect="007F5F10">
      <w:headerReference w:type="default" r:id="rId12"/>
      <w:footerReference w:type="default" r:id="rId13"/>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168" w:rsidRDefault="00110168" w:rsidP="00C523EA">
      <w:r>
        <w:separator/>
      </w:r>
    </w:p>
  </w:endnote>
  <w:endnote w:type="continuationSeparator" w:id="0">
    <w:p w:rsidR="00110168" w:rsidRDefault="00110168"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8857C5" w:rsidTr="005A600F">
      <w:trPr>
        <w:cantSplit/>
      </w:trPr>
      <w:tc>
        <w:tcPr>
          <w:tcW w:w="1667" w:type="pct"/>
        </w:tcPr>
        <w:p w:rsidR="0043564F" w:rsidRPr="0043564F" w:rsidRDefault="0043564F" w:rsidP="0043564F">
          <w:pPr>
            <w:tabs>
              <w:tab w:val="center" w:pos="4820"/>
            </w:tabs>
            <w:spacing w:before="60"/>
            <w:rPr>
              <w:sz w:val="18"/>
              <w:lang w:val="en-US"/>
            </w:rPr>
          </w:pPr>
          <w:proofErr w:type="spellStart"/>
          <w:r w:rsidRPr="0043564F">
            <w:rPr>
              <w:sz w:val="18"/>
              <w:lang w:val="en-US"/>
            </w:rPr>
            <w:t>Programm</w:t>
          </w:r>
          <w:proofErr w:type="spellEnd"/>
          <w:r w:rsidRPr="0043564F">
            <w:rPr>
              <w:sz w:val="18"/>
              <w:lang w:val="en-US"/>
            </w:rPr>
            <w:t xml:space="preserve"> </w:t>
          </w:r>
          <w:proofErr w:type="spellStart"/>
          <w:r w:rsidRPr="0043564F">
            <w:rPr>
              <w:sz w:val="18"/>
              <w:lang w:val="en-US"/>
            </w:rPr>
            <w:t>zur</w:t>
          </w:r>
          <w:proofErr w:type="spellEnd"/>
          <w:r w:rsidRPr="0043564F">
            <w:rPr>
              <w:sz w:val="18"/>
              <w:lang w:val="en-US"/>
            </w:rPr>
            <w:t xml:space="preserve"> </w:t>
          </w:r>
          <w:proofErr w:type="spellStart"/>
          <w:r w:rsidRPr="0043564F">
            <w:rPr>
              <w:sz w:val="18"/>
              <w:lang w:val="en-US"/>
            </w:rPr>
            <w:t>Sprachenpolitik</w:t>
          </w:r>
          <w:proofErr w:type="spellEnd"/>
        </w:p>
        <w:p w:rsidR="008857C5" w:rsidRDefault="0043564F" w:rsidP="0043564F">
          <w:pPr>
            <w:tabs>
              <w:tab w:val="center" w:pos="4820"/>
            </w:tabs>
            <w:spacing w:before="60"/>
            <w:rPr>
              <w:sz w:val="18"/>
              <w:lang w:val="en-US"/>
            </w:rPr>
          </w:pPr>
          <w:proofErr w:type="spellStart"/>
          <w:r w:rsidRPr="0043564F">
            <w:rPr>
              <w:sz w:val="18"/>
              <w:lang w:val="en-US"/>
            </w:rPr>
            <w:t>Straßburg</w:t>
          </w:r>
          <w:proofErr w:type="spellEnd"/>
        </w:p>
        <w:p w:rsidR="0043564F" w:rsidRPr="005E438A" w:rsidRDefault="0043564F" w:rsidP="0043564F">
          <w:pPr>
            <w:tabs>
              <w:tab w:val="center" w:pos="4820"/>
            </w:tabs>
            <w:spacing w:before="60"/>
            <w:rPr>
              <w:rFonts w:eastAsia="Calibri" w:cs="Cambria"/>
              <w:sz w:val="18"/>
              <w:szCs w:val="18"/>
              <w:lang w:val="en-US"/>
            </w:rPr>
          </w:pPr>
        </w:p>
        <w:p w:rsidR="008857C5" w:rsidRPr="005E438A" w:rsidRDefault="0043564F" w:rsidP="005A600F">
          <w:pPr>
            <w:tabs>
              <w:tab w:val="center" w:pos="4820"/>
            </w:tabs>
            <w:spacing w:before="60"/>
            <w:rPr>
              <w:rFonts w:eastAsia="Calibri" w:cs="Cambria"/>
              <w:b/>
              <w:sz w:val="18"/>
              <w:szCs w:val="18"/>
              <w:lang w:val="en-US"/>
            </w:rPr>
          </w:pPr>
          <w:proofErr w:type="spellStart"/>
          <w:r>
            <w:rPr>
              <w:b/>
              <w:sz w:val="18"/>
              <w:lang w:val="en-US"/>
            </w:rPr>
            <w:t>Einheit</w:t>
          </w:r>
          <w:proofErr w:type="spellEnd"/>
          <w:r w:rsidR="008857C5" w:rsidRPr="005E438A">
            <w:rPr>
              <w:b/>
              <w:sz w:val="18"/>
              <w:lang w:val="en-US"/>
            </w:rPr>
            <w:t xml:space="preserve"> 46</w:t>
          </w:r>
        </w:p>
      </w:tc>
      <w:tc>
        <w:tcPr>
          <w:tcW w:w="1667" w:type="pct"/>
          <w:vAlign w:val="bottom"/>
        </w:tcPr>
        <w:p w:rsidR="008857C5" w:rsidRPr="005A600F" w:rsidRDefault="009F5D40"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8857C5" w:rsidRPr="005A600F">
            <w:rPr>
              <w:rFonts w:eastAsia="Calibri" w:cs="Cambria"/>
              <w:sz w:val="18"/>
              <w:szCs w:val="18"/>
            </w:rPr>
            <w:instrText>PAGE</w:instrText>
          </w:r>
          <w:r w:rsidRPr="005A600F">
            <w:rPr>
              <w:rFonts w:eastAsia="Calibri" w:cs="Cambria"/>
              <w:sz w:val="18"/>
              <w:szCs w:val="18"/>
            </w:rPr>
            <w:fldChar w:fldCharType="separate"/>
          </w:r>
          <w:r w:rsidR="0043564F">
            <w:rPr>
              <w:rFonts w:eastAsia="Calibri" w:cs="Cambria"/>
              <w:noProof/>
              <w:sz w:val="18"/>
              <w:szCs w:val="18"/>
            </w:rPr>
            <w:t>3</w:t>
          </w:r>
          <w:r w:rsidRPr="005A600F">
            <w:rPr>
              <w:rFonts w:eastAsia="Calibri" w:cs="Cambria"/>
              <w:sz w:val="18"/>
              <w:szCs w:val="18"/>
            </w:rPr>
            <w:fldChar w:fldCharType="end"/>
          </w:r>
          <w:r w:rsidR="008857C5">
            <w:rPr>
              <w:sz w:val="18"/>
            </w:rPr>
            <w:t>/</w:t>
          </w:r>
          <w:r w:rsidRPr="005A600F">
            <w:rPr>
              <w:rFonts w:eastAsia="Calibri" w:cs="Cambria"/>
              <w:sz w:val="18"/>
              <w:szCs w:val="18"/>
            </w:rPr>
            <w:fldChar w:fldCharType="begin"/>
          </w:r>
          <w:r w:rsidR="008857C5" w:rsidRPr="005A600F">
            <w:rPr>
              <w:rFonts w:eastAsia="Calibri" w:cs="Cambria"/>
              <w:sz w:val="18"/>
              <w:szCs w:val="18"/>
            </w:rPr>
            <w:instrText>NUMPAGES</w:instrText>
          </w:r>
          <w:r w:rsidRPr="005A600F">
            <w:rPr>
              <w:rFonts w:eastAsia="Calibri" w:cs="Cambria"/>
              <w:sz w:val="18"/>
              <w:szCs w:val="18"/>
            </w:rPr>
            <w:fldChar w:fldCharType="separate"/>
          </w:r>
          <w:r w:rsidR="0043564F">
            <w:rPr>
              <w:rFonts w:eastAsia="Calibri" w:cs="Cambria"/>
              <w:noProof/>
              <w:sz w:val="18"/>
              <w:szCs w:val="18"/>
            </w:rPr>
            <w:t>3</w:t>
          </w:r>
          <w:r w:rsidRPr="005A600F">
            <w:rPr>
              <w:rFonts w:eastAsia="Calibri" w:cs="Cambria"/>
              <w:sz w:val="18"/>
              <w:szCs w:val="18"/>
            </w:rPr>
            <w:fldChar w:fldCharType="end"/>
          </w:r>
        </w:p>
      </w:tc>
      <w:tc>
        <w:tcPr>
          <w:tcW w:w="1667" w:type="pct"/>
        </w:tcPr>
        <w:p w:rsidR="008857C5" w:rsidRPr="005A600F" w:rsidRDefault="008857C5" w:rsidP="005A600F">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8857C5" w:rsidRPr="002860CD" w:rsidRDefault="008857C5"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168" w:rsidRDefault="00110168" w:rsidP="00C523EA">
      <w:r>
        <w:separator/>
      </w:r>
    </w:p>
  </w:footnote>
  <w:footnote w:type="continuationSeparator" w:id="0">
    <w:p w:rsidR="00110168" w:rsidRDefault="00110168"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8857C5" w:rsidRPr="0043564F" w:rsidTr="00186952">
      <w:trPr>
        <w:trHeight w:val="1304"/>
      </w:trPr>
      <w:tc>
        <w:tcPr>
          <w:tcW w:w="2210" w:type="dxa"/>
        </w:tcPr>
        <w:p w:rsidR="008857C5" w:rsidRPr="00CB5C65" w:rsidRDefault="008857C5" w:rsidP="00186952">
          <w:r>
            <w:rPr>
              <w:noProof/>
              <w:lang w:val="fr-FR" w:eastAsia="fr-FR" w:bidi="ar-SA"/>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43564F" w:rsidRDefault="0043564F" w:rsidP="00186952">
          <w:pPr>
            <w:jc w:val="center"/>
            <w:rPr>
              <w:b/>
              <w:lang w:val="de-DE"/>
            </w:rPr>
          </w:pPr>
          <w:r w:rsidRPr="0043564F">
            <w:rPr>
              <w:b/>
              <w:lang w:val="de-DE"/>
            </w:rPr>
            <w:t xml:space="preserve">Sprachunterstützung für erwachsene Flüchtlinge: </w:t>
          </w:r>
          <w:r w:rsidRPr="0043564F">
            <w:rPr>
              <w:b/>
              <w:i/>
              <w:lang w:val="de-DE"/>
            </w:rPr>
            <w:t>Handreichungen des Europarats</w:t>
          </w:r>
        </w:p>
        <w:p w:rsidR="008857C5" w:rsidRPr="0043564F" w:rsidRDefault="009F5D40" w:rsidP="00186952">
          <w:pPr>
            <w:jc w:val="center"/>
            <w:rPr>
              <w:rFonts w:eastAsia="Calibri"/>
              <w:color w:val="0000FF"/>
              <w:u w:val="single"/>
              <w:lang w:val="de-DE"/>
            </w:rPr>
          </w:pPr>
          <w:hyperlink r:id="rId2">
            <w:r w:rsidR="008857C5" w:rsidRPr="0043564F">
              <w:rPr>
                <w:rStyle w:val="Lienhypertexte"/>
                <w:lang w:val="de-DE"/>
              </w:rPr>
              <w:t>www.coe.int/lang-refugees</w:t>
            </w:r>
          </w:hyperlink>
        </w:p>
      </w:tc>
      <w:tc>
        <w:tcPr>
          <w:tcW w:w="2711" w:type="dxa"/>
        </w:tcPr>
        <w:p w:rsidR="0043564F" w:rsidRDefault="0043564F" w:rsidP="00186952">
          <w:pPr>
            <w:tabs>
              <w:tab w:val="center" w:pos="4607"/>
              <w:tab w:val="right" w:pos="9214"/>
            </w:tabs>
            <w:jc w:val="right"/>
            <w:rPr>
              <w:sz w:val="20"/>
              <w:lang w:val="de-DE"/>
            </w:rPr>
          </w:pPr>
          <w:r w:rsidRPr="0043564F">
            <w:rPr>
              <w:sz w:val="20"/>
              <w:lang w:val="de-DE"/>
            </w:rPr>
            <w:t>Sprachliche Integration erwachsener Migrantinnen und Migranten (LIAM)</w:t>
          </w:r>
        </w:p>
        <w:p w:rsidR="008857C5" w:rsidRPr="0043564F" w:rsidRDefault="009F5D40" w:rsidP="00186952">
          <w:pPr>
            <w:tabs>
              <w:tab w:val="center" w:pos="4607"/>
              <w:tab w:val="right" w:pos="9214"/>
            </w:tabs>
            <w:jc w:val="right"/>
            <w:rPr>
              <w:rFonts w:ascii="Calibri Light" w:eastAsia="Calibri" w:hAnsi="Calibri Light" w:cs="Calibri Light"/>
              <w:color w:val="0000FF"/>
              <w:u w:val="single"/>
              <w:lang w:val="de-DE"/>
            </w:rPr>
          </w:pPr>
          <w:hyperlink r:id="rId3">
            <w:r w:rsidR="008857C5" w:rsidRPr="0043564F">
              <w:rPr>
                <w:rStyle w:val="Lienhypertexte"/>
                <w:sz w:val="20"/>
                <w:lang w:val="de-DE"/>
              </w:rPr>
              <w:t>www.coe.int/lang-migrants</w:t>
            </w:r>
          </w:hyperlink>
        </w:p>
      </w:tc>
    </w:tr>
  </w:tbl>
  <w:p w:rsidR="008857C5" w:rsidRPr="0043564F" w:rsidRDefault="008857C5" w:rsidP="00FB70A6">
    <w:pPr>
      <w:pStyle w:val="En-tte"/>
      <w:rPr>
        <w:sz w:val="10"/>
        <w:szCs w:val="10"/>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126A8E"/>
    <w:multiLevelType w:val="hybridMultilevel"/>
    <w:tmpl w:val="2B745B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7"/>
  </w:num>
  <w:num w:numId="3">
    <w:abstractNumId w:val="11"/>
  </w:num>
  <w:num w:numId="4">
    <w:abstractNumId w:val="0"/>
  </w:num>
  <w:num w:numId="5">
    <w:abstractNumId w:val="10"/>
  </w:num>
  <w:num w:numId="6">
    <w:abstractNumId w:val="9"/>
  </w:num>
  <w:num w:numId="7">
    <w:abstractNumId w:val="7"/>
  </w:num>
  <w:num w:numId="8">
    <w:abstractNumId w:val="4"/>
  </w:num>
  <w:num w:numId="9">
    <w:abstractNumId w:val="8"/>
  </w:num>
  <w:num w:numId="10">
    <w:abstractNumId w:val="12"/>
  </w:num>
  <w:num w:numId="11">
    <w:abstractNumId w:val="7"/>
  </w:num>
  <w:num w:numId="12">
    <w:abstractNumId w:val="2"/>
  </w:num>
  <w:num w:numId="13">
    <w:abstractNumId w:val="5"/>
  </w:num>
  <w:num w:numId="14">
    <w:abstractNumId w:val="1"/>
  </w:num>
  <w:num w:numId="15">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7170">
      <v:textbox inset="5.85pt,.7pt,5.85pt,.7pt"/>
    </o:shapedefaults>
  </w:hdrShapeDefaults>
  <w:footnotePr>
    <w:footnote w:id="-1"/>
    <w:footnote w:id="0"/>
  </w:footnotePr>
  <w:endnotePr>
    <w:endnote w:id="-1"/>
    <w:endnote w:id="0"/>
  </w:endnotePr>
  <w:compat>
    <w:useFELayout/>
  </w:compat>
  <w:rsids>
    <w:rsidRoot w:val="00B86735"/>
    <w:rsid w:val="00004C66"/>
    <w:rsid w:val="00013516"/>
    <w:rsid w:val="000338F0"/>
    <w:rsid w:val="00037B0E"/>
    <w:rsid w:val="000618A7"/>
    <w:rsid w:val="000937FA"/>
    <w:rsid w:val="000954B8"/>
    <w:rsid w:val="000A0497"/>
    <w:rsid w:val="000A080D"/>
    <w:rsid w:val="000C5F40"/>
    <w:rsid w:val="000D0A36"/>
    <w:rsid w:val="000E706C"/>
    <w:rsid w:val="000F42D6"/>
    <w:rsid w:val="00104E36"/>
    <w:rsid w:val="00110168"/>
    <w:rsid w:val="00110B4B"/>
    <w:rsid w:val="00113442"/>
    <w:rsid w:val="00123F4B"/>
    <w:rsid w:val="00126A5E"/>
    <w:rsid w:val="00140B7E"/>
    <w:rsid w:val="00142AF0"/>
    <w:rsid w:val="00154B1F"/>
    <w:rsid w:val="00172C07"/>
    <w:rsid w:val="001741D1"/>
    <w:rsid w:val="0017676C"/>
    <w:rsid w:val="00186952"/>
    <w:rsid w:val="0018742B"/>
    <w:rsid w:val="001965B4"/>
    <w:rsid w:val="001A1B4C"/>
    <w:rsid w:val="001B0010"/>
    <w:rsid w:val="001B602D"/>
    <w:rsid w:val="001B71AD"/>
    <w:rsid w:val="001C7918"/>
    <w:rsid w:val="001D7251"/>
    <w:rsid w:val="0020300A"/>
    <w:rsid w:val="00211415"/>
    <w:rsid w:val="00214A38"/>
    <w:rsid w:val="00214CD0"/>
    <w:rsid w:val="00233192"/>
    <w:rsid w:val="00246E8E"/>
    <w:rsid w:val="00254DC5"/>
    <w:rsid w:val="0026293F"/>
    <w:rsid w:val="00273CB1"/>
    <w:rsid w:val="002860CD"/>
    <w:rsid w:val="00294A31"/>
    <w:rsid w:val="002A0CEF"/>
    <w:rsid w:val="002A3476"/>
    <w:rsid w:val="002A4DC9"/>
    <w:rsid w:val="002A5874"/>
    <w:rsid w:val="002D7BD0"/>
    <w:rsid w:val="002F2562"/>
    <w:rsid w:val="002F5EA2"/>
    <w:rsid w:val="00303A5A"/>
    <w:rsid w:val="00327BBC"/>
    <w:rsid w:val="0033137E"/>
    <w:rsid w:val="0035492A"/>
    <w:rsid w:val="00355BB8"/>
    <w:rsid w:val="003575BD"/>
    <w:rsid w:val="00361F04"/>
    <w:rsid w:val="00373B9F"/>
    <w:rsid w:val="0037570C"/>
    <w:rsid w:val="0038409C"/>
    <w:rsid w:val="003847AD"/>
    <w:rsid w:val="003C050D"/>
    <w:rsid w:val="003C32F5"/>
    <w:rsid w:val="003C60BD"/>
    <w:rsid w:val="003C799F"/>
    <w:rsid w:val="003D21A3"/>
    <w:rsid w:val="003E358D"/>
    <w:rsid w:val="003E3787"/>
    <w:rsid w:val="003E7F4D"/>
    <w:rsid w:val="003F121D"/>
    <w:rsid w:val="00425EB7"/>
    <w:rsid w:val="0043564F"/>
    <w:rsid w:val="00454EF1"/>
    <w:rsid w:val="00460BCC"/>
    <w:rsid w:val="00463894"/>
    <w:rsid w:val="00470AA9"/>
    <w:rsid w:val="00475CBF"/>
    <w:rsid w:val="004834A7"/>
    <w:rsid w:val="0049006B"/>
    <w:rsid w:val="00491C48"/>
    <w:rsid w:val="004A3318"/>
    <w:rsid w:val="004B5DD8"/>
    <w:rsid w:val="004C1652"/>
    <w:rsid w:val="004D0D12"/>
    <w:rsid w:val="004E32A8"/>
    <w:rsid w:val="004F2E30"/>
    <w:rsid w:val="0050334F"/>
    <w:rsid w:val="00503E91"/>
    <w:rsid w:val="00504786"/>
    <w:rsid w:val="00510AE8"/>
    <w:rsid w:val="00526886"/>
    <w:rsid w:val="00542DB8"/>
    <w:rsid w:val="00555D25"/>
    <w:rsid w:val="005713EB"/>
    <w:rsid w:val="005A600F"/>
    <w:rsid w:val="005C2E50"/>
    <w:rsid w:val="005E38F1"/>
    <w:rsid w:val="005E438A"/>
    <w:rsid w:val="005E4CA5"/>
    <w:rsid w:val="00617D74"/>
    <w:rsid w:val="006340CE"/>
    <w:rsid w:val="00634900"/>
    <w:rsid w:val="006355E0"/>
    <w:rsid w:val="0064154F"/>
    <w:rsid w:val="006455D0"/>
    <w:rsid w:val="00651E90"/>
    <w:rsid w:val="00655B1E"/>
    <w:rsid w:val="00655CCE"/>
    <w:rsid w:val="006A1A21"/>
    <w:rsid w:val="006B6385"/>
    <w:rsid w:val="006B7367"/>
    <w:rsid w:val="006C0689"/>
    <w:rsid w:val="006C08C3"/>
    <w:rsid w:val="006C19C6"/>
    <w:rsid w:val="006C7764"/>
    <w:rsid w:val="006D234F"/>
    <w:rsid w:val="006F38F4"/>
    <w:rsid w:val="00705BF1"/>
    <w:rsid w:val="00734E55"/>
    <w:rsid w:val="0074542C"/>
    <w:rsid w:val="007458E1"/>
    <w:rsid w:val="00745FAE"/>
    <w:rsid w:val="00767D0E"/>
    <w:rsid w:val="00773ACD"/>
    <w:rsid w:val="007B4D14"/>
    <w:rsid w:val="007F29BB"/>
    <w:rsid w:val="007F5F10"/>
    <w:rsid w:val="0080462C"/>
    <w:rsid w:val="00805257"/>
    <w:rsid w:val="008067EC"/>
    <w:rsid w:val="0083366C"/>
    <w:rsid w:val="00844534"/>
    <w:rsid w:val="008469DE"/>
    <w:rsid w:val="008506D5"/>
    <w:rsid w:val="00852C4B"/>
    <w:rsid w:val="008656F3"/>
    <w:rsid w:val="008857C5"/>
    <w:rsid w:val="00892B00"/>
    <w:rsid w:val="008B45A3"/>
    <w:rsid w:val="008C53DF"/>
    <w:rsid w:val="008D5D47"/>
    <w:rsid w:val="008E6FB9"/>
    <w:rsid w:val="008F0189"/>
    <w:rsid w:val="008F1473"/>
    <w:rsid w:val="008F24DC"/>
    <w:rsid w:val="009025F0"/>
    <w:rsid w:val="0093428B"/>
    <w:rsid w:val="0093666E"/>
    <w:rsid w:val="00943A76"/>
    <w:rsid w:val="0094551C"/>
    <w:rsid w:val="00953DC1"/>
    <w:rsid w:val="00961069"/>
    <w:rsid w:val="00964D0B"/>
    <w:rsid w:val="00967D0D"/>
    <w:rsid w:val="00970C63"/>
    <w:rsid w:val="0097497F"/>
    <w:rsid w:val="00976860"/>
    <w:rsid w:val="009774A5"/>
    <w:rsid w:val="00987BDA"/>
    <w:rsid w:val="009A431F"/>
    <w:rsid w:val="009A4759"/>
    <w:rsid w:val="009A5131"/>
    <w:rsid w:val="009B7F95"/>
    <w:rsid w:val="009C6F9F"/>
    <w:rsid w:val="009E4AD1"/>
    <w:rsid w:val="009F5D40"/>
    <w:rsid w:val="00A03292"/>
    <w:rsid w:val="00A1258A"/>
    <w:rsid w:val="00A2015C"/>
    <w:rsid w:val="00A244E0"/>
    <w:rsid w:val="00A27C34"/>
    <w:rsid w:val="00A36998"/>
    <w:rsid w:val="00A5196F"/>
    <w:rsid w:val="00A6623D"/>
    <w:rsid w:val="00A67362"/>
    <w:rsid w:val="00A7554F"/>
    <w:rsid w:val="00A802F2"/>
    <w:rsid w:val="00A81C9B"/>
    <w:rsid w:val="00A90626"/>
    <w:rsid w:val="00AA1EAE"/>
    <w:rsid w:val="00AB03DF"/>
    <w:rsid w:val="00AB07F4"/>
    <w:rsid w:val="00AB255A"/>
    <w:rsid w:val="00AB3E40"/>
    <w:rsid w:val="00AE657E"/>
    <w:rsid w:val="00AF4A1E"/>
    <w:rsid w:val="00AF56A8"/>
    <w:rsid w:val="00B12A6B"/>
    <w:rsid w:val="00B33421"/>
    <w:rsid w:val="00B35EFB"/>
    <w:rsid w:val="00B51D45"/>
    <w:rsid w:val="00B63A2E"/>
    <w:rsid w:val="00B66C15"/>
    <w:rsid w:val="00B72F8A"/>
    <w:rsid w:val="00B73A35"/>
    <w:rsid w:val="00B85307"/>
    <w:rsid w:val="00B85B33"/>
    <w:rsid w:val="00B86735"/>
    <w:rsid w:val="00B87D33"/>
    <w:rsid w:val="00B94E15"/>
    <w:rsid w:val="00BA25B4"/>
    <w:rsid w:val="00BA3C32"/>
    <w:rsid w:val="00BA4952"/>
    <w:rsid w:val="00BB182D"/>
    <w:rsid w:val="00BC54D4"/>
    <w:rsid w:val="00BD2F15"/>
    <w:rsid w:val="00BE6428"/>
    <w:rsid w:val="00BE6A64"/>
    <w:rsid w:val="00BF2B09"/>
    <w:rsid w:val="00BF6038"/>
    <w:rsid w:val="00BF693D"/>
    <w:rsid w:val="00C2476F"/>
    <w:rsid w:val="00C24B3F"/>
    <w:rsid w:val="00C24C86"/>
    <w:rsid w:val="00C523EA"/>
    <w:rsid w:val="00C622D7"/>
    <w:rsid w:val="00C7477C"/>
    <w:rsid w:val="00C8086F"/>
    <w:rsid w:val="00C9228B"/>
    <w:rsid w:val="00CB4884"/>
    <w:rsid w:val="00CC0991"/>
    <w:rsid w:val="00CC6B8F"/>
    <w:rsid w:val="00CF0B90"/>
    <w:rsid w:val="00CF36D3"/>
    <w:rsid w:val="00D00DA4"/>
    <w:rsid w:val="00D07616"/>
    <w:rsid w:val="00D11D69"/>
    <w:rsid w:val="00D2211A"/>
    <w:rsid w:val="00D366D4"/>
    <w:rsid w:val="00D47FEC"/>
    <w:rsid w:val="00D501AF"/>
    <w:rsid w:val="00D57D70"/>
    <w:rsid w:val="00D61794"/>
    <w:rsid w:val="00D70BD7"/>
    <w:rsid w:val="00D81172"/>
    <w:rsid w:val="00D8328F"/>
    <w:rsid w:val="00D94C2F"/>
    <w:rsid w:val="00DA3122"/>
    <w:rsid w:val="00DA5A92"/>
    <w:rsid w:val="00DD0635"/>
    <w:rsid w:val="00DD35DF"/>
    <w:rsid w:val="00DD53DC"/>
    <w:rsid w:val="00DE5B7D"/>
    <w:rsid w:val="00DF37F1"/>
    <w:rsid w:val="00DF5B76"/>
    <w:rsid w:val="00DF60EB"/>
    <w:rsid w:val="00E076C3"/>
    <w:rsid w:val="00E41A1E"/>
    <w:rsid w:val="00E52D42"/>
    <w:rsid w:val="00E53152"/>
    <w:rsid w:val="00E74E5B"/>
    <w:rsid w:val="00E826A8"/>
    <w:rsid w:val="00E90A39"/>
    <w:rsid w:val="00EC3C97"/>
    <w:rsid w:val="00ED4CB7"/>
    <w:rsid w:val="00F260E9"/>
    <w:rsid w:val="00F41208"/>
    <w:rsid w:val="00F5126A"/>
    <w:rsid w:val="00FB0515"/>
    <w:rsid w:val="00FB70A6"/>
    <w:rsid w:val="00FC4F80"/>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de-AT" w:eastAsia="de-AT" w:bidi="de-AT"/>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de-AT" w:eastAsia="de-AT" w:bidi="de-AT"/>
    </w:rPr>
  </w:style>
  <w:style w:type="paragraph" w:customStyle="1" w:styleId="TKTITRE1">
    <w:name w:val="TK TITRE1"/>
    <w:qFormat/>
    <w:rsid w:val="0080462C"/>
    <w:pPr>
      <w:spacing w:before="120" w:after="120"/>
    </w:pPr>
    <w:rPr>
      <w:rFonts w:eastAsia="Times New Roman" w:cs="Calibri"/>
      <w:b/>
      <w:bCs/>
      <w:sz w:val="32"/>
      <w:szCs w:val="32"/>
    </w:rPr>
  </w:style>
  <w:style w:type="paragraph" w:customStyle="1" w:styleId="TKTITRE3">
    <w:name w:val="TK TITRE 3"/>
    <w:qFormat/>
    <w:rsid w:val="0080462C"/>
    <w:pPr>
      <w:spacing w:before="120" w:after="120"/>
    </w:pPr>
    <w:rPr>
      <w:rFonts w:cs="Calibri"/>
      <w:i/>
      <w:iCs/>
      <w:noProof/>
      <w:sz w:val="24"/>
      <w:szCs w:val="24"/>
      <w:u w:val="single"/>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AT"/>
    </w:rPr>
  </w:style>
  <w:style w:type="character" w:customStyle="1" w:styleId="Titre3Car">
    <w:name w:val="Titre 3 Car"/>
    <w:link w:val="Titre3"/>
    <w:uiPriority w:val="99"/>
    <w:rsid w:val="00BB182D"/>
    <w:rPr>
      <w:rFonts w:ascii="Arial" w:eastAsia="Times New Roman" w:hAnsi="Arial" w:cs="Arial"/>
      <w:b/>
      <w:bCs/>
      <w:sz w:val="28"/>
      <w:szCs w:val="28"/>
      <w:lang w:eastAsia="de-AT"/>
    </w:rPr>
  </w:style>
  <w:style w:type="character" w:customStyle="1" w:styleId="Titre4Car">
    <w:name w:val="Titre 4 Car"/>
    <w:link w:val="Titre4"/>
    <w:uiPriority w:val="99"/>
    <w:rsid w:val="00BB182D"/>
    <w:rPr>
      <w:rFonts w:ascii="Arial" w:eastAsia="Times New Roman" w:hAnsi="Arial" w:cs="Arial"/>
      <w:b/>
      <w:bCs/>
      <w:sz w:val="24"/>
      <w:szCs w:val="24"/>
      <w:lang w:eastAsia="de-AT"/>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de-AT"/>
    </w:rPr>
  </w:style>
  <w:style w:type="character" w:customStyle="1" w:styleId="Titre6Car">
    <w:name w:val="Titre 6 Car"/>
    <w:link w:val="Titre6"/>
    <w:uiPriority w:val="99"/>
    <w:rsid w:val="00BB182D"/>
    <w:rPr>
      <w:rFonts w:ascii="Arial" w:eastAsia="Times New Roman" w:hAnsi="Arial" w:cs="Arial"/>
      <w:i/>
      <w:iCs/>
      <w:sz w:val="20"/>
      <w:szCs w:val="20"/>
      <w:lang w:eastAsia="de-AT"/>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de-AT"/>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de-AT"/>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de-AT"/>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rPr>
  </w:style>
  <w:style w:type="paragraph" w:customStyle="1" w:styleId="TKAIM">
    <w:name w:val="TK AIM"/>
    <w:qFormat/>
    <w:rsid w:val="00BA49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rPr>
  </w:style>
  <w:style w:type="paragraph" w:customStyle="1" w:styleId="TKnotes">
    <w:name w:val="TK_notes"/>
    <w:qFormat/>
    <w:rsid w:val="00634900"/>
    <w:pPr>
      <w:spacing w:before="120" w:after="120"/>
    </w:pPr>
    <w:rPr>
      <w:rFonts w:eastAsia="Times New Roman" w:cs="Calibri"/>
      <w:szCs w:val="22"/>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Commentaire">
    <w:name w:val="annotation text"/>
    <w:basedOn w:val="Normal"/>
    <w:link w:val="CommentaireCar"/>
    <w:uiPriority w:val="99"/>
    <w:semiHidden/>
    <w:unhideWhenUsed/>
    <w:rsid w:val="00142AF0"/>
    <w:rPr>
      <w:sz w:val="20"/>
      <w:szCs w:val="20"/>
    </w:rPr>
  </w:style>
  <w:style w:type="character" w:styleId="Marquedecommentaire">
    <w:name w:val="annotation reference"/>
    <w:basedOn w:val="Policepardfaut"/>
    <w:uiPriority w:val="99"/>
    <w:semiHidden/>
    <w:unhideWhenUsed/>
    <w:rsid w:val="00142AF0"/>
    <w:rPr>
      <w:sz w:val="16"/>
      <w:szCs w:val="16"/>
    </w:rPr>
  </w:style>
  <w:style w:type="paragraph" w:styleId="Objetducommentaire">
    <w:name w:val="annotation subject"/>
    <w:basedOn w:val="Commentaire"/>
    <w:next w:val="Commentaire"/>
    <w:link w:val="ObjetducommentaireCar"/>
    <w:uiPriority w:val="99"/>
    <w:semiHidden/>
    <w:unhideWhenUsed/>
    <w:rsid w:val="005E438A"/>
    <w:rPr>
      <w:b/>
      <w:bCs/>
      <w:sz w:val="24"/>
      <w:szCs w:val="22"/>
    </w:rPr>
  </w:style>
  <w:style w:type="character" w:customStyle="1" w:styleId="CommentaireCar">
    <w:name w:val="Commentaire Car"/>
    <w:basedOn w:val="Policepardfaut"/>
    <w:link w:val="Commentaire"/>
    <w:uiPriority w:val="99"/>
    <w:semiHidden/>
    <w:rsid w:val="005E438A"/>
    <w:rPr>
      <w:rFonts w:eastAsia="Times New Roman" w:cs="Times New Roman"/>
    </w:rPr>
  </w:style>
  <w:style w:type="character" w:customStyle="1" w:styleId="ObjetducommentaireCar">
    <w:name w:val="Objet du commentaire Car"/>
    <w:basedOn w:val="CommentaireCar"/>
    <w:link w:val="Objetducommentaire"/>
    <w:uiPriority w:val="99"/>
    <w:semiHidden/>
    <w:rsid w:val="005E438A"/>
    <w:rPr>
      <w:rFonts w:eastAsia="Times New Roman" w:cs="Times New Roman"/>
      <w:b/>
      <w:bCs/>
      <w:sz w:val="24"/>
      <w:szCs w:val="22"/>
    </w:rPr>
  </w:style>
  <w:style w:type="paragraph" w:styleId="Rvision">
    <w:name w:val="Revision"/>
    <w:hidden/>
    <w:uiPriority w:val="99"/>
    <w:semiHidden/>
    <w:rsid w:val="008857C5"/>
    <w:rPr>
      <w:rFonts w:eastAsia="Times New Roman" w:cs="Times New Roman"/>
      <w:sz w:val="24"/>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83D1C-C54C-48A5-868B-E9B14F49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3</Pages>
  <Words>513</Words>
  <Characters>2826</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3333</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2017-03-21T17:43:00Z</cp:lastPrinted>
  <dcterms:created xsi:type="dcterms:W3CDTF">2017-10-26T13:26:00Z</dcterms:created>
  <dcterms:modified xsi:type="dcterms:W3CDTF">2017-10-26T13:26:00Z</dcterms:modified>
</cp:coreProperties>
</file>