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1A5C2A" w:rsidRDefault="005F195D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t>-</w:t>
                  </w:r>
                  <w:r>
                    <w:rPr>
                      <w:rFonts w:ascii="Candara" w:hAnsi="Candara"/>
                      <w:lang w:val="en-GB"/>
                    </w:rPr>
                    <w:t xml:space="preserve"> </w:t>
                  </w:r>
                  <w:r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34034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6D43A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Fact</w:t>
                      </w:r>
                      <w:proofErr w:type="spellEnd"/>
                      <w:r w:rsidR="006D43A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6D43A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6D43AA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Germany</w:t>
                      </w:r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A04E0D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A8747C" w:rsidRPr="00634137" w:rsidRDefault="00A8747C" w:rsidP="00A8747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A8747C" w:rsidRPr="00634137" w:rsidRDefault="00A8747C" w:rsidP="00A8747C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A8747C" w:rsidRDefault="006D60BE" w:rsidP="00A8747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3360" behindDoc="1" locked="0" layoutInCell="1" allowOverlap="1" wp14:anchorId="65CCDA8D" wp14:editId="7EE933BA">
                  <wp:simplePos x="0" y="0"/>
                  <wp:positionH relativeFrom="column">
                    <wp:posOffset>2141220</wp:posOffset>
                  </wp:positionH>
                  <wp:positionV relativeFrom="paragraph">
                    <wp:posOffset>321310</wp:posOffset>
                  </wp:positionV>
                  <wp:extent cx="4572000" cy="2743200"/>
                  <wp:effectExtent l="0" t="0" r="19050" b="1905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747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="00A8747C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 w:rsidR="00A8747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="00A8747C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 w:rsidR="00A8747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A8747C" w:rsidRPr="00634137" w:rsidRDefault="00A8747C" w:rsidP="00A8747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A8747C" w:rsidRPr="00634137" w:rsidRDefault="00A8747C" w:rsidP="00A8747C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A8747C" w:rsidRPr="00634137" w:rsidRDefault="00A8747C" w:rsidP="00A8747C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942A3E" w:rsidRDefault="0055204D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Four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NGOs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Germany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3A71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;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21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FF4C21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youth </w:t>
            </w:r>
            <w:r w:rsidR="003A3F69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NGOs</w:t>
            </w:r>
            <w:r w:rsidR="00CA157E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543E1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now registered and able to apply for</w:t>
            </w:r>
            <w:r w:rsidR="0019058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EYF grants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:</w:t>
            </w:r>
            <w:r w:rsidR="00894DA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4</w:t>
            </w:r>
            <w:r w:rsidR="0029742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international </w:t>
            </w:r>
            <w:r w:rsidR="007D60C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networks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4 </w:t>
            </w:r>
            <w:r w:rsidR="007D60CE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youth organisations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, 4 local and 9</w:t>
            </w:r>
            <w:r w:rsidR="00B84183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compared to </w:t>
            </w:r>
            <w:r w:rsidR="006D43A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 international network, 4 international, 7 national and 3 local in 2015</w:t>
            </w:r>
            <w:r w:rsidR="00C6534F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55204D" w:rsidRPr="0012335B" w:rsidRDefault="0034034D" w:rsidP="0055204D">
            <w:pPr>
              <w:rPr>
                <w:rFonts w:ascii="Candara" w:hAnsi="Candara"/>
                <w:b/>
                <w:sz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C4858" w:rsidRDefault="0055204D" w:rsidP="0055204D">
            <w:pPr>
              <w:spacing w:after="0"/>
              <w:jc w:val="center"/>
              <w:rPr>
                <w:rFonts w:ascii="Candara" w:hAnsi="Candara"/>
                <w:i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</w:t>
            </w:r>
            <w:r w:rsidR="003A712A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:</w:t>
            </w: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 w:rsidRPr="00F86A47"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55204D" w:rsidRDefault="0034034D" w:rsidP="0055204D">
            <w:pPr>
              <w:jc w:val="center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BC26B4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CA9373B" wp14:editId="52B89C03">
                  <wp:extent cx="1181100" cy="8477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204D" w:rsidRDefault="0055204D" w:rsidP="0055204D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two international activities took place in Germany with grants totalling </w:t>
            </w:r>
            <w:r w:rsidR="004D7FB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€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34</w:t>
            </w:r>
            <w:r w:rsidR="00811B7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 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500</w:t>
            </w:r>
            <w:r w:rsidR="00811B7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1 pilot activity </w:t>
            </w:r>
            <w:r w:rsidR="0034034D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with a grant of </w:t>
            </w:r>
            <w:bookmarkStart w:id="0" w:name="_GoBack"/>
            <w:bookmarkEnd w:id="0"/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€10 0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00.</w:t>
            </w:r>
          </w:p>
          <w:p w:rsidR="0055204D" w:rsidRDefault="0055204D" w:rsidP="00A10F42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A10F42" w:rsidRDefault="0034034D" w:rsidP="0055204D">
            <w:pPr>
              <w:spacing w:after="0"/>
              <w:jc w:val="center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6D60BE" w:rsidRPr="00634137" w:rsidRDefault="006D60BE" w:rsidP="006D60B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6D60BE" w:rsidRPr="00634137" w:rsidRDefault="006D60BE" w:rsidP="006D60BE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B23E1B" w:rsidRPr="00634137" w:rsidRDefault="000D101F" w:rsidP="00B23E1B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036BF"/>
    <w:rsid w:val="0001221E"/>
    <w:rsid w:val="0003083F"/>
    <w:rsid w:val="00045B02"/>
    <w:rsid w:val="000620E8"/>
    <w:rsid w:val="00071D75"/>
    <w:rsid w:val="00093BE0"/>
    <w:rsid w:val="000A7BAE"/>
    <w:rsid w:val="000B0146"/>
    <w:rsid w:val="000B26CD"/>
    <w:rsid w:val="000B7A6B"/>
    <w:rsid w:val="000C0CA3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4034D"/>
    <w:rsid w:val="00346416"/>
    <w:rsid w:val="0035450C"/>
    <w:rsid w:val="003603F2"/>
    <w:rsid w:val="00364BE4"/>
    <w:rsid w:val="00397F82"/>
    <w:rsid w:val="003A03B1"/>
    <w:rsid w:val="003A30FC"/>
    <w:rsid w:val="003A3F69"/>
    <w:rsid w:val="003A712A"/>
    <w:rsid w:val="003B79AF"/>
    <w:rsid w:val="003B79CA"/>
    <w:rsid w:val="003C2C59"/>
    <w:rsid w:val="003D01C5"/>
    <w:rsid w:val="003D5669"/>
    <w:rsid w:val="004014FB"/>
    <w:rsid w:val="00403706"/>
    <w:rsid w:val="00404B47"/>
    <w:rsid w:val="00405527"/>
    <w:rsid w:val="0041692B"/>
    <w:rsid w:val="00446055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D7FB9"/>
    <w:rsid w:val="004E5CE5"/>
    <w:rsid w:val="004E66FA"/>
    <w:rsid w:val="004F110B"/>
    <w:rsid w:val="004F58F6"/>
    <w:rsid w:val="005011E3"/>
    <w:rsid w:val="005031B9"/>
    <w:rsid w:val="00537EF7"/>
    <w:rsid w:val="005411AE"/>
    <w:rsid w:val="00543E17"/>
    <w:rsid w:val="0055204D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195D"/>
    <w:rsid w:val="00615C15"/>
    <w:rsid w:val="00621CB7"/>
    <w:rsid w:val="0062710C"/>
    <w:rsid w:val="00634137"/>
    <w:rsid w:val="0064363F"/>
    <w:rsid w:val="00672F27"/>
    <w:rsid w:val="006925A0"/>
    <w:rsid w:val="006A550D"/>
    <w:rsid w:val="006A5BFD"/>
    <w:rsid w:val="006A61D7"/>
    <w:rsid w:val="006B62FC"/>
    <w:rsid w:val="006B7C7F"/>
    <w:rsid w:val="006D2B56"/>
    <w:rsid w:val="006D43AA"/>
    <w:rsid w:val="006D60BE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1B78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85976"/>
    <w:rsid w:val="009960E7"/>
    <w:rsid w:val="009A3B5D"/>
    <w:rsid w:val="009A411E"/>
    <w:rsid w:val="009A70A7"/>
    <w:rsid w:val="009B08FD"/>
    <w:rsid w:val="00A04E0D"/>
    <w:rsid w:val="00A10F42"/>
    <w:rsid w:val="00A26843"/>
    <w:rsid w:val="00A40952"/>
    <w:rsid w:val="00A8747C"/>
    <w:rsid w:val="00AA33E7"/>
    <w:rsid w:val="00AA3D70"/>
    <w:rsid w:val="00AB67DA"/>
    <w:rsid w:val="00AF6388"/>
    <w:rsid w:val="00B11F64"/>
    <w:rsid w:val="00B13883"/>
    <w:rsid w:val="00B20C2F"/>
    <w:rsid w:val="00B23E1B"/>
    <w:rsid w:val="00B32254"/>
    <w:rsid w:val="00B35CF2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A2988"/>
    <w:rsid w:val="00ED00C0"/>
    <w:rsid w:val="00EF05E1"/>
    <w:rsid w:val="00EF3539"/>
    <w:rsid w:val="00F11E15"/>
    <w:rsid w:val="00F12F5A"/>
    <w:rsid w:val="00F138E0"/>
    <w:rsid w:val="00F13C42"/>
    <w:rsid w:val="00F31165"/>
    <w:rsid w:val="00F43427"/>
    <w:rsid w:val="00F64569"/>
    <w:rsid w:val="00F76B30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GERMANY 2016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0.10774671916010499"/>
                  <c:y val="0.1737088072324292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201443569553807"/>
                  <c:y val="-2.899934383202099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2127602799650043"/>
                  <c:y val="0.1654913969087197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'Germany 2015-2016'!$C$2:$C$5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'Germany 2015-2016'!$D$2:$D$5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9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D6BE1"/>
    <w:rsid w:val="0028729D"/>
    <w:rsid w:val="00346DA1"/>
    <w:rsid w:val="00584BB9"/>
    <w:rsid w:val="005A5EB9"/>
    <w:rsid w:val="00674466"/>
    <w:rsid w:val="007A2A94"/>
    <w:rsid w:val="007A53F7"/>
    <w:rsid w:val="00801718"/>
    <w:rsid w:val="00846806"/>
    <w:rsid w:val="008F2453"/>
    <w:rsid w:val="009753EA"/>
    <w:rsid w:val="00B8497F"/>
    <w:rsid w:val="00BA049A"/>
    <w:rsid w:val="00BA0F25"/>
    <w:rsid w:val="00BB0D21"/>
    <w:rsid w:val="00BF793A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D83F33-10EE-42ED-ABF6-0895F5357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Germany     2016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4</cp:revision>
  <cp:lastPrinted>2016-02-19T12:52:00Z</cp:lastPrinted>
  <dcterms:created xsi:type="dcterms:W3CDTF">2017-02-17T15:54:00Z</dcterms:created>
  <dcterms:modified xsi:type="dcterms:W3CDTF">2017-02-20T14:34:00Z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