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18A" w:rsidRPr="009521C2" w:rsidRDefault="008C518A" w:rsidP="004026EB">
      <w:pPr>
        <w:pStyle w:val="TKMAINTITLE"/>
        <w:rPr>
          <w:lang w:val="fr-FR"/>
        </w:rPr>
      </w:pPr>
      <w:r w:rsidRPr="009521C2">
        <w:rPr>
          <w:lang w:val="fr-FR"/>
        </w:rPr>
        <w:t>8 –</w:t>
      </w:r>
      <w:r>
        <w:rPr>
          <w:lang w:val="fr-FR"/>
        </w:rPr>
        <w:t xml:space="preserve"> Somali</w:t>
      </w:r>
      <w:r w:rsidRPr="009521C2">
        <w:rPr>
          <w:lang w:val="fr-FR"/>
        </w:rPr>
        <w:t xml:space="preserve"> : quelques informations</w:t>
      </w:r>
    </w:p>
    <w:p w:rsidR="008C518A" w:rsidRPr="009521C2" w:rsidRDefault="008C518A" w:rsidP="004026EB">
      <w:pPr>
        <w:pStyle w:val="TKAIM"/>
        <w:rPr>
          <w:lang w:val="fr-FR"/>
        </w:rPr>
      </w:pPr>
      <w:r>
        <w:rPr>
          <w:lang w:val="fr-FR"/>
        </w:rPr>
        <w:t xml:space="preserve">Objectif </w:t>
      </w:r>
      <w:r w:rsidRPr="009521C2">
        <w:rPr>
          <w:lang w:val="fr-FR"/>
        </w:rPr>
        <w:t>:</w:t>
      </w:r>
      <w:r w:rsidRPr="009521C2">
        <w:rPr>
          <w:lang w:val="fr-FR"/>
        </w:rPr>
        <w:tab/>
        <w:t>Donner un bref aperçu d</w:t>
      </w:r>
      <w:r>
        <w:rPr>
          <w:lang w:val="fr-FR"/>
        </w:rPr>
        <w:t>’</w:t>
      </w:r>
      <w:r w:rsidRPr="009521C2">
        <w:rPr>
          <w:lang w:val="fr-FR"/>
        </w:rPr>
        <w:t>une des principales langues parlées par les réfugiés.</w:t>
      </w:r>
    </w:p>
    <w:p w:rsidR="008C518A" w:rsidRPr="009521C2" w:rsidRDefault="008C518A" w:rsidP="005C6517">
      <w:pPr>
        <w:pStyle w:val="TKTEXTE"/>
        <w:rPr>
          <w:lang w:val="fr-FR"/>
        </w:rPr>
      </w:pPr>
      <w:r>
        <w:rPr>
          <w:lang w:val="fr-FR"/>
        </w:rPr>
        <w:t xml:space="preserve">Pour mieux comprendre les difficultés auxquelles peuvent être confrontés les locuteurs du somali dans l’apprentissage d’une nouvelle langue, il n’est pas inutile d’avoir quelques notions de leur propre langue. Vous pouvez aussi </w:t>
      </w:r>
      <w:r w:rsidRPr="00767B3C">
        <w:rPr>
          <w:lang w:val="fr-FR"/>
        </w:rPr>
        <w:t>demand</w:t>
      </w:r>
      <w:r>
        <w:rPr>
          <w:lang w:val="fr-FR"/>
        </w:rPr>
        <w:t>er</w:t>
      </w:r>
      <w:r w:rsidRPr="00767B3C">
        <w:rPr>
          <w:lang w:val="fr-FR"/>
        </w:rPr>
        <w:t xml:space="preserve"> </w:t>
      </w:r>
      <w:r>
        <w:rPr>
          <w:lang w:val="fr-FR"/>
        </w:rPr>
        <w:t xml:space="preserve">à ces personnes </w:t>
      </w:r>
      <w:r w:rsidRPr="00767B3C">
        <w:rPr>
          <w:lang w:val="fr-FR"/>
        </w:rPr>
        <w:t xml:space="preserve">de </w:t>
      </w:r>
      <w:r>
        <w:rPr>
          <w:lang w:val="fr-FR"/>
        </w:rPr>
        <w:t xml:space="preserve">vous </w:t>
      </w:r>
      <w:r w:rsidRPr="00767B3C">
        <w:rPr>
          <w:lang w:val="fr-FR"/>
        </w:rPr>
        <w:t xml:space="preserve">aider à prononcer correctement </w:t>
      </w:r>
      <w:r>
        <w:rPr>
          <w:lang w:val="fr-FR"/>
        </w:rPr>
        <w:t>certains</w:t>
      </w:r>
      <w:r w:rsidRPr="00767B3C">
        <w:rPr>
          <w:lang w:val="fr-FR"/>
        </w:rPr>
        <w:t xml:space="preserve"> noms propres et toponymes</w:t>
      </w:r>
      <w:r>
        <w:rPr>
          <w:lang w:val="fr-FR"/>
        </w:rPr>
        <w:t xml:space="preserve"> de leur pays,</w:t>
      </w:r>
      <w:r w:rsidRPr="00767B3C">
        <w:rPr>
          <w:lang w:val="fr-FR"/>
        </w:rPr>
        <w:t xml:space="preserve"> et essay</w:t>
      </w:r>
      <w:r>
        <w:rPr>
          <w:lang w:val="fr-FR"/>
        </w:rPr>
        <w:t>er</w:t>
      </w:r>
      <w:r w:rsidRPr="00767B3C">
        <w:rPr>
          <w:lang w:val="fr-FR"/>
        </w:rPr>
        <w:t xml:space="preserve"> d’employer quelques mots ou expressions dans leur langue</w:t>
      </w:r>
      <w:r>
        <w:rPr>
          <w:lang w:val="fr-FR"/>
        </w:rPr>
        <w:t xml:space="preserve">, ce qui est toujours apprécié </w:t>
      </w:r>
      <w:r w:rsidRPr="001418C7">
        <w:rPr>
          <w:lang w:val="fr-FR"/>
        </w:rPr>
        <w:t>(voir «</w:t>
      </w:r>
      <w:r>
        <w:rPr>
          <w:lang w:val="fr-FR"/>
        </w:rPr>
        <w:t xml:space="preserve"> </w:t>
      </w:r>
      <w:bookmarkStart w:id="0" w:name="_GoBack"/>
      <w:r w:rsidR="000E555A" w:rsidRPr="0091140E">
        <w:fldChar w:fldCharType="begin"/>
      </w:r>
      <w:r w:rsidR="000E555A" w:rsidRPr="0091140E">
        <w:instrText xml:space="preserve"> HYPERLINK "http://www.coe.int/fr/web/lang-migrants/language-of</w:instrText>
      </w:r>
      <w:r w:rsidR="000E555A" w:rsidRPr="0091140E">
        <w:instrText xml:space="preserve">-origin-/-background" </w:instrText>
      </w:r>
      <w:r w:rsidR="000E555A" w:rsidRPr="0091140E">
        <w:fldChar w:fldCharType="separate"/>
      </w:r>
      <w:r w:rsidRPr="0091140E">
        <w:rPr>
          <w:rStyle w:val="Lienhypertexte"/>
          <w:u w:val="none"/>
          <w:lang w:val="fr-FR"/>
        </w:rPr>
        <w:t>Langue d'origine</w:t>
      </w:r>
      <w:r w:rsidR="000E555A" w:rsidRPr="0091140E">
        <w:rPr>
          <w:rStyle w:val="Lienhypertexte"/>
          <w:u w:val="none"/>
          <w:lang w:val="fr-FR"/>
        </w:rPr>
        <w:fldChar w:fldCharType="end"/>
      </w:r>
      <w:bookmarkEnd w:id="0"/>
      <w:r w:rsidRPr="00ED554C">
        <w:rPr>
          <w:lang w:val="fr-FR"/>
        </w:rPr>
        <w:t xml:space="preserve"> </w:t>
      </w:r>
      <w:r w:rsidRPr="001418C7">
        <w:rPr>
          <w:lang w:val="fr-FR"/>
        </w:rPr>
        <w:t>»)</w:t>
      </w:r>
      <w:r w:rsidRPr="009521C2">
        <w:rPr>
          <w:lang w:val="fr-FR"/>
        </w:rPr>
        <w:t>.</w:t>
      </w:r>
    </w:p>
    <w:p w:rsidR="008C518A" w:rsidRPr="009521C2" w:rsidRDefault="008C518A" w:rsidP="003E64BB">
      <w:pPr>
        <w:pStyle w:val="TKTITRE1"/>
        <w:rPr>
          <w:rFonts w:cs="Arial"/>
          <w:lang w:val="fr-FR"/>
        </w:rPr>
      </w:pPr>
      <w:r>
        <w:rPr>
          <w:lang w:val="fr-FR"/>
        </w:rPr>
        <w:t>Où parle-t-on le somali ?</w:t>
      </w:r>
    </w:p>
    <w:p w:rsidR="008C518A" w:rsidRPr="009521C2" w:rsidRDefault="008C518A" w:rsidP="005C6517">
      <w:pPr>
        <w:pStyle w:val="TKTEXTE"/>
        <w:rPr>
          <w:lang w:val="fr-FR"/>
        </w:rPr>
      </w:pPr>
      <w:r>
        <w:rPr>
          <w:lang w:val="fr-FR"/>
        </w:rPr>
        <w:t>Le s</w:t>
      </w:r>
      <w:r w:rsidRPr="009521C2">
        <w:rPr>
          <w:lang w:val="fr-FR"/>
        </w:rPr>
        <w:t>omali</w:t>
      </w:r>
      <w:r>
        <w:rPr>
          <w:lang w:val="fr-FR"/>
        </w:rPr>
        <w:t xml:space="preserve"> est parlé dans la Corne de</w:t>
      </w:r>
      <w:r w:rsidRPr="009521C2">
        <w:rPr>
          <w:lang w:val="fr-FR"/>
        </w:rPr>
        <w:t xml:space="preserve"> </w:t>
      </w:r>
      <w:r>
        <w:rPr>
          <w:lang w:val="fr-FR"/>
        </w:rPr>
        <w:t xml:space="preserve">l’Afrique. C’est une langue répandue en Somalie, et, depuis 1991, en République du Somaliland (indépendante </w:t>
      </w:r>
      <w:r w:rsidRPr="00ED554C">
        <w:rPr>
          <w:i/>
          <w:iCs/>
          <w:lang w:val="fr-FR"/>
        </w:rPr>
        <w:t>de facto</w:t>
      </w:r>
      <w:r>
        <w:rPr>
          <w:lang w:val="fr-FR"/>
        </w:rPr>
        <w:t>, mais pas reconnue par la communauté internationale</w:t>
      </w:r>
      <w:r w:rsidRPr="009521C2">
        <w:rPr>
          <w:lang w:val="fr-FR"/>
        </w:rPr>
        <w:t>)</w:t>
      </w:r>
      <w:r>
        <w:rPr>
          <w:lang w:val="fr-FR"/>
        </w:rPr>
        <w:t>, à</w:t>
      </w:r>
      <w:r w:rsidRPr="009521C2">
        <w:rPr>
          <w:lang w:val="fr-FR"/>
        </w:rPr>
        <w:t xml:space="preserve"> Djibouti, </w:t>
      </w:r>
      <w:r>
        <w:rPr>
          <w:lang w:val="fr-FR"/>
        </w:rPr>
        <w:t>au Kenya et en Éthiopie</w:t>
      </w:r>
      <w:r w:rsidRPr="009521C2">
        <w:rPr>
          <w:lang w:val="fr-FR"/>
        </w:rPr>
        <w:t xml:space="preserve">. </w:t>
      </w:r>
      <w:r>
        <w:rPr>
          <w:lang w:val="fr-FR"/>
        </w:rPr>
        <w:t>On trouve des locuteurs de somali dans cinq pays dont les frontières actuelles</w:t>
      </w:r>
      <w:r w:rsidRPr="009521C2">
        <w:rPr>
          <w:lang w:val="fr-FR"/>
        </w:rPr>
        <w:t xml:space="preserve"> </w:t>
      </w:r>
      <w:r>
        <w:rPr>
          <w:lang w:val="fr-FR"/>
        </w:rPr>
        <w:t>datent de la période coloniale. Lors de la Conférence de Berlin (</w:t>
      </w:r>
      <w:r w:rsidRPr="009521C2">
        <w:rPr>
          <w:lang w:val="fr-FR"/>
        </w:rPr>
        <w:t>1884/1885</w:t>
      </w:r>
      <w:r>
        <w:rPr>
          <w:lang w:val="fr-FR"/>
        </w:rPr>
        <w:t>) en effet</w:t>
      </w:r>
      <w:r w:rsidRPr="009521C2">
        <w:rPr>
          <w:lang w:val="fr-FR"/>
        </w:rPr>
        <w:t xml:space="preserve">, </w:t>
      </w:r>
      <w:r>
        <w:rPr>
          <w:lang w:val="fr-FR"/>
        </w:rPr>
        <w:t xml:space="preserve">la zone où était parlée cette langue a été divisée en cinq régions </w:t>
      </w:r>
      <w:r w:rsidRPr="009521C2">
        <w:rPr>
          <w:lang w:val="fr-FR"/>
        </w:rPr>
        <w:t xml:space="preserve">: </w:t>
      </w:r>
      <w:r>
        <w:rPr>
          <w:lang w:val="fr-FR"/>
        </w:rPr>
        <w:t>l’Afrique occidentale britannique</w:t>
      </w:r>
      <w:r w:rsidRPr="009521C2">
        <w:rPr>
          <w:lang w:val="fr-FR"/>
        </w:rPr>
        <w:t xml:space="preserve"> (Kenya), </w:t>
      </w:r>
      <w:r>
        <w:rPr>
          <w:lang w:val="fr-FR"/>
        </w:rPr>
        <w:t xml:space="preserve">le </w:t>
      </w:r>
      <w:r w:rsidRPr="009521C2">
        <w:rPr>
          <w:lang w:val="fr-FR"/>
        </w:rPr>
        <w:t xml:space="preserve">Somaliland </w:t>
      </w:r>
      <w:r>
        <w:rPr>
          <w:lang w:val="fr-FR"/>
        </w:rPr>
        <w:t xml:space="preserve">britannique </w:t>
      </w:r>
      <w:r w:rsidRPr="009521C2">
        <w:rPr>
          <w:lang w:val="fr-FR"/>
        </w:rPr>
        <w:t>(Soma</w:t>
      </w:r>
      <w:r>
        <w:rPr>
          <w:lang w:val="fr-FR"/>
        </w:rPr>
        <w:t>liland), le Somaliland</w:t>
      </w:r>
      <w:r w:rsidRPr="009521C2">
        <w:rPr>
          <w:lang w:val="fr-FR"/>
        </w:rPr>
        <w:t xml:space="preserve"> </w:t>
      </w:r>
      <w:r>
        <w:rPr>
          <w:lang w:val="fr-FR"/>
        </w:rPr>
        <w:t>italien (Somalie), le</w:t>
      </w:r>
      <w:r>
        <w:rPr>
          <w:rFonts w:cs="Arial"/>
          <w:lang w:val="fr-FR"/>
        </w:rPr>
        <w:t> </w:t>
      </w:r>
      <w:r w:rsidRPr="009521C2">
        <w:rPr>
          <w:lang w:val="fr-FR"/>
        </w:rPr>
        <w:t xml:space="preserve">Somaliland </w:t>
      </w:r>
      <w:r>
        <w:rPr>
          <w:lang w:val="fr-FR"/>
        </w:rPr>
        <w:t>français (Djibouti) et</w:t>
      </w:r>
      <w:r w:rsidRPr="009521C2">
        <w:rPr>
          <w:lang w:val="fr-FR"/>
        </w:rPr>
        <w:t xml:space="preserve"> </w:t>
      </w:r>
      <w:r>
        <w:rPr>
          <w:lang w:val="fr-FR"/>
        </w:rPr>
        <w:t>l’</w:t>
      </w:r>
      <w:r w:rsidRPr="009521C2">
        <w:rPr>
          <w:lang w:val="fr-FR"/>
        </w:rPr>
        <w:t>Abyssinie (</w:t>
      </w:r>
      <w:r>
        <w:rPr>
          <w:lang w:val="fr-FR"/>
        </w:rPr>
        <w:t>Éthiopie</w:t>
      </w:r>
      <w:r w:rsidRPr="009521C2">
        <w:rPr>
          <w:lang w:val="fr-FR"/>
        </w:rPr>
        <w:t>).</w:t>
      </w:r>
    </w:p>
    <w:p w:rsidR="008C518A" w:rsidRPr="009521C2" w:rsidRDefault="008C518A" w:rsidP="005C6517">
      <w:pPr>
        <w:pStyle w:val="TKTEXTE"/>
        <w:rPr>
          <w:rFonts w:cs="Arial"/>
          <w:lang w:val="fr-FR"/>
        </w:rPr>
      </w:pPr>
      <w:r>
        <w:rPr>
          <w:lang w:val="fr-FR"/>
        </w:rPr>
        <w:t>Au-delà de l’Afrique, le somali est aussi une langue minoritaire dans d’autres régions (essentiellement aux États-Unis et en Europe), où elle est parlée par des migrants somaliens qui ont quitté leur pays après la chute du président Siad Barre en 1991 et pendant la guerre civile qui a suivi</w:t>
      </w:r>
      <w:r w:rsidRPr="009521C2">
        <w:rPr>
          <w:lang w:val="fr-FR"/>
        </w:rPr>
        <w:t xml:space="preserve">. </w:t>
      </w:r>
      <w:r>
        <w:rPr>
          <w:lang w:val="fr-FR"/>
        </w:rPr>
        <w:t xml:space="preserve">D’après des estimations, il y aurait </w:t>
      </w:r>
      <w:r w:rsidRPr="009521C2">
        <w:rPr>
          <w:lang w:val="fr-FR"/>
        </w:rPr>
        <w:t>12 million</w:t>
      </w:r>
      <w:r>
        <w:rPr>
          <w:lang w:val="fr-FR"/>
        </w:rPr>
        <w:t>s de locuteurs de somali dans le monde, mais il est difficile de confirmer ce chiffre en raison de l’instabilité de la situation en Somalie et de l’importance de la diaspora.</w:t>
      </w:r>
    </w:p>
    <w:p w:rsidR="008C518A" w:rsidRPr="009521C2" w:rsidRDefault="008C518A" w:rsidP="005C6517">
      <w:pPr>
        <w:pStyle w:val="TKTEXTE"/>
        <w:rPr>
          <w:lang w:val="fr-FR"/>
        </w:rPr>
      </w:pPr>
      <w:r>
        <w:rPr>
          <w:lang w:val="fr-FR"/>
        </w:rPr>
        <w:t>Le somali a emprunté un grand nombre de mots aux langues des anciens colonisateurs (en particulier à l’italien et à l’anglais), ainsi qu’à l’arabe et à d’autres langues « orientales ». En effet, le Royaume d’</w:t>
      </w:r>
      <w:r w:rsidRPr="009521C2">
        <w:rPr>
          <w:lang w:val="fr-FR"/>
        </w:rPr>
        <w:t>Aks</w:t>
      </w:r>
      <w:r>
        <w:rPr>
          <w:lang w:val="fr-FR"/>
        </w:rPr>
        <w:t>o</w:t>
      </w:r>
      <w:r w:rsidRPr="009521C2">
        <w:rPr>
          <w:lang w:val="fr-FR"/>
        </w:rPr>
        <w:t xml:space="preserve">um </w:t>
      </w:r>
      <w:r>
        <w:rPr>
          <w:lang w:val="fr-FR"/>
        </w:rPr>
        <w:t>(</w:t>
      </w:r>
      <w:r w:rsidRPr="0000581C">
        <w:rPr>
          <w:lang w:val="fr-FR"/>
        </w:rPr>
        <w:t>I</w:t>
      </w:r>
      <w:r w:rsidRPr="00ED554C">
        <w:rPr>
          <w:lang w:val="fr-FR"/>
        </w:rPr>
        <w:t>V</w:t>
      </w:r>
      <w:r w:rsidRPr="00ED554C">
        <w:rPr>
          <w:vertAlign w:val="superscript"/>
          <w:lang w:val="fr-FR"/>
        </w:rPr>
        <w:t>e</w:t>
      </w:r>
      <w:r w:rsidRPr="0000581C">
        <w:rPr>
          <w:lang w:val="fr-FR"/>
        </w:rPr>
        <w:t xml:space="preserve"> s</w:t>
      </w:r>
      <w:r>
        <w:rPr>
          <w:lang w:val="fr-FR"/>
        </w:rPr>
        <w:t>iècle</w:t>
      </w:r>
      <w:r w:rsidRPr="00D327F5">
        <w:rPr>
          <w:lang w:val="fr-FR"/>
        </w:rPr>
        <w:t xml:space="preserve"> – </w:t>
      </w:r>
      <w:r>
        <w:rPr>
          <w:lang w:val="fr-FR"/>
        </w:rPr>
        <w:t>I</w:t>
      </w:r>
      <w:r w:rsidRPr="00D327F5">
        <w:rPr>
          <w:vertAlign w:val="superscript"/>
          <w:lang w:val="fr-FR"/>
        </w:rPr>
        <w:t>er</w:t>
      </w:r>
      <w:r w:rsidRPr="00D327F5">
        <w:rPr>
          <w:lang w:val="fr-FR"/>
        </w:rPr>
        <w:t xml:space="preserve"> siècle av. J.-C.</w:t>
      </w:r>
      <w:r w:rsidRPr="009521C2">
        <w:rPr>
          <w:lang w:val="fr-FR"/>
        </w:rPr>
        <w:t xml:space="preserve">) </w:t>
      </w:r>
      <w:r>
        <w:rPr>
          <w:lang w:val="fr-FR"/>
        </w:rPr>
        <w:t>s’étendait jusqu’au</w:t>
      </w:r>
      <w:r w:rsidRPr="009521C2">
        <w:rPr>
          <w:lang w:val="fr-FR"/>
        </w:rPr>
        <w:t xml:space="preserve"> </w:t>
      </w:r>
      <w:r>
        <w:rPr>
          <w:lang w:val="fr-FR"/>
        </w:rPr>
        <w:t>nord-ouest de l’actuelle Somalie</w:t>
      </w:r>
      <w:r w:rsidRPr="009521C2">
        <w:rPr>
          <w:lang w:val="fr-FR"/>
        </w:rPr>
        <w:t xml:space="preserve">. </w:t>
      </w:r>
      <w:r>
        <w:rPr>
          <w:lang w:val="fr-FR"/>
        </w:rPr>
        <w:t>C’est pendant cette période que le somali est entré en contact avec l’arabe et le persan par le biais du commerce maritime</w:t>
      </w:r>
      <w:r w:rsidRPr="009521C2">
        <w:rPr>
          <w:lang w:val="fr-FR"/>
        </w:rPr>
        <w:t>.</w:t>
      </w:r>
    </w:p>
    <w:p w:rsidR="008C518A" w:rsidRPr="009521C2" w:rsidRDefault="008C518A" w:rsidP="003E64BB">
      <w:pPr>
        <w:pStyle w:val="TKTITRE1"/>
        <w:rPr>
          <w:rFonts w:cs="Arial"/>
          <w:lang w:val="fr-FR"/>
        </w:rPr>
      </w:pPr>
      <w:r>
        <w:rPr>
          <w:lang w:val="fr-FR"/>
        </w:rPr>
        <w:t>Quelques caractéristiques du somali à l’écrit</w:t>
      </w:r>
    </w:p>
    <w:p w:rsidR="008C518A" w:rsidRPr="009521C2" w:rsidRDefault="008C518A" w:rsidP="005C6517">
      <w:pPr>
        <w:pStyle w:val="TKTEXTE"/>
        <w:rPr>
          <w:lang w:val="fr-FR"/>
        </w:rPr>
      </w:pPr>
      <w:r>
        <w:rPr>
          <w:lang w:val="fr-FR"/>
        </w:rPr>
        <w:t>E</w:t>
      </w:r>
      <w:r w:rsidRPr="009521C2">
        <w:rPr>
          <w:lang w:val="fr-FR"/>
        </w:rPr>
        <w:t>n 1972</w:t>
      </w:r>
      <w:r>
        <w:rPr>
          <w:lang w:val="fr-FR"/>
        </w:rPr>
        <w:t>, un comité de linguistes internationaux a décidé, essentiellement pour des raisons pratiques, que le somali s’écrirait à l’aide de l’alphabet latin, sauf que l’ordre des lettres est calqué sur l’alphabet arabe. Le seul caractère spécial utilisé est l’apostrophe</w:t>
      </w:r>
      <w:r w:rsidRPr="009521C2">
        <w:rPr>
          <w:lang w:val="fr-FR"/>
        </w:rPr>
        <w:t>.</w:t>
      </w:r>
    </w:p>
    <w:p w:rsidR="008C518A" w:rsidRPr="009521C2" w:rsidRDefault="008C518A" w:rsidP="003E64BB">
      <w:pPr>
        <w:pStyle w:val="TKTITRE1"/>
        <w:rPr>
          <w:rFonts w:cs="Arial"/>
          <w:lang w:val="fr-FR"/>
        </w:rPr>
      </w:pPr>
      <w:r>
        <w:rPr>
          <w:lang w:val="fr-FR"/>
        </w:rPr>
        <w:t>Quelques expressions en somali</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6"/>
        <w:gridCol w:w="4846"/>
      </w:tblGrid>
      <w:tr w:rsidR="008C518A" w:rsidRPr="009521C2">
        <w:trPr>
          <w:trHeight w:val="284"/>
        </w:trPr>
        <w:tc>
          <w:tcPr>
            <w:tcW w:w="5836" w:type="dxa"/>
          </w:tcPr>
          <w:p w:rsidR="008C518A" w:rsidRPr="009521C2" w:rsidRDefault="008C518A" w:rsidP="00DE2C28">
            <w:pPr>
              <w:pStyle w:val="TKTextetableau"/>
              <w:framePr w:hSpace="0" w:wrap="auto" w:vAnchor="margin" w:yAlign="inline"/>
              <w:rPr>
                <w:lang w:val="fr-FR"/>
              </w:rPr>
            </w:pPr>
            <w:r>
              <w:rPr>
                <w:lang w:val="fr-FR"/>
              </w:rPr>
              <w:t xml:space="preserve">Bonjour </w:t>
            </w:r>
            <w:r w:rsidRPr="009521C2">
              <w:rPr>
                <w:lang w:val="fr-FR"/>
              </w:rPr>
              <w:t>!</w:t>
            </w:r>
          </w:p>
        </w:tc>
        <w:tc>
          <w:tcPr>
            <w:tcW w:w="4846" w:type="dxa"/>
          </w:tcPr>
          <w:p w:rsidR="008C518A" w:rsidRPr="00ED554C" w:rsidRDefault="008C518A" w:rsidP="00DE2C28">
            <w:pPr>
              <w:pStyle w:val="TKTextetableau"/>
              <w:framePr w:hSpace="0" w:wrap="auto" w:vAnchor="margin" w:yAlign="inline"/>
              <w:rPr>
                <w:i/>
                <w:iCs/>
                <w:lang w:val="fr-FR"/>
              </w:rPr>
            </w:pPr>
            <w:proofErr w:type="spellStart"/>
            <w:r w:rsidRPr="00ED554C">
              <w:rPr>
                <w:i/>
                <w:iCs/>
                <w:lang w:val="fr-FR"/>
              </w:rPr>
              <w:t>Subax</w:t>
            </w:r>
            <w:proofErr w:type="spellEnd"/>
            <w:r w:rsidRPr="00ED554C">
              <w:rPr>
                <w:i/>
                <w:iCs/>
                <w:lang w:val="fr-FR"/>
              </w:rPr>
              <w:t xml:space="preserve"> </w:t>
            </w:r>
            <w:proofErr w:type="spellStart"/>
            <w:proofErr w:type="gramStart"/>
            <w:r w:rsidRPr="00ED554C">
              <w:rPr>
                <w:i/>
                <w:iCs/>
                <w:lang w:val="fr-FR"/>
              </w:rPr>
              <w:t>wanaagsan</w:t>
            </w:r>
            <w:proofErr w:type="spellEnd"/>
            <w:r w:rsidRPr="00ED554C">
              <w:rPr>
                <w:i/>
                <w:iCs/>
                <w:lang w:val="fr-FR"/>
              </w:rPr>
              <w:t>!</w:t>
            </w:r>
            <w:proofErr w:type="gramEnd"/>
          </w:p>
        </w:tc>
      </w:tr>
      <w:tr w:rsidR="008C518A" w:rsidRPr="009521C2">
        <w:trPr>
          <w:trHeight w:val="284"/>
        </w:trPr>
        <w:tc>
          <w:tcPr>
            <w:tcW w:w="5836" w:type="dxa"/>
            <w:shd w:val="clear" w:color="auto" w:fill="D9D9D9"/>
          </w:tcPr>
          <w:p w:rsidR="008C518A" w:rsidRPr="009521C2" w:rsidRDefault="008C518A" w:rsidP="00DE2C28">
            <w:pPr>
              <w:pStyle w:val="TKTextetableau"/>
              <w:framePr w:hSpace="0" w:wrap="auto" w:vAnchor="margin" w:yAlign="inline"/>
              <w:rPr>
                <w:lang w:val="fr-FR"/>
              </w:rPr>
            </w:pPr>
            <w:r>
              <w:rPr>
                <w:lang w:val="fr-FR"/>
              </w:rPr>
              <w:t>Salut ! (</w:t>
            </w:r>
            <w:proofErr w:type="gramStart"/>
            <w:r>
              <w:rPr>
                <w:lang w:val="fr-FR"/>
              </w:rPr>
              <w:t>littéralement</w:t>
            </w:r>
            <w:proofErr w:type="gramEnd"/>
            <w:r>
              <w:rPr>
                <w:lang w:val="fr-FR"/>
              </w:rPr>
              <w:t xml:space="preserve"> : est-ce la paix </w:t>
            </w:r>
            <w:r w:rsidRPr="009521C2">
              <w:rPr>
                <w:lang w:val="fr-FR"/>
              </w:rPr>
              <w:t>?)</w:t>
            </w:r>
          </w:p>
        </w:tc>
        <w:tc>
          <w:tcPr>
            <w:tcW w:w="4846" w:type="dxa"/>
            <w:shd w:val="clear" w:color="auto" w:fill="D9D9D9"/>
          </w:tcPr>
          <w:p w:rsidR="008C518A" w:rsidRPr="00ED554C" w:rsidRDefault="008C518A" w:rsidP="00DE2C28">
            <w:pPr>
              <w:pStyle w:val="TKTextetableau"/>
              <w:framePr w:hSpace="0" w:wrap="auto" w:vAnchor="margin" w:yAlign="inline"/>
              <w:rPr>
                <w:i/>
                <w:iCs/>
                <w:lang w:val="fr-FR"/>
              </w:rPr>
            </w:pPr>
            <w:r w:rsidRPr="00ED554C">
              <w:rPr>
                <w:i/>
                <w:iCs/>
                <w:lang w:val="fr-FR"/>
              </w:rPr>
              <w:t xml:space="preserve">Ma </w:t>
            </w:r>
            <w:proofErr w:type="spellStart"/>
            <w:r w:rsidRPr="00ED554C">
              <w:rPr>
                <w:i/>
                <w:iCs/>
                <w:lang w:val="fr-FR"/>
              </w:rPr>
              <w:t>nabad</w:t>
            </w:r>
            <w:proofErr w:type="spellEnd"/>
            <w:r w:rsidRPr="00ED554C">
              <w:rPr>
                <w:i/>
                <w:iCs/>
                <w:lang w:val="fr-FR"/>
              </w:rPr>
              <w:t xml:space="preserve"> </w:t>
            </w:r>
            <w:proofErr w:type="spellStart"/>
            <w:proofErr w:type="gramStart"/>
            <w:r w:rsidRPr="00ED554C">
              <w:rPr>
                <w:i/>
                <w:iCs/>
                <w:lang w:val="fr-FR"/>
              </w:rPr>
              <w:t>baa</w:t>
            </w:r>
            <w:proofErr w:type="spellEnd"/>
            <w:r w:rsidRPr="00ED554C">
              <w:rPr>
                <w:i/>
                <w:iCs/>
                <w:lang w:val="fr-FR"/>
              </w:rPr>
              <w:t>?</w:t>
            </w:r>
            <w:proofErr w:type="gramEnd"/>
          </w:p>
        </w:tc>
      </w:tr>
      <w:tr w:rsidR="008C518A" w:rsidRPr="009521C2">
        <w:trPr>
          <w:trHeight w:val="284"/>
        </w:trPr>
        <w:tc>
          <w:tcPr>
            <w:tcW w:w="5836" w:type="dxa"/>
          </w:tcPr>
          <w:p w:rsidR="008C518A" w:rsidRPr="009521C2" w:rsidRDefault="008C518A" w:rsidP="00DE2C28">
            <w:pPr>
              <w:pStyle w:val="TKTextetableau"/>
              <w:framePr w:hSpace="0" w:wrap="auto" w:vAnchor="margin" w:yAlign="inline"/>
              <w:rPr>
                <w:lang w:val="fr-FR"/>
              </w:rPr>
            </w:pPr>
            <w:r>
              <w:rPr>
                <w:lang w:val="fr-FR"/>
              </w:rPr>
              <w:t xml:space="preserve">Salut </w:t>
            </w:r>
            <w:r w:rsidRPr="009521C2">
              <w:rPr>
                <w:lang w:val="fr-FR"/>
              </w:rPr>
              <w:t>! (</w:t>
            </w:r>
            <w:proofErr w:type="gramStart"/>
            <w:r>
              <w:rPr>
                <w:lang w:val="fr-FR"/>
              </w:rPr>
              <w:t>pour</w:t>
            </w:r>
            <w:proofErr w:type="gramEnd"/>
            <w:r>
              <w:rPr>
                <w:lang w:val="fr-FR"/>
              </w:rPr>
              <w:t xml:space="preserve"> répondre. L</w:t>
            </w:r>
            <w:r w:rsidRPr="009521C2">
              <w:rPr>
                <w:lang w:val="fr-FR"/>
              </w:rPr>
              <w:t>i</w:t>
            </w:r>
            <w:r>
              <w:rPr>
                <w:lang w:val="fr-FR"/>
              </w:rPr>
              <w:t>ttéralement : c’est la paix.</w:t>
            </w:r>
            <w:r w:rsidRPr="009521C2">
              <w:rPr>
                <w:lang w:val="fr-FR"/>
              </w:rPr>
              <w:t>)</w:t>
            </w:r>
          </w:p>
        </w:tc>
        <w:tc>
          <w:tcPr>
            <w:tcW w:w="4846" w:type="dxa"/>
          </w:tcPr>
          <w:p w:rsidR="008C518A" w:rsidRPr="00ED554C" w:rsidRDefault="008C518A" w:rsidP="00DE2C28">
            <w:pPr>
              <w:pStyle w:val="TKTextetableau"/>
              <w:framePr w:hSpace="0" w:wrap="auto" w:vAnchor="margin" w:yAlign="inline"/>
              <w:rPr>
                <w:i/>
                <w:iCs/>
                <w:lang w:val="fr-FR"/>
              </w:rPr>
            </w:pPr>
            <w:proofErr w:type="spellStart"/>
            <w:r w:rsidRPr="00ED554C">
              <w:rPr>
                <w:i/>
                <w:iCs/>
                <w:lang w:val="fr-FR"/>
              </w:rPr>
              <w:t>Waa</w:t>
            </w:r>
            <w:proofErr w:type="spellEnd"/>
            <w:r w:rsidRPr="00ED554C">
              <w:rPr>
                <w:i/>
                <w:iCs/>
                <w:lang w:val="fr-FR"/>
              </w:rPr>
              <w:t xml:space="preserve"> </w:t>
            </w:r>
            <w:proofErr w:type="spellStart"/>
            <w:r w:rsidRPr="00ED554C">
              <w:rPr>
                <w:i/>
                <w:iCs/>
                <w:lang w:val="fr-FR"/>
              </w:rPr>
              <w:t>nabad</w:t>
            </w:r>
            <w:proofErr w:type="spellEnd"/>
          </w:p>
        </w:tc>
      </w:tr>
      <w:tr w:rsidR="008C518A" w:rsidRPr="009521C2">
        <w:trPr>
          <w:trHeight w:val="284"/>
        </w:trPr>
        <w:tc>
          <w:tcPr>
            <w:tcW w:w="5836" w:type="dxa"/>
            <w:shd w:val="clear" w:color="auto" w:fill="D9D9D9"/>
          </w:tcPr>
          <w:p w:rsidR="008C518A" w:rsidRPr="009521C2" w:rsidRDefault="008C518A" w:rsidP="00DE2C28">
            <w:pPr>
              <w:pStyle w:val="TKTextetableau"/>
              <w:framePr w:hSpace="0" w:wrap="auto" w:vAnchor="margin" w:yAlign="inline"/>
              <w:rPr>
                <w:rFonts w:cs="Arial"/>
                <w:lang w:val="fr-FR"/>
              </w:rPr>
            </w:pPr>
            <w:r>
              <w:rPr>
                <w:lang w:val="fr-FR"/>
              </w:rPr>
              <w:t>Oui</w:t>
            </w:r>
          </w:p>
        </w:tc>
        <w:tc>
          <w:tcPr>
            <w:tcW w:w="4846" w:type="dxa"/>
            <w:shd w:val="clear" w:color="auto" w:fill="D9D9D9"/>
          </w:tcPr>
          <w:p w:rsidR="008C518A" w:rsidRPr="00ED554C" w:rsidRDefault="008C518A" w:rsidP="00DE2C28">
            <w:pPr>
              <w:pStyle w:val="TKTextetableau"/>
              <w:framePr w:hSpace="0" w:wrap="auto" w:vAnchor="margin" w:yAlign="inline"/>
              <w:rPr>
                <w:i/>
                <w:iCs/>
                <w:lang w:val="fr-FR"/>
              </w:rPr>
            </w:pPr>
            <w:proofErr w:type="spellStart"/>
            <w:r w:rsidRPr="00ED554C">
              <w:rPr>
                <w:i/>
                <w:iCs/>
                <w:lang w:val="fr-FR"/>
              </w:rPr>
              <w:t>Haa</w:t>
            </w:r>
            <w:proofErr w:type="spellEnd"/>
          </w:p>
        </w:tc>
      </w:tr>
      <w:tr w:rsidR="008C518A" w:rsidRPr="009521C2">
        <w:trPr>
          <w:trHeight w:val="284"/>
        </w:trPr>
        <w:tc>
          <w:tcPr>
            <w:tcW w:w="5836" w:type="dxa"/>
          </w:tcPr>
          <w:p w:rsidR="008C518A" w:rsidRPr="009521C2" w:rsidRDefault="008C518A" w:rsidP="00DE2C28">
            <w:pPr>
              <w:pStyle w:val="TKTextetableau"/>
              <w:framePr w:hSpace="0" w:wrap="auto" w:vAnchor="margin" w:yAlign="inline"/>
              <w:rPr>
                <w:rFonts w:cs="Arial"/>
                <w:lang w:val="fr-FR"/>
              </w:rPr>
            </w:pPr>
            <w:r w:rsidRPr="009521C2">
              <w:rPr>
                <w:lang w:val="fr-FR"/>
              </w:rPr>
              <w:t>No</w:t>
            </w:r>
            <w:r>
              <w:rPr>
                <w:lang w:val="fr-FR"/>
              </w:rPr>
              <w:t>n</w:t>
            </w:r>
          </w:p>
        </w:tc>
        <w:tc>
          <w:tcPr>
            <w:tcW w:w="4846" w:type="dxa"/>
          </w:tcPr>
          <w:p w:rsidR="008C518A" w:rsidRPr="00ED554C" w:rsidRDefault="008C518A" w:rsidP="00DE2C28">
            <w:pPr>
              <w:pStyle w:val="TKTextetableau"/>
              <w:framePr w:hSpace="0" w:wrap="auto" w:vAnchor="margin" w:yAlign="inline"/>
              <w:rPr>
                <w:i/>
                <w:iCs/>
                <w:lang w:val="fr-FR"/>
              </w:rPr>
            </w:pPr>
            <w:r w:rsidRPr="00ED554C">
              <w:rPr>
                <w:i/>
                <w:iCs/>
                <w:lang w:val="fr-FR"/>
              </w:rPr>
              <w:t>Maya</w:t>
            </w:r>
          </w:p>
        </w:tc>
      </w:tr>
    </w:tbl>
    <w:p w:rsidR="008C518A" w:rsidRPr="009521C2" w:rsidRDefault="008C518A" w:rsidP="00ED554C">
      <w:pPr>
        <w:pStyle w:val="TKTITRE1"/>
        <w:rPr>
          <w:lang w:val="fr-FR"/>
        </w:rPr>
      </w:pPr>
      <w:r w:rsidRPr="009521C2">
        <w:rPr>
          <w:rFonts w:cs="Arial"/>
        </w:rPr>
        <w:br w:type="page"/>
      </w:r>
      <w:r w:rsidRPr="009521C2">
        <w:rPr>
          <w:lang w:val="fr-FR"/>
        </w:rPr>
        <w:lastRenderedPageBreak/>
        <w:t xml:space="preserve">Alphabet </w:t>
      </w:r>
      <w:r>
        <w:rPr>
          <w:lang w:val="fr-FR"/>
        </w:rPr>
        <w:t>et prono</w:t>
      </w:r>
      <w:r w:rsidRPr="009521C2">
        <w:rPr>
          <w:lang w:val="fr-FR"/>
        </w:rPr>
        <w:t>nciation</w:t>
      </w:r>
    </w:p>
    <w:p w:rsidR="008C518A" w:rsidRPr="009521C2" w:rsidRDefault="008C518A" w:rsidP="003E64BB">
      <w:pPr>
        <w:pStyle w:val="TKTITRE2"/>
        <w:rPr>
          <w:lang w:val="fr-FR"/>
        </w:rPr>
      </w:pPr>
      <w:r>
        <w:rPr>
          <w:lang w:val="fr-FR"/>
        </w:rPr>
        <w:t xml:space="preserve">Les 26 lettres de l’alphabet somalien </w:t>
      </w:r>
      <w:r w:rsidRPr="009521C2">
        <w:rPr>
          <w:lang w:val="fr-FR"/>
        </w:rPr>
        <w:t>:</w:t>
      </w:r>
    </w:p>
    <w:p w:rsidR="008C518A" w:rsidRPr="00ED554C" w:rsidRDefault="008C518A" w:rsidP="005C6517">
      <w:pPr>
        <w:pStyle w:val="TKTEXTE"/>
        <w:rPr>
          <w:lang w:val="en-GB"/>
        </w:rPr>
      </w:pPr>
      <w:r w:rsidRPr="00ED554C">
        <w:rPr>
          <w:lang w:val="en-GB"/>
        </w:rPr>
        <w:t>B, T, J, X, KH, D, R, S, SH, DH, C, G, F, Q, K, H, L, M, N, W, H, Y, A, E, I, O, U</w:t>
      </w:r>
    </w:p>
    <w:p w:rsidR="008C518A" w:rsidRPr="009521C2" w:rsidRDefault="008C518A" w:rsidP="003E64BB">
      <w:pPr>
        <w:pStyle w:val="TKTITRE2"/>
        <w:rPr>
          <w:lang w:val="fr-FR"/>
        </w:rPr>
      </w:pPr>
      <w:r>
        <w:rPr>
          <w:lang w:val="fr-FR"/>
        </w:rPr>
        <w:t>Quelques spécificités concernant la prono</w:t>
      </w:r>
      <w:r w:rsidRPr="009521C2">
        <w:rPr>
          <w:lang w:val="fr-FR"/>
        </w:rPr>
        <w:t>nciation</w:t>
      </w:r>
      <w:r>
        <w:rPr>
          <w:lang w:val="fr-FR"/>
        </w:rPr>
        <w:t xml:space="preserve"> </w:t>
      </w:r>
      <w:r w:rsidRPr="009521C2">
        <w:rPr>
          <w:lang w:val="fr-FR"/>
        </w:rPr>
        <w:t>:</w:t>
      </w:r>
    </w:p>
    <w:p w:rsidR="008C518A" w:rsidRPr="009521C2" w:rsidRDefault="008C518A" w:rsidP="005C6517">
      <w:pPr>
        <w:pStyle w:val="TKTEXTE"/>
        <w:rPr>
          <w:lang w:val="fr-FR"/>
        </w:rPr>
      </w:pPr>
      <w:r w:rsidRPr="009521C2">
        <w:rPr>
          <w:lang w:val="fr-FR"/>
        </w:rPr>
        <w:t>X – /h</w:t>
      </w:r>
    </w:p>
    <w:p w:rsidR="008C518A" w:rsidRPr="009521C2" w:rsidRDefault="008C518A" w:rsidP="005C6517">
      <w:pPr>
        <w:pStyle w:val="TKTEXTE"/>
        <w:rPr>
          <w:lang w:val="fr-FR"/>
        </w:rPr>
      </w:pPr>
      <w:r w:rsidRPr="009521C2">
        <w:rPr>
          <w:lang w:val="fr-FR"/>
        </w:rPr>
        <w:t>C – /a</w:t>
      </w:r>
    </w:p>
    <w:p w:rsidR="008C518A" w:rsidRPr="009521C2" w:rsidRDefault="008C518A" w:rsidP="005C6517">
      <w:pPr>
        <w:pStyle w:val="TKTEXTE"/>
        <w:rPr>
          <w:lang w:val="fr-FR"/>
        </w:rPr>
      </w:pPr>
      <w:r>
        <w:rPr>
          <w:lang w:val="fr-FR"/>
        </w:rPr>
        <w:t xml:space="preserve">Q – /k (son très </w:t>
      </w:r>
      <w:r w:rsidRPr="00A15F23">
        <w:rPr>
          <w:lang w:val="fr-FR"/>
        </w:rPr>
        <w:t>guttural</w:t>
      </w:r>
      <w:r w:rsidRPr="009521C2">
        <w:rPr>
          <w:lang w:val="fr-FR"/>
        </w:rPr>
        <w:t>)</w:t>
      </w:r>
    </w:p>
    <w:p w:rsidR="008C518A" w:rsidRPr="009521C2" w:rsidRDefault="008C518A" w:rsidP="005C6517">
      <w:pPr>
        <w:pStyle w:val="TKTEXTE"/>
        <w:rPr>
          <w:rFonts w:cs="Arial"/>
          <w:lang w:val="fr-FR"/>
        </w:rPr>
      </w:pPr>
      <w:r>
        <w:rPr>
          <w:lang w:val="fr-FR"/>
        </w:rPr>
        <w:t>Pour un locuteur de français, la lettre</w:t>
      </w:r>
      <w:r w:rsidRPr="009521C2">
        <w:rPr>
          <w:lang w:val="fr-FR"/>
        </w:rPr>
        <w:t xml:space="preserve"> X (</w:t>
      </w:r>
      <w:r>
        <w:rPr>
          <w:lang w:val="fr-FR"/>
        </w:rPr>
        <w:t>qui se prononce comme un « h</w:t>
      </w:r>
      <w:r>
        <w:rPr>
          <w:rFonts w:cs="Arial"/>
          <w:lang w:val="fr-FR"/>
        </w:rPr>
        <w:t> </w:t>
      </w:r>
      <w:r>
        <w:rPr>
          <w:lang w:val="fr-FR"/>
        </w:rPr>
        <w:t>» aspiré) et la lett</w:t>
      </w:r>
      <w:r w:rsidRPr="009521C2">
        <w:rPr>
          <w:lang w:val="fr-FR"/>
        </w:rPr>
        <w:t>r</w:t>
      </w:r>
      <w:r>
        <w:rPr>
          <w:lang w:val="fr-FR"/>
        </w:rPr>
        <w:t>e</w:t>
      </w:r>
      <w:r w:rsidRPr="009521C2">
        <w:rPr>
          <w:lang w:val="fr-FR"/>
        </w:rPr>
        <w:t xml:space="preserve"> C (</w:t>
      </w:r>
      <w:r>
        <w:rPr>
          <w:lang w:val="fr-FR"/>
        </w:rPr>
        <w:t>comme un « a » bref) peuvent prêter à confusion. Ainsi, en somali, les prénoms Mohamed et Ali, par exemple, s’écrivent</w:t>
      </w:r>
      <w:r w:rsidRPr="009521C2">
        <w:rPr>
          <w:lang w:val="fr-FR"/>
        </w:rPr>
        <w:t xml:space="preserve"> </w:t>
      </w:r>
      <w:r>
        <w:rPr>
          <w:lang w:val="fr-FR"/>
        </w:rPr>
        <w:t>« </w:t>
      </w:r>
      <w:proofErr w:type="spellStart"/>
      <w:r w:rsidRPr="009521C2">
        <w:rPr>
          <w:i/>
          <w:iCs/>
          <w:lang w:val="fr-FR"/>
        </w:rPr>
        <w:t>Maxamed</w:t>
      </w:r>
      <w:proofErr w:type="spellEnd"/>
      <w:r>
        <w:rPr>
          <w:rFonts w:cs="Arial"/>
          <w:i/>
          <w:iCs/>
          <w:lang w:val="fr-FR"/>
        </w:rPr>
        <w:t> </w:t>
      </w:r>
      <w:r>
        <w:rPr>
          <w:i/>
          <w:iCs/>
          <w:lang w:val="fr-FR"/>
        </w:rPr>
        <w:t>»</w:t>
      </w:r>
      <w:r>
        <w:rPr>
          <w:lang w:val="fr-FR"/>
        </w:rPr>
        <w:t xml:space="preserve"> et</w:t>
      </w:r>
      <w:r w:rsidRPr="009521C2">
        <w:rPr>
          <w:lang w:val="fr-FR"/>
        </w:rPr>
        <w:t xml:space="preserve"> </w:t>
      </w:r>
      <w:r>
        <w:rPr>
          <w:lang w:val="fr-FR"/>
        </w:rPr>
        <w:t>« </w:t>
      </w:r>
      <w:r w:rsidRPr="009521C2">
        <w:rPr>
          <w:i/>
          <w:iCs/>
          <w:lang w:val="fr-FR"/>
        </w:rPr>
        <w:t>Cali</w:t>
      </w:r>
      <w:r>
        <w:rPr>
          <w:rFonts w:cs="Arial"/>
          <w:i/>
          <w:iCs/>
          <w:lang w:val="fr-FR"/>
        </w:rPr>
        <w:t> </w:t>
      </w:r>
      <w:r>
        <w:rPr>
          <w:i/>
          <w:iCs/>
          <w:lang w:val="fr-FR"/>
        </w:rPr>
        <w:t>»</w:t>
      </w:r>
      <w:r w:rsidRPr="00A15F23">
        <w:rPr>
          <w:lang w:val="fr-FR"/>
        </w:rPr>
        <w:t>.</w:t>
      </w:r>
    </w:p>
    <w:p w:rsidR="008C518A" w:rsidRPr="009521C2" w:rsidRDefault="008C518A" w:rsidP="003E64BB">
      <w:pPr>
        <w:pStyle w:val="TKTITRE1"/>
        <w:rPr>
          <w:rFonts w:cs="Arial"/>
          <w:lang w:val="fr-FR"/>
        </w:rPr>
      </w:pPr>
      <w:r>
        <w:rPr>
          <w:lang w:val="fr-FR"/>
        </w:rPr>
        <w:t>Chiffres</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0"/>
        <w:gridCol w:w="2671"/>
      </w:tblGrid>
      <w:tr w:rsidR="008C518A" w:rsidRPr="009521C2">
        <w:trPr>
          <w:trHeight w:val="284"/>
        </w:trPr>
        <w:tc>
          <w:tcPr>
            <w:tcW w:w="2301" w:type="dxa"/>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1</w:t>
            </w:r>
          </w:p>
        </w:tc>
        <w:tc>
          <w:tcPr>
            <w:tcW w:w="2301" w:type="dxa"/>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kow</w:t>
            </w:r>
            <w:proofErr w:type="spellEnd"/>
            <w:proofErr w:type="gramEnd"/>
          </w:p>
        </w:tc>
      </w:tr>
      <w:tr w:rsidR="008C518A" w:rsidRPr="009521C2">
        <w:trPr>
          <w:trHeight w:val="284"/>
        </w:trPr>
        <w:tc>
          <w:tcPr>
            <w:tcW w:w="2301" w:type="dxa"/>
            <w:shd w:val="clear" w:color="auto" w:fill="D9D9D9"/>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2</w:t>
            </w:r>
          </w:p>
        </w:tc>
        <w:tc>
          <w:tcPr>
            <w:tcW w:w="2301" w:type="dxa"/>
            <w:shd w:val="clear" w:color="auto" w:fill="D9D9D9"/>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laba</w:t>
            </w:r>
            <w:proofErr w:type="spellEnd"/>
            <w:proofErr w:type="gramEnd"/>
          </w:p>
        </w:tc>
      </w:tr>
      <w:tr w:rsidR="008C518A" w:rsidRPr="009521C2">
        <w:trPr>
          <w:trHeight w:val="284"/>
        </w:trPr>
        <w:tc>
          <w:tcPr>
            <w:tcW w:w="2301" w:type="dxa"/>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3</w:t>
            </w:r>
          </w:p>
        </w:tc>
        <w:tc>
          <w:tcPr>
            <w:tcW w:w="2301" w:type="dxa"/>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saddex</w:t>
            </w:r>
            <w:proofErr w:type="spellEnd"/>
            <w:proofErr w:type="gramEnd"/>
          </w:p>
        </w:tc>
      </w:tr>
      <w:tr w:rsidR="008C518A" w:rsidRPr="009521C2">
        <w:trPr>
          <w:trHeight w:val="284"/>
        </w:trPr>
        <w:tc>
          <w:tcPr>
            <w:tcW w:w="2301" w:type="dxa"/>
            <w:shd w:val="clear" w:color="auto" w:fill="D9D9D9"/>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4</w:t>
            </w:r>
          </w:p>
        </w:tc>
        <w:tc>
          <w:tcPr>
            <w:tcW w:w="2301" w:type="dxa"/>
            <w:shd w:val="clear" w:color="auto" w:fill="D9D9D9"/>
          </w:tcPr>
          <w:p w:rsidR="008C518A" w:rsidRPr="00ED554C" w:rsidRDefault="008C518A" w:rsidP="005361E1">
            <w:pPr>
              <w:pStyle w:val="TKTextetableau"/>
              <w:framePr w:hSpace="0" w:wrap="auto" w:vAnchor="margin" w:yAlign="inline"/>
              <w:rPr>
                <w:rFonts w:eastAsia="MS MinNew Roman"/>
                <w:i/>
                <w:iCs/>
                <w:lang w:val="fr-FR"/>
              </w:rPr>
            </w:pPr>
            <w:proofErr w:type="gramStart"/>
            <w:r w:rsidRPr="00ED554C">
              <w:rPr>
                <w:rFonts w:eastAsia="MS MinNew Roman"/>
                <w:i/>
                <w:iCs/>
                <w:lang w:val="fr-FR"/>
              </w:rPr>
              <w:t>afar</w:t>
            </w:r>
            <w:proofErr w:type="gramEnd"/>
          </w:p>
        </w:tc>
      </w:tr>
      <w:tr w:rsidR="008C518A" w:rsidRPr="009521C2">
        <w:trPr>
          <w:trHeight w:val="284"/>
        </w:trPr>
        <w:tc>
          <w:tcPr>
            <w:tcW w:w="2301" w:type="dxa"/>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5 </w:t>
            </w:r>
          </w:p>
        </w:tc>
        <w:tc>
          <w:tcPr>
            <w:tcW w:w="2301" w:type="dxa"/>
          </w:tcPr>
          <w:p w:rsidR="008C518A" w:rsidRPr="00ED554C" w:rsidRDefault="008C518A" w:rsidP="005361E1">
            <w:pPr>
              <w:pStyle w:val="TKTextetableau"/>
              <w:framePr w:hSpace="0" w:wrap="auto" w:vAnchor="margin" w:yAlign="inline"/>
              <w:rPr>
                <w:rFonts w:eastAsia="MS MinNew Roman"/>
                <w:i/>
                <w:iCs/>
                <w:lang w:val="fr-FR"/>
              </w:rPr>
            </w:pPr>
            <w:proofErr w:type="gramStart"/>
            <w:r w:rsidRPr="00ED554C">
              <w:rPr>
                <w:rFonts w:eastAsia="MS MinNew Roman"/>
                <w:i/>
                <w:iCs/>
                <w:lang w:val="fr-FR"/>
              </w:rPr>
              <w:t>shan</w:t>
            </w:r>
            <w:proofErr w:type="gramEnd"/>
            <w:r w:rsidRPr="00ED554C">
              <w:rPr>
                <w:rFonts w:eastAsia="MS MinNew Roman"/>
                <w:i/>
                <w:iCs/>
                <w:lang w:val="fr-FR"/>
              </w:rPr>
              <w:t xml:space="preserve"> </w:t>
            </w:r>
          </w:p>
        </w:tc>
      </w:tr>
      <w:tr w:rsidR="008C518A" w:rsidRPr="009521C2">
        <w:trPr>
          <w:trHeight w:val="284"/>
        </w:trPr>
        <w:tc>
          <w:tcPr>
            <w:tcW w:w="2301" w:type="dxa"/>
            <w:shd w:val="clear" w:color="auto" w:fill="D9D9D9"/>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6 </w:t>
            </w:r>
          </w:p>
        </w:tc>
        <w:tc>
          <w:tcPr>
            <w:tcW w:w="2301" w:type="dxa"/>
            <w:shd w:val="clear" w:color="auto" w:fill="D9D9D9"/>
          </w:tcPr>
          <w:p w:rsidR="008C518A" w:rsidRPr="00ED554C" w:rsidRDefault="008C518A" w:rsidP="005361E1">
            <w:pPr>
              <w:pStyle w:val="TKTextetableau"/>
              <w:framePr w:hSpace="0" w:wrap="auto" w:vAnchor="margin" w:yAlign="inline"/>
              <w:rPr>
                <w:rFonts w:eastAsia="MS MinNew Roman"/>
                <w:i/>
                <w:iCs/>
                <w:lang w:val="fr-FR"/>
              </w:rPr>
            </w:pPr>
            <w:proofErr w:type="gramStart"/>
            <w:r w:rsidRPr="00ED554C">
              <w:rPr>
                <w:rFonts w:eastAsia="MS MinNew Roman"/>
                <w:i/>
                <w:iCs/>
                <w:lang w:val="fr-FR"/>
              </w:rPr>
              <w:t>lix</w:t>
            </w:r>
            <w:proofErr w:type="gramEnd"/>
            <w:r w:rsidRPr="00ED554C">
              <w:rPr>
                <w:rFonts w:eastAsia="MS MinNew Roman"/>
                <w:i/>
                <w:iCs/>
                <w:lang w:val="fr-FR"/>
              </w:rPr>
              <w:t xml:space="preserve"> </w:t>
            </w:r>
          </w:p>
        </w:tc>
      </w:tr>
      <w:tr w:rsidR="008C518A" w:rsidRPr="009521C2">
        <w:trPr>
          <w:trHeight w:val="284"/>
        </w:trPr>
        <w:tc>
          <w:tcPr>
            <w:tcW w:w="2301" w:type="dxa"/>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7 </w:t>
            </w:r>
          </w:p>
        </w:tc>
        <w:tc>
          <w:tcPr>
            <w:tcW w:w="2301" w:type="dxa"/>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todoba</w:t>
            </w:r>
            <w:proofErr w:type="spellEnd"/>
            <w:proofErr w:type="gramEnd"/>
            <w:r w:rsidRPr="00ED554C">
              <w:rPr>
                <w:rFonts w:eastAsia="MS MinNew Roman"/>
                <w:i/>
                <w:iCs/>
                <w:lang w:val="fr-FR"/>
              </w:rPr>
              <w:t xml:space="preserve"> </w:t>
            </w:r>
          </w:p>
        </w:tc>
      </w:tr>
      <w:tr w:rsidR="008C518A" w:rsidRPr="009521C2">
        <w:trPr>
          <w:trHeight w:val="284"/>
        </w:trPr>
        <w:tc>
          <w:tcPr>
            <w:tcW w:w="2301" w:type="dxa"/>
            <w:shd w:val="clear" w:color="auto" w:fill="D9D9D9"/>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8 </w:t>
            </w:r>
          </w:p>
        </w:tc>
        <w:tc>
          <w:tcPr>
            <w:tcW w:w="2301" w:type="dxa"/>
            <w:shd w:val="clear" w:color="auto" w:fill="D9D9D9"/>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sideed</w:t>
            </w:r>
            <w:proofErr w:type="spellEnd"/>
            <w:proofErr w:type="gramEnd"/>
            <w:r w:rsidRPr="00ED554C">
              <w:rPr>
                <w:rFonts w:eastAsia="MS MinNew Roman"/>
                <w:i/>
                <w:iCs/>
                <w:lang w:val="fr-FR"/>
              </w:rPr>
              <w:t xml:space="preserve"> </w:t>
            </w:r>
          </w:p>
        </w:tc>
      </w:tr>
      <w:tr w:rsidR="008C518A" w:rsidRPr="009521C2">
        <w:trPr>
          <w:trHeight w:val="284"/>
        </w:trPr>
        <w:tc>
          <w:tcPr>
            <w:tcW w:w="2301" w:type="dxa"/>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9 </w:t>
            </w:r>
          </w:p>
        </w:tc>
        <w:tc>
          <w:tcPr>
            <w:tcW w:w="2301" w:type="dxa"/>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sagal</w:t>
            </w:r>
            <w:proofErr w:type="spellEnd"/>
            <w:proofErr w:type="gramEnd"/>
            <w:r w:rsidRPr="00ED554C">
              <w:rPr>
                <w:rFonts w:eastAsia="MS MinNew Roman"/>
                <w:i/>
                <w:iCs/>
                <w:lang w:val="fr-FR"/>
              </w:rPr>
              <w:t xml:space="preserve"> </w:t>
            </w:r>
          </w:p>
        </w:tc>
      </w:tr>
      <w:tr w:rsidR="008C518A" w:rsidRPr="009521C2">
        <w:trPr>
          <w:trHeight w:val="284"/>
        </w:trPr>
        <w:tc>
          <w:tcPr>
            <w:tcW w:w="2301" w:type="dxa"/>
            <w:shd w:val="clear" w:color="auto" w:fill="D9D9D9"/>
          </w:tcPr>
          <w:p w:rsidR="008C518A" w:rsidRPr="009521C2" w:rsidRDefault="008C518A" w:rsidP="005361E1">
            <w:pPr>
              <w:pStyle w:val="TKTextetableau"/>
              <w:framePr w:hSpace="0" w:wrap="auto" w:vAnchor="margin" w:yAlign="inline"/>
              <w:rPr>
                <w:rFonts w:eastAsia="MS MinNew Roman"/>
                <w:lang w:val="fr-FR"/>
              </w:rPr>
            </w:pPr>
            <w:r w:rsidRPr="009521C2">
              <w:rPr>
                <w:rFonts w:eastAsia="MS MinNew Roman"/>
                <w:lang w:val="fr-FR"/>
              </w:rPr>
              <w:t xml:space="preserve">10 </w:t>
            </w:r>
          </w:p>
        </w:tc>
        <w:tc>
          <w:tcPr>
            <w:tcW w:w="2301" w:type="dxa"/>
            <w:shd w:val="clear" w:color="auto" w:fill="D9D9D9"/>
          </w:tcPr>
          <w:p w:rsidR="008C518A" w:rsidRPr="00ED554C" w:rsidRDefault="008C518A" w:rsidP="005361E1">
            <w:pPr>
              <w:pStyle w:val="TKTextetableau"/>
              <w:framePr w:hSpace="0" w:wrap="auto" w:vAnchor="margin" w:yAlign="inline"/>
              <w:rPr>
                <w:rFonts w:eastAsia="MS MinNew Roman"/>
                <w:i/>
                <w:iCs/>
                <w:lang w:val="fr-FR"/>
              </w:rPr>
            </w:pPr>
            <w:proofErr w:type="spellStart"/>
            <w:proofErr w:type="gramStart"/>
            <w:r w:rsidRPr="00ED554C">
              <w:rPr>
                <w:rFonts w:eastAsia="MS MinNew Roman"/>
                <w:i/>
                <w:iCs/>
                <w:lang w:val="fr-FR"/>
              </w:rPr>
              <w:t>toban</w:t>
            </w:r>
            <w:proofErr w:type="spellEnd"/>
            <w:proofErr w:type="gramEnd"/>
            <w:r w:rsidRPr="00ED554C">
              <w:rPr>
                <w:rFonts w:eastAsia="MS MinNew Roman"/>
                <w:i/>
                <w:iCs/>
                <w:lang w:val="fr-FR"/>
              </w:rPr>
              <w:t xml:space="preserve"> </w:t>
            </w:r>
          </w:p>
        </w:tc>
      </w:tr>
    </w:tbl>
    <w:p w:rsidR="008C518A" w:rsidRPr="00ED554C" w:rsidRDefault="008C518A" w:rsidP="005C6517">
      <w:pPr>
        <w:pStyle w:val="TKnotes"/>
        <w:rPr>
          <w:lang w:val="de-AT"/>
        </w:rPr>
      </w:pPr>
      <w:proofErr w:type="gramStart"/>
      <w:r w:rsidRPr="00ED554C">
        <w:rPr>
          <w:lang w:val="de-AT"/>
        </w:rPr>
        <w:t>Source :</w:t>
      </w:r>
      <w:proofErr w:type="gramEnd"/>
      <w:r w:rsidRPr="00ED554C">
        <w:rPr>
          <w:lang w:val="de-AT"/>
        </w:rPr>
        <w:t xml:space="preserve"> « </w:t>
      </w:r>
      <w:r w:rsidRPr="00ED554C">
        <w:rPr>
          <w:i/>
          <w:iCs/>
          <w:lang w:val="de-AT"/>
        </w:rPr>
        <w:t>Sprachensteckbrief Somali</w:t>
      </w:r>
      <w:r w:rsidRPr="00ED554C">
        <w:rPr>
          <w:rFonts w:cs="Arial"/>
          <w:lang w:val="de-AT"/>
        </w:rPr>
        <w:t> </w:t>
      </w:r>
      <w:r w:rsidRPr="00ED554C">
        <w:rPr>
          <w:lang w:val="de-AT"/>
        </w:rPr>
        <w:t xml:space="preserve">», </w:t>
      </w:r>
      <w:r w:rsidRPr="00ED554C">
        <w:rPr>
          <w:i/>
          <w:iCs/>
          <w:lang w:val="de-AT"/>
        </w:rPr>
        <w:t xml:space="preserve">Schule Mehrsprachig, Eine Information des Bundesministeriums </w:t>
      </w:r>
      <w:proofErr w:type="spellStart"/>
      <w:r w:rsidRPr="00ED554C">
        <w:rPr>
          <w:i/>
          <w:iCs/>
          <w:lang w:val="de-AT"/>
        </w:rPr>
        <w:t>für</w:t>
      </w:r>
      <w:proofErr w:type="spellEnd"/>
      <w:r w:rsidRPr="00ED554C">
        <w:rPr>
          <w:i/>
          <w:iCs/>
          <w:lang w:val="de-AT"/>
        </w:rPr>
        <w:t xml:space="preserve"> Unterricht, Kunst und Kultur</w:t>
      </w:r>
      <w:r w:rsidRPr="00ED554C">
        <w:rPr>
          <w:lang w:val="de-AT"/>
        </w:rPr>
        <w:t xml:space="preserve"> – © Fuad Ali Mohamed (</w:t>
      </w:r>
      <w:proofErr w:type="spellStart"/>
      <w:r w:rsidRPr="00ED554C">
        <w:rPr>
          <w:lang w:val="de-AT"/>
        </w:rPr>
        <w:t>traduit</w:t>
      </w:r>
      <w:proofErr w:type="spellEnd"/>
      <w:r w:rsidRPr="00ED554C">
        <w:rPr>
          <w:lang w:val="de-AT"/>
        </w:rPr>
        <w:t xml:space="preserve"> </w:t>
      </w:r>
      <w:proofErr w:type="spellStart"/>
      <w:r w:rsidRPr="00ED554C">
        <w:rPr>
          <w:lang w:val="de-AT"/>
        </w:rPr>
        <w:t>vers</w:t>
      </w:r>
      <w:proofErr w:type="spellEnd"/>
      <w:r w:rsidRPr="00ED554C">
        <w:rPr>
          <w:lang w:val="de-AT"/>
        </w:rPr>
        <w:t xml:space="preserve"> </w:t>
      </w:r>
      <w:proofErr w:type="spellStart"/>
      <w:r w:rsidRPr="00ED554C">
        <w:rPr>
          <w:lang w:val="de-AT"/>
        </w:rPr>
        <w:t>l’anglais</w:t>
      </w:r>
      <w:proofErr w:type="spellEnd"/>
      <w:r w:rsidRPr="00ED554C">
        <w:rPr>
          <w:lang w:val="de-AT"/>
        </w:rPr>
        <w:t xml:space="preserve"> et </w:t>
      </w:r>
      <w:proofErr w:type="spellStart"/>
      <w:r w:rsidRPr="00ED554C">
        <w:rPr>
          <w:lang w:val="de-AT"/>
        </w:rPr>
        <w:t>adapté</w:t>
      </w:r>
      <w:proofErr w:type="spellEnd"/>
      <w:r w:rsidRPr="00ED554C">
        <w:rPr>
          <w:lang w:val="de-AT"/>
        </w:rPr>
        <w:t>).</w:t>
      </w:r>
    </w:p>
    <w:sectPr w:rsidR="008C518A" w:rsidRPr="00ED554C" w:rsidSect="00ED554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5A" w:rsidRDefault="000E555A" w:rsidP="00C523EA">
      <w:pPr>
        <w:rPr>
          <w:rFonts w:cs="Arial"/>
        </w:rPr>
      </w:pPr>
      <w:r>
        <w:rPr>
          <w:rFonts w:cs="Arial"/>
        </w:rPr>
        <w:separator/>
      </w:r>
    </w:p>
  </w:endnote>
  <w:endnote w:type="continuationSeparator" w:id="0">
    <w:p w:rsidR="000E555A" w:rsidRDefault="000E555A"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60" w:rsidRDefault="00777E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A0" w:firstRow="1" w:lastRow="0" w:firstColumn="1" w:lastColumn="0" w:noHBand="0" w:noVBand="0"/>
    </w:tblPr>
    <w:tblGrid>
      <w:gridCol w:w="3490"/>
      <w:gridCol w:w="3489"/>
      <w:gridCol w:w="3487"/>
    </w:tblGrid>
    <w:tr w:rsidR="008C518A">
      <w:tc>
        <w:tcPr>
          <w:tcW w:w="1667" w:type="pct"/>
          <w:tcBorders>
            <w:top w:val="single" w:sz="4" w:space="0" w:color="auto"/>
          </w:tcBorders>
          <w:vAlign w:val="bottom"/>
        </w:tcPr>
        <w:p w:rsidR="00ED554C" w:rsidRPr="00971310" w:rsidRDefault="00ED554C" w:rsidP="00ED554C">
          <w:pPr>
            <w:tabs>
              <w:tab w:val="center" w:pos="4820"/>
            </w:tabs>
            <w:spacing w:before="60"/>
            <w:rPr>
              <w:sz w:val="18"/>
              <w:szCs w:val="18"/>
              <w:lang w:eastAsia="fr-FR"/>
            </w:rPr>
          </w:pPr>
          <w:r w:rsidRPr="00971310">
            <w:rPr>
              <w:sz w:val="18"/>
              <w:szCs w:val="18"/>
              <w:lang w:eastAsia="fr-FR"/>
            </w:rPr>
            <w:t>Programme des Politiques linguistiques</w:t>
          </w:r>
        </w:p>
        <w:p w:rsidR="008C518A" w:rsidRPr="00777E60" w:rsidRDefault="008C518A" w:rsidP="00B611A5">
          <w:pPr>
            <w:tabs>
              <w:tab w:val="center" w:pos="4820"/>
            </w:tabs>
            <w:spacing w:before="60"/>
            <w:rPr>
              <w:sz w:val="18"/>
              <w:szCs w:val="18"/>
              <w:lang w:eastAsia="fr-FR"/>
            </w:rPr>
          </w:pPr>
          <w:r w:rsidRPr="00777E60">
            <w:rPr>
              <w:sz w:val="18"/>
              <w:szCs w:val="18"/>
              <w:lang w:eastAsia="fr-FR"/>
            </w:rPr>
            <w:t>Strasbourg</w:t>
          </w:r>
        </w:p>
        <w:p w:rsidR="008C518A" w:rsidRPr="00777E60" w:rsidRDefault="008C518A" w:rsidP="00B611A5">
          <w:pPr>
            <w:tabs>
              <w:tab w:val="center" w:pos="4820"/>
            </w:tabs>
            <w:spacing w:before="60"/>
            <w:rPr>
              <w:sz w:val="18"/>
              <w:szCs w:val="18"/>
              <w:lang w:eastAsia="fr-FR"/>
            </w:rPr>
          </w:pPr>
        </w:p>
        <w:p w:rsidR="008C518A" w:rsidRPr="00777E60" w:rsidRDefault="00ED554C" w:rsidP="00B611A5">
          <w:pPr>
            <w:tabs>
              <w:tab w:val="center" w:pos="4820"/>
            </w:tabs>
            <w:spacing w:before="60"/>
            <w:rPr>
              <w:rFonts w:cs="Arial"/>
              <w:sz w:val="18"/>
              <w:szCs w:val="18"/>
              <w:lang w:eastAsia="fr-FR"/>
            </w:rPr>
          </w:pPr>
          <w:r w:rsidRPr="00777E60">
            <w:rPr>
              <w:b/>
              <w:bCs/>
              <w:sz w:val="18"/>
              <w:szCs w:val="18"/>
              <w:lang w:eastAsia="fr-FR"/>
            </w:rPr>
            <w:t>Outil</w:t>
          </w:r>
          <w:r w:rsidR="008C518A" w:rsidRPr="00777E60">
            <w:rPr>
              <w:b/>
              <w:bCs/>
              <w:sz w:val="18"/>
              <w:szCs w:val="18"/>
              <w:lang w:eastAsia="fr-FR"/>
            </w:rPr>
            <w:t xml:space="preserve"> 8</w:t>
          </w:r>
        </w:p>
      </w:tc>
      <w:tc>
        <w:tcPr>
          <w:tcW w:w="1667" w:type="pct"/>
          <w:tcBorders>
            <w:top w:val="single" w:sz="4" w:space="0" w:color="auto"/>
          </w:tcBorders>
          <w:vAlign w:val="bottom"/>
        </w:tcPr>
        <w:p w:rsidR="008C518A" w:rsidRPr="00B611A5" w:rsidRDefault="008C518A" w:rsidP="00B611A5">
          <w:pPr>
            <w:tabs>
              <w:tab w:val="center" w:pos="4820"/>
            </w:tabs>
            <w:spacing w:before="60"/>
            <w:jc w:val="center"/>
            <w:rPr>
              <w:rFonts w:cs="Arial"/>
              <w:sz w:val="18"/>
              <w:szCs w:val="18"/>
              <w:lang w:val="en-US" w:eastAsia="fr-FR"/>
            </w:rPr>
          </w:pPr>
          <w:r w:rsidRPr="00B611A5">
            <w:rPr>
              <w:sz w:val="18"/>
              <w:szCs w:val="18"/>
              <w:lang w:val="en-US" w:eastAsia="fr-FR"/>
            </w:rPr>
            <w:t xml:space="preserve">Page </w:t>
          </w:r>
          <w:r w:rsidRPr="00B611A5">
            <w:rPr>
              <w:sz w:val="18"/>
              <w:szCs w:val="18"/>
              <w:lang w:val="en-US" w:eastAsia="fr-FR"/>
            </w:rPr>
            <w:fldChar w:fldCharType="begin"/>
          </w:r>
          <w:r w:rsidRPr="00B611A5">
            <w:rPr>
              <w:sz w:val="18"/>
              <w:szCs w:val="18"/>
              <w:lang w:val="en-US" w:eastAsia="fr-FR"/>
            </w:rPr>
            <w:instrText>PAGE</w:instrText>
          </w:r>
          <w:r w:rsidRPr="00B611A5">
            <w:rPr>
              <w:sz w:val="18"/>
              <w:szCs w:val="18"/>
              <w:lang w:val="en-US" w:eastAsia="fr-FR"/>
            </w:rPr>
            <w:fldChar w:fldCharType="separate"/>
          </w:r>
          <w:r w:rsidR="0091140E">
            <w:rPr>
              <w:noProof/>
              <w:sz w:val="18"/>
              <w:szCs w:val="18"/>
              <w:lang w:val="en-US" w:eastAsia="fr-FR"/>
            </w:rPr>
            <w:t>2</w:t>
          </w:r>
          <w:r w:rsidRPr="00B611A5">
            <w:rPr>
              <w:sz w:val="18"/>
              <w:szCs w:val="18"/>
              <w:lang w:val="en-US" w:eastAsia="fr-FR"/>
            </w:rPr>
            <w:fldChar w:fldCharType="end"/>
          </w:r>
          <w:r w:rsidRPr="00B611A5">
            <w:rPr>
              <w:sz w:val="18"/>
              <w:szCs w:val="18"/>
              <w:lang w:val="en-US" w:eastAsia="fr-FR"/>
            </w:rPr>
            <w:t>/</w:t>
          </w:r>
          <w:r w:rsidRPr="00B611A5">
            <w:rPr>
              <w:sz w:val="18"/>
              <w:szCs w:val="18"/>
              <w:lang w:val="en-US" w:eastAsia="fr-FR"/>
            </w:rPr>
            <w:fldChar w:fldCharType="begin"/>
          </w:r>
          <w:r w:rsidRPr="00B611A5">
            <w:rPr>
              <w:sz w:val="18"/>
              <w:szCs w:val="18"/>
              <w:lang w:val="en-US" w:eastAsia="fr-FR"/>
            </w:rPr>
            <w:instrText>NUMPAGES</w:instrText>
          </w:r>
          <w:r w:rsidRPr="00B611A5">
            <w:rPr>
              <w:sz w:val="18"/>
              <w:szCs w:val="18"/>
              <w:lang w:val="en-US" w:eastAsia="fr-FR"/>
            </w:rPr>
            <w:fldChar w:fldCharType="separate"/>
          </w:r>
          <w:r w:rsidR="0091140E">
            <w:rPr>
              <w:noProof/>
              <w:sz w:val="18"/>
              <w:szCs w:val="18"/>
              <w:lang w:val="en-US" w:eastAsia="fr-FR"/>
            </w:rPr>
            <w:t>2</w:t>
          </w:r>
          <w:r w:rsidRPr="00B611A5">
            <w:rPr>
              <w:sz w:val="18"/>
              <w:szCs w:val="18"/>
              <w:lang w:val="en-US" w:eastAsia="fr-FR"/>
            </w:rPr>
            <w:fldChar w:fldCharType="end"/>
          </w:r>
        </w:p>
      </w:tc>
      <w:tc>
        <w:tcPr>
          <w:tcW w:w="1667" w:type="pct"/>
          <w:tcBorders>
            <w:top w:val="single" w:sz="4" w:space="0" w:color="auto"/>
          </w:tcBorders>
          <w:vAlign w:val="bottom"/>
        </w:tcPr>
        <w:p w:rsidR="008C518A" w:rsidRPr="00B611A5" w:rsidRDefault="0091140E" w:rsidP="00B611A5">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63.75pt;height:51pt;visibility:visible">
                <v:imagedata r:id="rId1" o:title=""/>
              </v:shape>
            </w:pict>
          </w:r>
        </w:p>
      </w:tc>
    </w:tr>
  </w:tbl>
  <w:p w:rsidR="008C518A" w:rsidRPr="002860CD" w:rsidRDefault="008C518A" w:rsidP="002860CD">
    <w:pPr>
      <w:pStyle w:val="Pieddepage"/>
      <w:rPr>
        <w:rFonts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60" w:rsidRDefault="00777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5A" w:rsidRDefault="000E555A" w:rsidP="00C523EA">
      <w:pPr>
        <w:rPr>
          <w:rFonts w:cs="Arial"/>
        </w:rPr>
      </w:pPr>
      <w:r>
        <w:rPr>
          <w:rFonts w:cs="Arial"/>
        </w:rPr>
        <w:separator/>
      </w:r>
    </w:p>
  </w:footnote>
  <w:footnote w:type="continuationSeparator" w:id="0">
    <w:p w:rsidR="000E555A" w:rsidRDefault="000E555A"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60" w:rsidRDefault="00777E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0A0" w:firstRow="1" w:lastRow="0" w:firstColumn="1" w:lastColumn="0" w:noHBand="0" w:noVBand="0"/>
    </w:tblPr>
    <w:tblGrid>
      <w:gridCol w:w="2228"/>
      <w:gridCol w:w="5722"/>
      <w:gridCol w:w="2732"/>
    </w:tblGrid>
    <w:tr w:rsidR="00ED554C" w:rsidRPr="00ED554C" w:rsidTr="00ED554C">
      <w:trPr>
        <w:trHeight w:val="1304"/>
      </w:trPr>
      <w:tc>
        <w:tcPr>
          <w:tcW w:w="2228" w:type="dxa"/>
          <w:tcBorders>
            <w:bottom w:val="single" w:sz="12" w:space="0" w:color="auto"/>
          </w:tcBorders>
        </w:tcPr>
        <w:p w:rsidR="00ED554C" w:rsidRPr="00CB5C65" w:rsidRDefault="0091140E" w:rsidP="000C5F40">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4.75pt">
                <v:imagedata r:id="rId1" o:title="ILMA"/>
              </v:shape>
            </w:pict>
          </w:r>
        </w:p>
      </w:tc>
      <w:tc>
        <w:tcPr>
          <w:tcW w:w="5722" w:type="dxa"/>
          <w:tcBorders>
            <w:bottom w:val="single" w:sz="12" w:space="0" w:color="auto"/>
          </w:tcBorders>
        </w:tcPr>
        <w:p w:rsidR="00ED554C" w:rsidRPr="00971310" w:rsidRDefault="00ED554C" w:rsidP="006C56DA">
          <w:pPr>
            <w:jc w:val="center"/>
            <w:rPr>
              <w:b/>
              <w:bCs/>
            </w:rPr>
          </w:pPr>
          <w:r w:rsidRPr="00971310">
            <w:rPr>
              <w:b/>
              <w:bCs/>
            </w:rPr>
            <w:t>Accompagnement linguistique des réfugiés adultes</w:t>
          </w:r>
          <w:r>
            <w:rPr>
              <w:b/>
              <w:bCs/>
            </w:rPr>
            <w:t> :</w:t>
          </w:r>
        </w:p>
        <w:p w:rsidR="00ED554C" w:rsidRPr="00971310" w:rsidRDefault="00ED554C" w:rsidP="006C56DA">
          <w:pPr>
            <w:jc w:val="center"/>
            <w:rPr>
              <w:b/>
              <w:bCs/>
              <w:i/>
              <w:iCs/>
            </w:rPr>
          </w:pPr>
          <w:r w:rsidRPr="00971310">
            <w:rPr>
              <w:b/>
              <w:bCs/>
              <w:i/>
              <w:iCs/>
            </w:rPr>
            <w:t>La boîte à outils du Conseil de l’Europe</w:t>
          </w:r>
        </w:p>
        <w:p w:rsidR="00ED554C" w:rsidRPr="005B5C27" w:rsidRDefault="000E555A" w:rsidP="006C56DA">
          <w:pPr>
            <w:jc w:val="center"/>
            <w:rPr>
              <w:rFonts w:cs="Arial"/>
              <w:color w:val="0000FF"/>
              <w:u w:val="single"/>
            </w:rPr>
          </w:pPr>
          <w:hyperlink r:id="rId2" w:history="1">
            <w:r w:rsidR="00ED554C" w:rsidRPr="005B5C27">
              <w:rPr>
                <w:rStyle w:val="Lienhypertexte"/>
              </w:rPr>
              <w:t>www.coe.int/lang-refugees</w:t>
            </w:r>
          </w:hyperlink>
        </w:p>
      </w:tc>
      <w:tc>
        <w:tcPr>
          <w:tcW w:w="2732" w:type="dxa"/>
          <w:tcBorders>
            <w:bottom w:val="single" w:sz="12" w:space="0" w:color="auto"/>
          </w:tcBorders>
        </w:tcPr>
        <w:p w:rsidR="00ED554C" w:rsidRPr="00971310" w:rsidRDefault="00ED554C" w:rsidP="006C56DA">
          <w:pPr>
            <w:tabs>
              <w:tab w:val="center" w:pos="4607"/>
              <w:tab w:val="right" w:pos="9214"/>
            </w:tabs>
            <w:jc w:val="right"/>
            <w:rPr>
              <w:sz w:val="20"/>
              <w:szCs w:val="20"/>
            </w:rPr>
          </w:pPr>
          <w:r w:rsidRPr="00971310">
            <w:rPr>
              <w:sz w:val="20"/>
              <w:szCs w:val="20"/>
            </w:rPr>
            <w:t>Intégration linguistique</w:t>
          </w:r>
        </w:p>
        <w:p w:rsidR="00ED554C" w:rsidRPr="00971310" w:rsidRDefault="00ED554C"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ED554C" w:rsidRPr="00971310" w:rsidRDefault="000E555A" w:rsidP="006C56DA">
          <w:pPr>
            <w:tabs>
              <w:tab w:val="center" w:pos="4607"/>
              <w:tab w:val="right" w:pos="9214"/>
            </w:tabs>
            <w:jc w:val="right"/>
            <w:rPr>
              <w:rFonts w:ascii="Calibri Light" w:hAnsi="Calibri Light" w:cs="Calibri Light"/>
              <w:color w:val="0000FF"/>
              <w:u w:val="single"/>
            </w:rPr>
          </w:pPr>
          <w:hyperlink r:id="rId3" w:history="1">
            <w:r w:rsidR="00ED554C" w:rsidRPr="00971310">
              <w:rPr>
                <w:rStyle w:val="Lienhypertexte"/>
                <w:sz w:val="20"/>
                <w:szCs w:val="20"/>
              </w:rPr>
              <w:t>www.coe.int/lang-migrants</w:t>
            </w:r>
          </w:hyperlink>
          <w:r w:rsidR="00ED554C" w:rsidRPr="00971310">
            <w:rPr>
              <w:rStyle w:val="Lienhypertexte"/>
              <w:sz w:val="20"/>
              <w:szCs w:val="20"/>
            </w:rPr>
            <w:t>/fr</w:t>
          </w:r>
        </w:p>
      </w:tc>
    </w:tr>
  </w:tbl>
  <w:p w:rsidR="008C518A" w:rsidRPr="00ED554C" w:rsidRDefault="008C518A" w:rsidP="00DE2F6C">
    <w:pPr>
      <w:pStyle w:val="En-tte"/>
      <w:tabs>
        <w:tab w:val="clear" w:pos="4536"/>
        <w:tab w:val="clear" w:pos="9072"/>
        <w:tab w:val="left" w:pos="975"/>
      </w:tabs>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60" w:rsidRDefault="00777E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 w:numId="11">
    <w:abstractNumId w:val="2"/>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82D"/>
    <w:rsid w:val="0000581C"/>
    <w:rsid w:val="0001022E"/>
    <w:rsid w:val="00010EAF"/>
    <w:rsid w:val="0001144C"/>
    <w:rsid w:val="00013516"/>
    <w:rsid w:val="000338F0"/>
    <w:rsid w:val="00035A2C"/>
    <w:rsid w:val="000618A7"/>
    <w:rsid w:val="000937FA"/>
    <w:rsid w:val="000A080D"/>
    <w:rsid w:val="000C5F40"/>
    <w:rsid w:val="000E098B"/>
    <w:rsid w:val="000E555A"/>
    <w:rsid w:val="000E706C"/>
    <w:rsid w:val="000F2A6E"/>
    <w:rsid w:val="000F34EB"/>
    <w:rsid w:val="000F42D6"/>
    <w:rsid w:val="00105AFA"/>
    <w:rsid w:val="00110B4B"/>
    <w:rsid w:val="00126A5E"/>
    <w:rsid w:val="001418C7"/>
    <w:rsid w:val="00154B1F"/>
    <w:rsid w:val="0016464D"/>
    <w:rsid w:val="00172C07"/>
    <w:rsid w:val="001741D1"/>
    <w:rsid w:val="0017665B"/>
    <w:rsid w:val="0017676C"/>
    <w:rsid w:val="001965B4"/>
    <w:rsid w:val="001A1B4C"/>
    <w:rsid w:val="001B0010"/>
    <w:rsid w:val="001B602D"/>
    <w:rsid w:val="001B71AD"/>
    <w:rsid w:val="001F0942"/>
    <w:rsid w:val="0020300A"/>
    <w:rsid w:val="0021465A"/>
    <w:rsid w:val="00214CD0"/>
    <w:rsid w:val="00233192"/>
    <w:rsid w:val="0023709F"/>
    <w:rsid w:val="00245CCF"/>
    <w:rsid w:val="0026293F"/>
    <w:rsid w:val="0027194E"/>
    <w:rsid w:val="002719EF"/>
    <w:rsid w:val="002860CD"/>
    <w:rsid w:val="002A0CEF"/>
    <w:rsid w:val="002A3476"/>
    <w:rsid w:val="002A678E"/>
    <w:rsid w:val="002C6177"/>
    <w:rsid w:val="002F2562"/>
    <w:rsid w:val="00303A5A"/>
    <w:rsid w:val="00321CFC"/>
    <w:rsid w:val="003249F8"/>
    <w:rsid w:val="00325DF6"/>
    <w:rsid w:val="003422FA"/>
    <w:rsid w:val="0035512B"/>
    <w:rsid w:val="003575BD"/>
    <w:rsid w:val="00363CC2"/>
    <w:rsid w:val="0038409C"/>
    <w:rsid w:val="00387BE0"/>
    <w:rsid w:val="003C050D"/>
    <w:rsid w:val="003C32F5"/>
    <w:rsid w:val="003E358D"/>
    <w:rsid w:val="003E64BB"/>
    <w:rsid w:val="003E6FFA"/>
    <w:rsid w:val="003F121D"/>
    <w:rsid w:val="003F7B04"/>
    <w:rsid w:val="0040209F"/>
    <w:rsid w:val="004026EB"/>
    <w:rsid w:val="00427728"/>
    <w:rsid w:val="00460BCC"/>
    <w:rsid w:val="00470AA9"/>
    <w:rsid w:val="004755A3"/>
    <w:rsid w:val="0049006B"/>
    <w:rsid w:val="004B5DD8"/>
    <w:rsid w:val="004C1652"/>
    <w:rsid w:val="004D3A77"/>
    <w:rsid w:val="004E01EA"/>
    <w:rsid w:val="004E32A8"/>
    <w:rsid w:val="004E687E"/>
    <w:rsid w:val="004F2E30"/>
    <w:rsid w:val="00503E91"/>
    <w:rsid w:val="00526886"/>
    <w:rsid w:val="005361E1"/>
    <w:rsid w:val="005713EB"/>
    <w:rsid w:val="005A0628"/>
    <w:rsid w:val="005A6CE5"/>
    <w:rsid w:val="005C2E50"/>
    <w:rsid w:val="005C6517"/>
    <w:rsid w:val="005D480A"/>
    <w:rsid w:val="005E38D0"/>
    <w:rsid w:val="005E4CA5"/>
    <w:rsid w:val="005F426A"/>
    <w:rsid w:val="006001D0"/>
    <w:rsid w:val="00617B73"/>
    <w:rsid w:val="00617D74"/>
    <w:rsid w:val="00625E6A"/>
    <w:rsid w:val="006455D0"/>
    <w:rsid w:val="00651E90"/>
    <w:rsid w:val="00655B1E"/>
    <w:rsid w:val="00655CCE"/>
    <w:rsid w:val="00683603"/>
    <w:rsid w:val="006A1A21"/>
    <w:rsid w:val="006C0689"/>
    <w:rsid w:val="006C08C3"/>
    <w:rsid w:val="006C7764"/>
    <w:rsid w:val="006D234F"/>
    <w:rsid w:val="00724C92"/>
    <w:rsid w:val="00734E55"/>
    <w:rsid w:val="0074542C"/>
    <w:rsid w:val="00767B3C"/>
    <w:rsid w:val="00777E60"/>
    <w:rsid w:val="007857D2"/>
    <w:rsid w:val="00790F80"/>
    <w:rsid w:val="007B4D14"/>
    <w:rsid w:val="007C3B77"/>
    <w:rsid w:val="007D336C"/>
    <w:rsid w:val="008023A0"/>
    <w:rsid w:val="008067EC"/>
    <w:rsid w:val="0083366C"/>
    <w:rsid w:val="008469DE"/>
    <w:rsid w:val="008506D5"/>
    <w:rsid w:val="00871F48"/>
    <w:rsid w:val="0087339D"/>
    <w:rsid w:val="008775F8"/>
    <w:rsid w:val="00892B00"/>
    <w:rsid w:val="008B45A3"/>
    <w:rsid w:val="008C0E79"/>
    <w:rsid w:val="008C518A"/>
    <w:rsid w:val="008C53DF"/>
    <w:rsid w:val="008E6FB9"/>
    <w:rsid w:val="008F0189"/>
    <w:rsid w:val="008F24DC"/>
    <w:rsid w:val="00900814"/>
    <w:rsid w:val="009025F0"/>
    <w:rsid w:val="0090447C"/>
    <w:rsid w:val="0091140E"/>
    <w:rsid w:val="00914C81"/>
    <w:rsid w:val="0093320B"/>
    <w:rsid w:val="0094551C"/>
    <w:rsid w:val="009521C2"/>
    <w:rsid w:val="00953DC1"/>
    <w:rsid w:val="00964E6C"/>
    <w:rsid w:val="009A5131"/>
    <w:rsid w:val="00A03292"/>
    <w:rsid w:val="00A1258A"/>
    <w:rsid w:val="00A15F23"/>
    <w:rsid w:val="00A57DB1"/>
    <w:rsid w:val="00A67362"/>
    <w:rsid w:val="00A71191"/>
    <w:rsid w:val="00A802F2"/>
    <w:rsid w:val="00A806C4"/>
    <w:rsid w:val="00AB255A"/>
    <w:rsid w:val="00AD0FA3"/>
    <w:rsid w:val="00AE657E"/>
    <w:rsid w:val="00AF4A1E"/>
    <w:rsid w:val="00AF56A8"/>
    <w:rsid w:val="00B0519A"/>
    <w:rsid w:val="00B35EFB"/>
    <w:rsid w:val="00B43C75"/>
    <w:rsid w:val="00B445B2"/>
    <w:rsid w:val="00B53E12"/>
    <w:rsid w:val="00B611A5"/>
    <w:rsid w:val="00B649DA"/>
    <w:rsid w:val="00B674EB"/>
    <w:rsid w:val="00B73A35"/>
    <w:rsid w:val="00B87D33"/>
    <w:rsid w:val="00B94592"/>
    <w:rsid w:val="00B94E15"/>
    <w:rsid w:val="00BA3C32"/>
    <w:rsid w:val="00BB182D"/>
    <w:rsid w:val="00BD2F15"/>
    <w:rsid w:val="00BD72E0"/>
    <w:rsid w:val="00BE6E05"/>
    <w:rsid w:val="00BF2B09"/>
    <w:rsid w:val="00BF66BF"/>
    <w:rsid w:val="00BF71C7"/>
    <w:rsid w:val="00C24B3F"/>
    <w:rsid w:val="00C421EE"/>
    <w:rsid w:val="00C523EA"/>
    <w:rsid w:val="00C526A7"/>
    <w:rsid w:val="00C530F7"/>
    <w:rsid w:val="00C622D7"/>
    <w:rsid w:val="00C7477C"/>
    <w:rsid w:val="00C8086F"/>
    <w:rsid w:val="00C83532"/>
    <w:rsid w:val="00CB5C65"/>
    <w:rsid w:val="00CC0991"/>
    <w:rsid w:val="00CC5842"/>
    <w:rsid w:val="00CF0B90"/>
    <w:rsid w:val="00CF36D3"/>
    <w:rsid w:val="00D00DA4"/>
    <w:rsid w:val="00D02228"/>
    <w:rsid w:val="00D07616"/>
    <w:rsid w:val="00D2211A"/>
    <w:rsid w:val="00D222C8"/>
    <w:rsid w:val="00D327F5"/>
    <w:rsid w:val="00D412DE"/>
    <w:rsid w:val="00D57D70"/>
    <w:rsid w:val="00D63557"/>
    <w:rsid w:val="00D74E14"/>
    <w:rsid w:val="00D80FDB"/>
    <w:rsid w:val="00D8328F"/>
    <w:rsid w:val="00DA5A92"/>
    <w:rsid w:val="00DD35DF"/>
    <w:rsid w:val="00DE2C28"/>
    <w:rsid w:val="00DE2F6C"/>
    <w:rsid w:val="00DE5B7D"/>
    <w:rsid w:val="00DF60EB"/>
    <w:rsid w:val="00E076C3"/>
    <w:rsid w:val="00E254E7"/>
    <w:rsid w:val="00E27BE3"/>
    <w:rsid w:val="00E47595"/>
    <w:rsid w:val="00E541D8"/>
    <w:rsid w:val="00ED4CB7"/>
    <w:rsid w:val="00ED554C"/>
    <w:rsid w:val="00EE4BA5"/>
    <w:rsid w:val="00F260E9"/>
    <w:rsid w:val="00F36542"/>
    <w:rsid w:val="00F476B2"/>
    <w:rsid w:val="00F5126A"/>
    <w:rsid w:val="00F602BD"/>
    <w:rsid w:val="00F66743"/>
    <w:rsid w:val="00FB70A6"/>
    <w:rsid w:val="00FC4F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DB9D1E-5E13-46F5-B86C-74070CA8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SS-TITRE2">
    <w:name w:val="TK SS-TITRE 2"/>
    <w:autoRedefine/>
    <w:uiPriority w:val="99"/>
    <w:rsid w:val="00BE6E05"/>
    <w:pPr>
      <w:spacing w:before="360" w:after="120"/>
    </w:pPr>
    <w:rPr>
      <w:rFonts w:eastAsia="Times New Roman" w:cs="Calibri"/>
      <w:b/>
      <w:bCs/>
      <w:sz w:val="28"/>
      <w:szCs w:val="28"/>
      <w:lang w:val="en-US" w:eastAsia="en-US"/>
    </w:rPr>
  </w:style>
  <w:style w:type="paragraph" w:customStyle="1" w:styleId="TK-SS-TITRE22">
    <w:name w:val="TK-SS-TITRE 2.2"/>
    <w:autoRedefine/>
    <w:uiPriority w:val="99"/>
    <w:rsid w:val="002860CD"/>
    <w:pPr>
      <w:spacing w:before="180" w:after="6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rFonts w:cs="Calibri"/>
      <w:sz w:val="24"/>
      <w:szCs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00DA4"/>
    <w:pPr>
      <w:framePr w:hSpace="141" w:wrap="around" w:vAnchor="text" w:hAnchor="text" w:y="1"/>
    </w:pPr>
    <w:rPr>
      <w:rFonts w:eastAsia="Times New Roman" w:cs="Calibri"/>
      <w:sz w:val="22"/>
      <w:szCs w:val="22"/>
      <w:lang w:val="en-GB" w:eastAsia="en-US"/>
    </w:rPr>
  </w:style>
  <w:style w:type="paragraph" w:customStyle="1" w:styleId="TKAIM">
    <w:name w:val="TK AIM"/>
    <w:uiPriority w:val="99"/>
    <w:rsid w:val="00BF66BF"/>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hAnsi="Consolas" w:cs="Consolas"/>
      <w:sz w:val="21"/>
      <w:szCs w:val="21"/>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BF66BF"/>
    <w:pPr>
      <w:spacing w:before="120" w:after="120"/>
      <w:jc w:val="center"/>
    </w:pPr>
    <w:rPr>
      <w:rFonts w:eastAsia="Calibri"/>
      <w:b/>
      <w:bCs/>
      <w:color w:val="2F5496"/>
      <w:sz w:val="40"/>
      <w:szCs w:val="40"/>
      <w:lang w:val="en-GB"/>
    </w:rPr>
  </w:style>
  <w:style w:type="paragraph" w:customStyle="1" w:styleId="TKSS-TITRE21">
    <w:name w:val="TK SS-TITRE 2.1"/>
    <w:basedOn w:val="TKSS-TITRE211"/>
    <w:autoRedefine/>
    <w:uiPriority w:val="99"/>
    <w:rsid w:val="00BD2F15"/>
  </w:style>
  <w:style w:type="paragraph" w:customStyle="1" w:styleId="TKTEXTE">
    <w:name w:val="TK TEXTE"/>
    <w:autoRedefine/>
    <w:uiPriority w:val="99"/>
    <w:rsid w:val="005C6517"/>
    <w:pPr>
      <w:spacing w:before="120" w:after="120"/>
    </w:pPr>
    <w:rPr>
      <w:rFonts w:eastAsia="Times New Roman" w:cs="Calibri"/>
      <w:sz w:val="24"/>
      <w:szCs w:val="24"/>
      <w:lang w:val="de-DE" w:eastAsia="en-US"/>
    </w:rPr>
  </w:style>
  <w:style w:type="paragraph" w:customStyle="1" w:styleId="TKbulletpoints">
    <w:name w:val="TK_bullet_points"/>
    <w:next w:val="Normal"/>
    <w:uiPriority w:val="99"/>
    <w:rsid w:val="00460BCC"/>
    <w:pPr>
      <w:tabs>
        <w:tab w:val="left" w:pos="567"/>
      </w:tabs>
    </w:pPr>
    <w:rPr>
      <w:rFonts w:cs="Calibri"/>
      <w:sz w:val="24"/>
      <w:szCs w:val="24"/>
      <w:lang w:val="en-US" w:eastAsia="en-US"/>
    </w:rPr>
  </w:style>
  <w:style w:type="paragraph" w:customStyle="1" w:styleId="TK-SS-TITRE2">
    <w:name w:val="TK-SS-TITRE2"/>
    <w:uiPriority w:val="99"/>
    <w:rsid w:val="00460BCC"/>
    <w:pPr>
      <w:spacing w:before="240" w:after="240"/>
    </w:pPr>
    <w:rPr>
      <w:rFonts w:eastAsia="Times New Roman" w:cs="Calibri"/>
      <w:b/>
      <w:bCs/>
      <w:i/>
      <w:iCs/>
      <w:sz w:val="28"/>
      <w:szCs w:val="28"/>
      <w:lang w:val="en-US"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szCs w:val="22"/>
    </w:rPr>
  </w:style>
  <w:style w:type="character" w:customStyle="1" w:styleId="En-tteCar">
    <w:name w:val="En-tête Car"/>
    <w:link w:val="En-tte"/>
    <w:uiPriority w:val="99"/>
    <w:rsid w:val="00FB70A6"/>
    <w:rPr>
      <w:rFonts w:ascii="Calibri" w:hAnsi="Calibri" w:cs="Calibri"/>
    </w:rPr>
  </w:style>
  <w:style w:type="paragraph" w:customStyle="1" w:styleId="TKSS-TITRE211">
    <w:name w:val="TK SS-TITRE 2.11"/>
    <w:basedOn w:val="TKTITRE2"/>
    <w:autoRedefine/>
    <w:uiPriority w:val="99"/>
    <w:rsid w:val="003E64BB"/>
  </w:style>
  <w:style w:type="character" w:styleId="Lienhypertextesuivivisit">
    <w:name w:val="FollowedHyperlink"/>
    <w:uiPriority w:val="99"/>
    <w:semiHidden/>
    <w:rsid w:val="009025F0"/>
    <w:rPr>
      <w:color w:val="954F72"/>
      <w:u w:val="single"/>
    </w:rPr>
  </w:style>
  <w:style w:type="character" w:styleId="lev">
    <w:name w:val="Strong"/>
    <w:uiPriority w:val="99"/>
    <w:qFormat/>
    <w:rsid w:val="00914C81"/>
    <w:rPr>
      <w:b/>
      <w:bCs/>
    </w:rPr>
  </w:style>
  <w:style w:type="character" w:customStyle="1" w:styleId="A5">
    <w:name w:val="A5"/>
    <w:uiPriority w:val="99"/>
    <w:rsid w:val="00914C81"/>
    <w:rPr>
      <w:color w:val="000000"/>
      <w:sz w:val="22"/>
      <w:szCs w:val="22"/>
    </w:rPr>
  </w:style>
  <w:style w:type="paragraph" w:customStyle="1" w:styleId="TKnotes">
    <w:name w:val="TK_notes"/>
    <w:uiPriority w:val="99"/>
    <w:rsid w:val="00BF66BF"/>
    <w:pPr>
      <w:spacing w:before="120" w:after="120"/>
    </w:pPr>
    <w:rPr>
      <w:rFonts w:eastAsia="Times New Roman" w:cs="Calibri"/>
      <w:lang w:val="en-GB" w:eastAsia="en-US"/>
    </w:rPr>
  </w:style>
  <w:style w:type="paragraph" w:customStyle="1" w:styleId="TKBulletLevel1">
    <w:name w:val="TK Bullet Level1"/>
    <w:next w:val="Normal"/>
    <w:uiPriority w:val="99"/>
    <w:rsid w:val="00BF66BF"/>
    <w:pPr>
      <w:numPr>
        <w:numId w:val="12"/>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BF66BF"/>
    <w:pPr>
      <w:ind w:left="1135"/>
    </w:pPr>
  </w:style>
  <w:style w:type="paragraph" w:customStyle="1" w:styleId="TKNbrsLevel2">
    <w:name w:val="TK Nbrs Level2"/>
    <w:uiPriority w:val="99"/>
    <w:rsid w:val="00BF66BF"/>
    <w:pPr>
      <w:numPr>
        <w:numId w:val="13"/>
      </w:numPr>
      <w:spacing w:before="60" w:after="60"/>
    </w:pPr>
    <w:rPr>
      <w:rFonts w:cs="Calibri"/>
      <w:sz w:val="24"/>
      <w:szCs w:val="24"/>
      <w:lang w:val="en-US" w:eastAsia="en-US"/>
    </w:rPr>
  </w:style>
  <w:style w:type="paragraph" w:customStyle="1" w:styleId="TKTITRE2">
    <w:name w:val="TK TITRE 2"/>
    <w:next w:val="Normal"/>
    <w:uiPriority w:val="99"/>
    <w:rsid w:val="00BF66BF"/>
    <w:pPr>
      <w:spacing w:before="120" w:after="120"/>
    </w:pPr>
    <w:rPr>
      <w:rFonts w:eastAsia="Times New Roman" w:cs="Calibri"/>
      <w:b/>
      <w:bCs/>
      <w:sz w:val="28"/>
      <w:szCs w:val="28"/>
      <w:lang w:val="en-US" w:eastAsia="en-US"/>
    </w:rPr>
  </w:style>
  <w:style w:type="paragraph" w:customStyle="1" w:styleId="TKTITRE3">
    <w:name w:val="TK TITRE 3"/>
    <w:uiPriority w:val="99"/>
    <w:rsid w:val="00BF66BF"/>
    <w:pPr>
      <w:spacing w:before="120" w:after="120"/>
    </w:pPr>
    <w:rPr>
      <w:rFonts w:cs="Calibri"/>
      <w:i/>
      <w:iCs/>
      <w:noProof/>
      <w:sz w:val="24"/>
      <w:szCs w:val="24"/>
      <w:u w:val="single"/>
      <w:lang w:val="en-US" w:eastAsia="en-US"/>
    </w:rPr>
  </w:style>
  <w:style w:type="paragraph" w:customStyle="1" w:styleId="TKTITRE1">
    <w:name w:val="TK TITRE1"/>
    <w:uiPriority w:val="99"/>
    <w:rsid w:val="00BF66BF"/>
    <w:pPr>
      <w:spacing w:before="120" w:after="120"/>
    </w:pPr>
    <w:rPr>
      <w:rFonts w:eastAsia="Times New Roman" w:cs="Calibri"/>
      <w:b/>
      <w:bCs/>
      <w:sz w:val="32"/>
      <w:szCs w:val="32"/>
      <w:lang w:val="en-US" w:eastAsia="en-US"/>
    </w:rPr>
  </w:style>
  <w:style w:type="paragraph" w:customStyle="1" w:styleId="TKNbrsLevel1">
    <w:name w:val="TK_Nbrs Level1"/>
    <w:uiPriority w:val="99"/>
    <w:rsid w:val="00BF66BF"/>
    <w:pPr>
      <w:numPr>
        <w:numId w:val="14"/>
      </w:numPr>
      <w:spacing w:before="60" w:after="60"/>
    </w:pPr>
    <w:rPr>
      <w:rFonts w:eastAsia="Times New Roman"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8 – Somalien : quelques informations</vt:lpstr>
    </vt:vector>
  </TitlesOfParts>
  <Company>Council of Europe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 Somalien : quelques informations</dc:title>
  <dc:subject/>
  <dc:creator>Carole</dc:creator>
  <cp:keywords/>
  <dc:description/>
  <cp:lastModifiedBy>Carole</cp:lastModifiedBy>
  <cp:revision>5</cp:revision>
  <cp:lastPrinted>2017-03-14T17:41:00Z</cp:lastPrinted>
  <dcterms:created xsi:type="dcterms:W3CDTF">2017-07-03T18:19:00Z</dcterms:created>
  <dcterms:modified xsi:type="dcterms:W3CDTF">2017-11-09T17:56:00Z</dcterms:modified>
</cp:coreProperties>
</file>