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72" w:rsidRPr="008C7D05" w:rsidRDefault="001C2A72" w:rsidP="00BD3C03">
      <w:pPr>
        <w:pStyle w:val="TKMAINTITLE"/>
        <w:rPr>
          <w:lang w:val="fr-FR"/>
        </w:rPr>
      </w:pPr>
      <w:r w:rsidRPr="005B5426">
        <w:rPr>
          <w:lang w:val="fr-FR"/>
        </w:rPr>
        <w:t xml:space="preserve">15 - </w:t>
      </w:r>
      <w:r w:rsidRPr="008C7D05">
        <w:rPr>
          <w:lang w:val="fr-FR"/>
        </w:rPr>
        <w:t>L’accompagnement des réfugiés peu alphabétisés</w:t>
      </w:r>
    </w:p>
    <w:p w:rsidR="001C2A72" w:rsidRPr="005B5426" w:rsidRDefault="001C2A72" w:rsidP="008A3B22">
      <w:pPr>
        <w:pStyle w:val="TKAIM"/>
        <w:tabs>
          <w:tab w:val="clear" w:pos="709"/>
          <w:tab w:val="left" w:pos="1276"/>
        </w:tabs>
        <w:ind w:left="1276" w:hanging="1276"/>
        <w:rPr>
          <w:lang w:val="fr-FR"/>
        </w:rPr>
      </w:pPr>
      <w:r>
        <w:rPr>
          <w:lang w:val="fr-FR"/>
        </w:rPr>
        <w:t xml:space="preserve">Objectif </w:t>
      </w:r>
      <w:r w:rsidRPr="005B5426">
        <w:rPr>
          <w:lang w:val="fr-FR"/>
        </w:rPr>
        <w:t>:</w:t>
      </w:r>
      <w:r w:rsidRPr="005B5426">
        <w:rPr>
          <w:lang w:val="fr-FR"/>
        </w:rPr>
        <w:tab/>
      </w:r>
      <w:r>
        <w:rPr>
          <w:lang w:val="fr-FR"/>
        </w:rPr>
        <w:t>Sensibiliser les volontaires aux diffé</w:t>
      </w:r>
      <w:r w:rsidRPr="005B5426">
        <w:rPr>
          <w:lang w:val="fr-FR"/>
        </w:rPr>
        <w:t>rent</w:t>
      </w:r>
      <w:r>
        <w:rPr>
          <w:lang w:val="fr-FR"/>
        </w:rPr>
        <w:t>s profils de littératie généralement observés chez les réfugiés</w:t>
      </w:r>
      <w:r w:rsidRPr="005B5426">
        <w:rPr>
          <w:lang w:val="fr-FR"/>
        </w:rPr>
        <w:t>.</w:t>
      </w:r>
    </w:p>
    <w:p w:rsidR="001C2A72" w:rsidRPr="005B5426" w:rsidRDefault="001C2A72" w:rsidP="00BD3C03">
      <w:pPr>
        <w:pStyle w:val="TKTITRE1"/>
        <w:rPr>
          <w:lang w:val="fr-FR"/>
        </w:rPr>
      </w:pPr>
      <w:r w:rsidRPr="005B5426">
        <w:rPr>
          <w:lang w:val="fr-FR"/>
        </w:rPr>
        <w:t>Introduction</w:t>
      </w:r>
    </w:p>
    <w:p w:rsidR="001C2A72" w:rsidRPr="005B5426" w:rsidRDefault="001C2A72" w:rsidP="00BD3C03">
      <w:pPr>
        <w:pStyle w:val="TKTEXTE"/>
        <w:rPr>
          <w:rFonts w:cs="Arial"/>
          <w:lang w:val="fr-FR"/>
        </w:rPr>
      </w:pPr>
      <w:r w:rsidRPr="00A34C50">
        <w:rPr>
          <w:lang w:val="fr-FR"/>
        </w:rPr>
        <w:t>Certains adultes maîtrisent plusieurs alphabets, d’autres ne connaissent que celui de leur langue principale. D’autres encore ne sont al</w:t>
      </w:r>
      <w:r>
        <w:rPr>
          <w:lang w:val="fr-FR"/>
        </w:rPr>
        <w:t xml:space="preserve">phabétisés dans aucune langue, mais </w:t>
      </w:r>
      <w:r w:rsidRPr="00A34C50">
        <w:rPr>
          <w:lang w:val="fr-FR"/>
        </w:rPr>
        <w:t xml:space="preserve">peuvent avoir recours à d’autres modes de communication. Ainsi, certains adultes qui ne savent pas écrire </w:t>
      </w:r>
      <w:r>
        <w:rPr>
          <w:lang w:val="fr-FR"/>
        </w:rPr>
        <w:t xml:space="preserve">avec </w:t>
      </w:r>
      <w:r w:rsidRPr="00A34C50">
        <w:rPr>
          <w:lang w:val="fr-FR"/>
        </w:rPr>
        <w:t>un stylo sont néanmoins capables de composer un SMS avec une certaine assurance ;</w:t>
      </w:r>
      <w:r>
        <w:rPr>
          <w:lang w:val="fr-FR"/>
        </w:rPr>
        <w:t xml:space="preserve"> d’autres peuvent</w:t>
      </w:r>
      <w:r w:rsidRPr="00A34C50">
        <w:rPr>
          <w:lang w:val="fr-FR"/>
        </w:rPr>
        <w:t xml:space="preserve"> comprendre un symbole accompagné d</w:t>
      </w:r>
      <w:r>
        <w:rPr>
          <w:lang w:val="fr-FR"/>
        </w:rPr>
        <w:t>’un</w:t>
      </w:r>
      <w:r w:rsidRPr="00A34C50">
        <w:rPr>
          <w:lang w:val="fr-FR"/>
        </w:rPr>
        <w:t xml:space="preserve"> texte, comme un panneau d’interdiction de fumer, par exemple.</w:t>
      </w:r>
    </w:p>
    <w:p w:rsidR="001C2A72" w:rsidRPr="005B5426" w:rsidRDefault="001C2A72" w:rsidP="00BD3C03">
      <w:pPr>
        <w:pStyle w:val="TKTEXTE"/>
        <w:rPr>
          <w:lang w:val="fr-FR"/>
        </w:rPr>
      </w:pPr>
      <w:r>
        <w:rPr>
          <w:lang w:val="fr-FR"/>
        </w:rPr>
        <w:t>La littératie renvoie à la capacité d’utiliser la langue écrite, sur support papier ou numérique, pour effectuer les tâches de la vie quotidienne, accéder à des ressources et services (notamment à l’éducation formelle et non formelle) et communiquer dans le cadre de la vie sociale</w:t>
      </w:r>
      <w:r w:rsidRPr="005B5426">
        <w:rPr>
          <w:lang w:val="fr-FR"/>
        </w:rPr>
        <w:t xml:space="preserve">. </w:t>
      </w:r>
      <w:r>
        <w:rPr>
          <w:lang w:val="fr-FR"/>
        </w:rPr>
        <w:t>Elle suppose chez l’apprenant une progression entre le stade où il peut lire et comprendre des mots simples et celui où il peut utiliser des textes pour mener une réflexion critique et communiquer efficacement à l’écrit</w:t>
      </w:r>
      <w:r w:rsidRPr="005B5426">
        <w:rPr>
          <w:lang w:val="fr-FR"/>
        </w:rPr>
        <w:t>.</w:t>
      </w:r>
    </w:p>
    <w:p w:rsidR="001C2A72" w:rsidRPr="005B5426" w:rsidRDefault="001C2A72" w:rsidP="00BD3C03">
      <w:pPr>
        <w:pStyle w:val="TKTEXTE"/>
        <w:rPr>
          <w:lang w:val="fr-FR"/>
        </w:rPr>
      </w:pPr>
      <w:r>
        <w:rPr>
          <w:lang w:val="fr-FR"/>
        </w:rPr>
        <w:t>Certaines personnes présentent un faible niveau de littératie, c’est-à-dire qu’il leur manque une ou plusieurs de ces capacités. On distingue donc plusieurs types d’adultes « illettrés »</w:t>
      </w:r>
      <w:r w:rsidRPr="005B5426">
        <w:rPr>
          <w:lang w:val="fr-FR"/>
        </w:rPr>
        <w:t>.</w:t>
      </w:r>
    </w:p>
    <w:p w:rsidR="001C2A72" w:rsidRPr="005B5426" w:rsidRDefault="001C2A72" w:rsidP="00E43403">
      <w:pPr>
        <w:pStyle w:val="TKTITRE2"/>
        <w:rPr>
          <w:lang w:val="fr-FR"/>
        </w:rPr>
      </w:pPr>
      <w:r>
        <w:rPr>
          <w:lang w:val="fr-FR"/>
        </w:rPr>
        <w:t>Quatre profils de littératie (A, B, C et</w:t>
      </w:r>
      <w:r w:rsidRPr="005B5426">
        <w:rPr>
          <w:lang w:val="fr-FR"/>
        </w:rPr>
        <w:t xml:space="preserve"> D) </w:t>
      </w:r>
    </w:p>
    <w:p w:rsidR="001C2A72" w:rsidRPr="005B5426" w:rsidRDefault="001C2A72" w:rsidP="00E43403">
      <w:pPr>
        <w:pStyle w:val="TKTEXTE"/>
        <w:rPr>
          <w:lang w:val="fr-FR"/>
        </w:rPr>
      </w:pPr>
      <w:r>
        <w:rPr>
          <w:lang w:val="fr-FR"/>
        </w:rPr>
        <w:t>Le tableau ci-dessous, qui présente les quatre profils de littératie observés chez les</w:t>
      </w:r>
      <w:r w:rsidRPr="005B5426">
        <w:rPr>
          <w:lang w:val="fr-FR"/>
        </w:rPr>
        <w:t xml:space="preserve"> adult</w:t>
      </w:r>
      <w:r>
        <w:rPr>
          <w:lang w:val="fr-FR"/>
        </w:rPr>
        <w:t xml:space="preserve">es, vous aidera à comprendre ce dont les réfugiés peuvent avoir besoin et à mieux aborder le travail avec vos apprenants </w:t>
      </w:r>
      <w:r w:rsidRPr="005B5426">
        <w:rPr>
          <w:lang w:val="fr-FR"/>
        </w:rPr>
        <w:t>(</w:t>
      </w:r>
      <w:r>
        <w:rPr>
          <w:lang w:val="fr-FR"/>
        </w:rPr>
        <w:t>voir</w:t>
      </w:r>
      <w:r w:rsidRPr="005B5426">
        <w:rPr>
          <w:lang w:val="fr-FR"/>
        </w:rPr>
        <w:t xml:space="preserve"> </w:t>
      </w:r>
      <w:hyperlink r:id="rId8" w:history="1">
        <w:r>
          <w:rPr>
            <w:rStyle w:val="Hyperlink"/>
            <w:lang w:val="fr-FR"/>
          </w:rPr>
          <w:t>www.coe.int/fr/web/lang-migrants/literacy-profiles</w:t>
        </w:r>
      </w:hyperlink>
      <w:r w:rsidRPr="005B5426">
        <w:rPr>
          <w:lang w:val="fr-FR"/>
        </w:rPr>
        <w:t xml:space="preserve">). </w:t>
      </w:r>
      <w:r>
        <w:rPr>
          <w:lang w:val="fr-FR"/>
        </w:rPr>
        <w:t>Pour chaque profil, il décrit le parcours éducatif typique des personnes concernées, ainsi que les compétences et les expériences qui peuvent influer sur leur apprentissage. Notez, cependant, que les individus ne correspondent pas toujours à 100% à un profil donné et que certains peuvent avoir des caractéristiques des quatre profils à la fois</w:t>
      </w:r>
      <w:r w:rsidRPr="005B5426">
        <w:rPr>
          <w:lang w:val="fr-FR"/>
        </w:rPr>
        <w:t>.</w:t>
      </w:r>
    </w:p>
    <w:p w:rsidR="001C2A72" w:rsidRPr="005B5426" w:rsidRDefault="001C2A72" w:rsidP="00BD3C03">
      <w:pPr>
        <w:pStyle w:val="TKTEXTE"/>
        <w:rPr>
          <w:lang w:val="fr-FR"/>
        </w:rPr>
      </w:pPr>
      <w:r>
        <w:rPr>
          <w:lang w:val="fr-FR"/>
        </w:rPr>
        <w:t>Les réfugiés des groupes A et B, et, dans une certaine mesure, du groupe C, apprennent simultanément à lire et à écrire pour la première fois et à maîtriser une nouvelle langue. C’est là un défi de taille, qui exige d’eux de gros efforts</w:t>
      </w:r>
      <w:r w:rsidRPr="005B5426">
        <w:rPr>
          <w:lang w:val="fr-FR"/>
        </w:rPr>
        <w:t>.</w:t>
      </w:r>
    </w:p>
    <w:p w:rsidR="001C2A72" w:rsidRDefault="001C2A72" w:rsidP="00BD3C03">
      <w:pPr>
        <w:pStyle w:val="TKTEXTE"/>
        <w:rPr>
          <w:lang w:val="fr-FR"/>
        </w:rPr>
      </w:pPr>
      <w:r>
        <w:rPr>
          <w:lang w:val="fr-FR"/>
        </w:rPr>
        <w:t>Les réfugiés qui savent lire et écrire dans un système scriptural différent de celui qui est utilisé dans la langue cible ne peuvent pas être qualifiés d’analphabètes. Ils doivent simplement apprendre à maîtriser un nouveau système d’écriture. Ils peuvent, pour cela, s’appuyer sur les compétences en littératie qu’ils possèdent dans d’autres systèmes (voir également l’Outil n°</w:t>
      </w:r>
      <w:r w:rsidRPr="005B5426">
        <w:rPr>
          <w:lang w:val="fr-FR"/>
        </w:rPr>
        <w:t>17</w:t>
      </w:r>
      <w:r>
        <w:rPr>
          <w:lang w:val="fr-FR"/>
        </w:rPr>
        <w:t>, intitulé</w:t>
      </w:r>
      <w:r w:rsidRPr="005B5426">
        <w:rPr>
          <w:lang w:val="fr-FR"/>
        </w:rPr>
        <w:t xml:space="preserve"> </w:t>
      </w:r>
      <w:r>
        <w:rPr>
          <w:lang w:val="fr-FR"/>
        </w:rPr>
        <w:t>« </w:t>
      </w:r>
      <w:hyperlink r:id="rId9" w:history="1">
        <w:r w:rsidRPr="00335787">
          <w:rPr>
            <w:rStyle w:val="Hyperlink"/>
            <w:i/>
            <w:iCs/>
            <w:u w:val="none"/>
            <w:lang w:val="fr-FR"/>
          </w:rPr>
          <w:t>Les difficultés d'apprendre à lire et à écrire dans une nouvelle langue</w:t>
        </w:r>
      </w:hyperlink>
      <w:r w:rsidRPr="00335787">
        <w:rPr>
          <w:rFonts w:cs="Arial"/>
          <w:i/>
          <w:iCs/>
          <w:lang w:val="fr-FR"/>
        </w:rPr>
        <w:t> </w:t>
      </w:r>
      <w:r w:rsidRPr="00335787">
        <w:rPr>
          <w:i/>
          <w:iCs/>
          <w:lang w:val="fr-FR"/>
        </w:rPr>
        <w:t>»</w:t>
      </w:r>
      <w:r w:rsidRPr="005B5426">
        <w:rPr>
          <w:lang w:val="fr-FR"/>
        </w:rPr>
        <w:t>)</w:t>
      </w:r>
      <w:r>
        <w:rPr>
          <w:lang w:val="fr-FR"/>
        </w:rPr>
        <w:t>.</w:t>
      </w:r>
    </w:p>
    <w:p w:rsidR="001C2A72" w:rsidRDefault="001C2A72" w:rsidP="00BD3C03">
      <w:pPr>
        <w:pStyle w:val="TKTEXTE"/>
        <w:rPr>
          <w:lang w:val="fr-FR"/>
        </w:rPr>
      </w:pPr>
    </w:p>
    <w:p w:rsidR="001C2A72" w:rsidRPr="00B85A45" w:rsidRDefault="001C2A72" w:rsidP="00B85A45">
      <w:pPr>
        <w:pStyle w:val="TKnotes"/>
        <w:rPr>
          <w:rFonts w:cs="Arial"/>
          <w:sz w:val="18"/>
          <w:szCs w:val="18"/>
          <w:lang w:val="fr-FR"/>
        </w:rPr>
      </w:pPr>
      <w:r w:rsidRPr="00B85A45">
        <w:rPr>
          <w:b/>
          <w:bCs/>
          <w:sz w:val="18"/>
          <w:szCs w:val="18"/>
          <w:lang w:val="fr-FR"/>
        </w:rPr>
        <w:t>Note</w:t>
      </w:r>
      <w:r w:rsidRPr="00B85A45">
        <w:rPr>
          <w:sz w:val="18"/>
          <w:szCs w:val="18"/>
          <w:lang w:val="fr-FR"/>
        </w:rPr>
        <w:t xml:space="preserve"> : </w:t>
      </w:r>
      <w:r w:rsidRPr="00B85A45">
        <w:rPr>
          <w:i/>
          <w:iCs/>
          <w:sz w:val="18"/>
          <w:szCs w:val="18"/>
          <w:lang w:val="fr-FR"/>
        </w:rPr>
        <w:t>Cette boîte à outils contient des instruments devant vous permettre d’apporter un soutien aussi efficace que possible aux réfugiés avec lesquels vous travaillez. Vous y trouverez notamment (</w:t>
      </w:r>
      <w:r w:rsidRPr="00B85A45">
        <w:rPr>
          <w:i/>
          <w:iCs/>
          <w:sz w:val="18"/>
          <w:szCs w:val="18"/>
          <w:lang w:val="fr-FR" w:eastAsia="fr-FR"/>
        </w:rPr>
        <w:t xml:space="preserve">surtout dans les </w:t>
      </w:r>
      <w:r w:rsidRPr="00B85A45">
        <w:rPr>
          <w:i/>
          <w:iCs/>
          <w:sz w:val="18"/>
          <w:szCs w:val="18"/>
          <w:lang w:val="fr-FR"/>
        </w:rPr>
        <w:t>« scénarios »</w:t>
      </w:r>
      <w:r w:rsidRPr="00B85A45">
        <w:rPr>
          <w:i/>
          <w:iCs/>
          <w:sz w:val="18"/>
          <w:szCs w:val="18"/>
          <w:lang w:val="fr-FR" w:eastAsia="fr-FR"/>
        </w:rPr>
        <w:t>)</w:t>
      </w:r>
      <w:r w:rsidRPr="00B85A45">
        <w:rPr>
          <w:i/>
          <w:iCs/>
          <w:sz w:val="18"/>
          <w:szCs w:val="18"/>
          <w:lang w:val="fr-FR"/>
        </w:rPr>
        <w:t xml:space="preserve"> des activités particulièrement adaptées au cas des</w:t>
      </w:r>
      <w:r w:rsidRPr="00B85A45">
        <w:rPr>
          <w:i/>
          <w:iCs/>
          <w:sz w:val="18"/>
          <w:szCs w:val="18"/>
          <w:lang w:val="fr-FR" w:eastAsia="fr-FR"/>
        </w:rPr>
        <w:t xml:space="preserve"> adultes non alphabétisés ou des adultes</w:t>
      </w:r>
      <w:r w:rsidRPr="00B85A45">
        <w:rPr>
          <w:i/>
          <w:iCs/>
          <w:sz w:val="18"/>
          <w:szCs w:val="18"/>
          <w:lang w:val="fr-FR"/>
        </w:rPr>
        <w:t xml:space="preserve"> dont les </w:t>
      </w:r>
      <w:r w:rsidRPr="00B85A45">
        <w:rPr>
          <w:i/>
          <w:iCs/>
          <w:sz w:val="18"/>
          <w:szCs w:val="18"/>
          <w:lang w:val="fr-FR" w:eastAsia="fr-FR"/>
        </w:rPr>
        <w:t xml:space="preserve">compétences </w:t>
      </w:r>
      <w:r w:rsidRPr="00B85A45">
        <w:rPr>
          <w:i/>
          <w:iCs/>
          <w:sz w:val="18"/>
          <w:szCs w:val="18"/>
          <w:lang w:val="fr-FR"/>
        </w:rPr>
        <w:t>en lecture et en écriture sont très élémentaires.</w:t>
      </w:r>
      <w:r w:rsidRPr="00B85A45">
        <w:rPr>
          <w:i/>
          <w:iCs/>
          <w:sz w:val="18"/>
          <w:szCs w:val="18"/>
          <w:lang w:val="fr-FR" w:eastAsia="fr-FR"/>
        </w:rPr>
        <w:t xml:space="preserve"> </w:t>
      </w:r>
    </w:p>
    <w:p w:rsidR="008A3B22" w:rsidRDefault="008A3B22"/>
    <w:p w:rsidR="008A3B22" w:rsidRPr="00FF51D4" w:rsidRDefault="008A3B22">
      <w:pPr>
        <w:rPr>
          <w:sz w:val="6"/>
          <w:szCs w:val="6"/>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3"/>
        <w:gridCol w:w="6089"/>
      </w:tblGrid>
      <w:tr w:rsidR="001C2A72" w:rsidRPr="005B5426" w:rsidTr="00FF51D4">
        <w:trPr>
          <w:trHeight w:val="296"/>
        </w:trPr>
        <w:tc>
          <w:tcPr>
            <w:tcW w:w="2150" w:type="pct"/>
            <w:vAlign w:val="center"/>
          </w:tcPr>
          <w:p w:rsidR="001C2A72" w:rsidRPr="005B5426" w:rsidRDefault="008A3B22" w:rsidP="00FF51D4">
            <w:pPr>
              <w:pStyle w:val="TKTextetableau"/>
              <w:spacing w:before="60" w:after="60"/>
              <w:rPr>
                <w:b/>
                <w:bCs/>
                <w:lang w:val="fr-FR"/>
              </w:rPr>
            </w:pPr>
            <w:r>
              <w:rPr>
                <w:sz w:val="24"/>
                <w:szCs w:val="24"/>
                <w:lang w:val="fr-FR"/>
              </w:rPr>
              <w:br w:type="page"/>
            </w:r>
            <w:r>
              <w:rPr>
                <w:sz w:val="24"/>
                <w:szCs w:val="24"/>
                <w:lang w:val="fr-FR"/>
              </w:rPr>
              <w:br w:type="page"/>
            </w:r>
            <w:r w:rsidR="001C2A72" w:rsidRPr="00335787">
              <w:rPr>
                <w:rFonts w:cs="Arial"/>
                <w:lang w:val="fr-FR"/>
              </w:rPr>
              <w:br w:type="page"/>
            </w:r>
            <w:r w:rsidR="001C2A72" w:rsidRPr="005B5426">
              <w:rPr>
                <w:rFonts w:cs="Arial"/>
                <w:lang w:val="fr-FR"/>
              </w:rPr>
              <w:br w:type="page"/>
            </w:r>
            <w:r w:rsidR="001C2A72" w:rsidRPr="005B5426">
              <w:rPr>
                <w:b/>
                <w:bCs/>
                <w:lang w:val="fr-FR"/>
              </w:rPr>
              <w:t>Portrait</w:t>
            </w:r>
          </w:p>
        </w:tc>
        <w:tc>
          <w:tcPr>
            <w:tcW w:w="2850" w:type="pct"/>
            <w:vAlign w:val="center"/>
          </w:tcPr>
          <w:p w:rsidR="001C2A72" w:rsidRPr="005B5426" w:rsidRDefault="001C2A72" w:rsidP="00FF51D4">
            <w:pPr>
              <w:pStyle w:val="TKTextetableau"/>
              <w:spacing w:before="60" w:after="60"/>
              <w:rPr>
                <w:b/>
                <w:bCs/>
                <w:lang w:val="fr-FR"/>
              </w:rPr>
            </w:pPr>
            <w:r w:rsidRPr="005B5426">
              <w:rPr>
                <w:b/>
                <w:bCs/>
                <w:lang w:val="fr-FR"/>
              </w:rPr>
              <w:t>Description</w:t>
            </w:r>
          </w:p>
        </w:tc>
      </w:tr>
      <w:tr w:rsidR="001C2A72" w:rsidRPr="005B5426">
        <w:tc>
          <w:tcPr>
            <w:tcW w:w="2150" w:type="pct"/>
            <w:shd w:val="clear" w:color="auto" w:fill="D9D9D9"/>
          </w:tcPr>
          <w:p w:rsidR="001C2A72" w:rsidRPr="005B5426" w:rsidRDefault="001C2A72" w:rsidP="00E43403">
            <w:pPr>
              <w:pStyle w:val="TKTextetableau"/>
              <w:rPr>
                <w:rFonts w:cs="Arial"/>
                <w:lang w:val="fr-FR"/>
              </w:rPr>
            </w:pPr>
            <w:r>
              <w:rPr>
                <w:lang w:val="fr-FR"/>
              </w:rPr>
              <w:t>Abdi, 45 ans,</w:t>
            </w:r>
            <w:r w:rsidRPr="005B5426">
              <w:rPr>
                <w:lang w:val="fr-FR"/>
              </w:rPr>
              <w:t xml:space="preserve"> </w:t>
            </w:r>
            <w:r>
              <w:rPr>
                <w:lang w:val="fr-FR"/>
              </w:rPr>
              <w:t>est originaire de Somalie ; il appartient à la minorité des Bantous. Sa langue maternelle, une langue couchitique</w:t>
            </w:r>
            <w:r w:rsidRPr="005B5426">
              <w:rPr>
                <w:lang w:val="fr-FR"/>
              </w:rPr>
              <w:t xml:space="preserve">, </w:t>
            </w:r>
            <w:r>
              <w:rPr>
                <w:lang w:val="fr-FR"/>
              </w:rPr>
              <w:t>n’a pas de forme écrite.</w:t>
            </w:r>
          </w:p>
          <w:p w:rsidR="001C2A72" w:rsidRPr="005B5426" w:rsidRDefault="001C2A72" w:rsidP="00E43403">
            <w:pPr>
              <w:pStyle w:val="TKTextetableau"/>
              <w:rPr>
                <w:lang w:val="fr-FR"/>
              </w:rPr>
            </w:pPr>
            <w:r>
              <w:rPr>
                <w:lang w:val="fr-FR"/>
              </w:rPr>
              <w:t xml:space="preserve">Son niveau de compétence à l’oral dans la langue cible est celui d’un débutant </w:t>
            </w:r>
            <w:r w:rsidRPr="005B5426">
              <w:rPr>
                <w:lang w:val="fr-FR"/>
              </w:rPr>
              <w:t>;</w:t>
            </w:r>
            <w:r>
              <w:rPr>
                <w:lang w:val="fr-FR"/>
              </w:rPr>
              <w:t xml:space="preserve"> il n’a de contacts avec la communauté hôte</w:t>
            </w:r>
            <w:r w:rsidRPr="005B5426">
              <w:rPr>
                <w:lang w:val="fr-FR"/>
              </w:rPr>
              <w:t xml:space="preserve"> </w:t>
            </w:r>
            <w:r>
              <w:rPr>
                <w:lang w:val="fr-FR"/>
              </w:rPr>
              <w:t>que par l’intermédiaire de médiateurs</w:t>
            </w:r>
            <w:r w:rsidRPr="005B5426">
              <w:rPr>
                <w:lang w:val="fr-FR"/>
              </w:rPr>
              <w:t>.</w:t>
            </w:r>
          </w:p>
        </w:tc>
        <w:tc>
          <w:tcPr>
            <w:tcW w:w="2850" w:type="pct"/>
            <w:shd w:val="clear" w:color="auto" w:fill="D9D9D9"/>
          </w:tcPr>
          <w:p w:rsidR="001C2A72" w:rsidRPr="005B5426" w:rsidRDefault="001C2A72" w:rsidP="00E43403">
            <w:pPr>
              <w:pStyle w:val="TKTextetableau"/>
              <w:rPr>
                <w:b/>
                <w:bCs/>
                <w:lang w:val="fr-FR"/>
              </w:rPr>
            </w:pPr>
            <w:r w:rsidRPr="005B5426">
              <w:rPr>
                <w:b/>
                <w:bCs/>
                <w:lang w:val="fr-FR"/>
              </w:rPr>
              <w:t>Group</w:t>
            </w:r>
            <w:r>
              <w:rPr>
                <w:b/>
                <w:bCs/>
                <w:lang w:val="fr-FR"/>
              </w:rPr>
              <w:t>e</w:t>
            </w:r>
            <w:r w:rsidRPr="005B5426">
              <w:rPr>
                <w:b/>
                <w:bCs/>
                <w:lang w:val="fr-FR"/>
              </w:rPr>
              <w:t xml:space="preserve"> A</w:t>
            </w:r>
            <w:r>
              <w:rPr>
                <w:b/>
                <w:bCs/>
                <w:lang w:val="fr-FR"/>
              </w:rPr>
              <w:t xml:space="preserve"> </w:t>
            </w:r>
            <w:r w:rsidRPr="005B5426">
              <w:rPr>
                <w:b/>
                <w:bCs/>
                <w:lang w:val="fr-FR"/>
              </w:rPr>
              <w:t>:</w:t>
            </w:r>
          </w:p>
          <w:p w:rsidR="001C2A72" w:rsidRPr="005B5426" w:rsidRDefault="001C2A72" w:rsidP="00E43403">
            <w:pPr>
              <w:pStyle w:val="TKTextetableau"/>
              <w:rPr>
                <w:rFonts w:cs="Arial"/>
                <w:lang w:val="fr-FR"/>
              </w:rPr>
            </w:pPr>
            <w:r>
              <w:rPr>
                <w:lang w:val="fr-FR"/>
              </w:rPr>
              <w:t>Les adultes comme Abdi n’ont pas eu accès à l’éducation formelle dans leur pays d’origine, et leur langue maternelle n’a pas de forme écrite, ou n’est pas la langue d’instruction.</w:t>
            </w:r>
          </w:p>
          <w:p w:rsidR="001C2A72" w:rsidRPr="005B5426" w:rsidRDefault="001C2A72" w:rsidP="00E43403">
            <w:pPr>
              <w:pStyle w:val="TKTextetableau"/>
              <w:rPr>
                <w:lang w:val="fr-FR"/>
              </w:rPr>
            </w:pPr>
            <w:r>
              <w:rPr>
                <w:lang w:val="fr-FR"/>
              </w:rPr>
              <w:t>Parfois, ils ont du mal à comprendre comment un texte ou un mot écrit peut être porteur de sens</w:t>
            </w:r>
            <w:r w:rsidRPr="005B5426">
              <w:rPr>
                <w:lang w:val="fr-FR"/>
              </w:rPr>
              <w:t>.</w:t>
            </w:r>
          </w:p>
          <w:p w:rsidR="001C2A72" w:rsidRPr="005B5426" w:rsidRDefault="001C2A72" w:rsidP="00E43403">
            <w:pPr>
              <w:pStyle w:val="TKTextetableau"/>
              <w:rPr>
                <w:rFonts w:cs="Arial"/>
                <w:lang w:val="fr-FR"/>
              </w:rPr>
            </w:pPr>
            <w:r>
              <w:rPr>
                <w:lang w:val="fr-FR"/>
              </w:rPr>
              <w:t>Vous pouvez guider ces adultes dans leur découverte de la langue écrite en commençant par attirer leur attention sur les sens et fonctions des mots de leur environnement quotidien (enseignes de magasins, plaques de rues, instructions…).</w:t>
            </w:r>
          </w:p>
        </w:tc>
      </w:tr>
      <w:tr w:rsidR="001C2A72" w:rsidRPr="005B5426">
        <w:tc>
          <w:tcPr>
            <w:tcW w:w="2150" w:type="pct"/>
          </w:tcPr>
          <w:p w:rsidR="001C2A72" w:rsidRPr="005B5426" w:rsidRDefault="001C2A72" w:rsidP="0048566C">
            <w:pPr>
              <w:pStyle w:val="TKTextetableau"/>
              <w:rPr>
                <w:lang w:val="fr-FR"/>
              </w:rPr>
            </w:pPr>
            <w:r>
              <w:rPr>
                <w:lang w:val="fr-FR"/>
              </w:rPr>
              <w:t>Natalie, 37 ans, vient de Côte d’Ivoire</w:t>
            </w:r>
            <w:r w:rsidRPr="005B5426">
              <w:rPr>
                <w:lang w:val="fr-FR"/>
              </w:rPr>
              <w:t xml:space="preserve">. </w:t>
            </w:r>
            <w:r>
              <w:rPr>
                <w:lang w:val="fr-FR"/>
              </w:rPr>
              <w:t>Elle parle le bété et le français. Elle n’a jamais été à l’école et ne sait ni lire ni écrire. Malgré cela, elle était à la tête d’une communauté dans son pays et militait en faveur des droits des femmes. Elle a rapidement appris à maîtriser l’italien à l’oral grâce aux bonnes compétences orales qu’elle possède tant dans sa langue maternelle qu’en français</w:t>
            </w:r>
            <w:r w:rsidRPr="005B5426">
              <w:rPr>
                <w:lang w:val="fr-FR"/>
              </w:rPr>
              <w:t>.</w:t>
            </w:r>
          </w:p>
        </w:tc>
        <w:tc>
          <w:tcPr>
            <w:tcW w:w="2850" w:type="pct"/>
          </w:tcPr>
          <w:p w:rsidR="001C2A72" w:rsidRPr="005B5426" w:rsidRDefault="001C2A72" w:rsidP="00E43403">
            <w:pPr>
              <w:pStyle w:val="TKTextetableau"/>
              <w:rPr>
                <w:b/>
                <w:bCs/>
                <w:lang w:val="fr-FR"/>
              </w:rPr>
            </w:pPr>
            <w:r w:rsidRPr="005B5426">
              <w:rPr>
                <w:b/>
                <w:bCs/>
                <w:lang w:val="fr-FR"/>
              </w:rPr>
              <w:t>Group</w:t>
            </w:r>
            <w:r>
              <w:rPr>
                <w:b/>
                <w:bCs/>
                <w:lang w:val="fr-FR"/>
              </w:rPr>
              <w:t>e</w:t>
            </w:r>
            <w:r w:rsidRPr="005B5426">
              <w:rPr>
                <w:b/>
                <w:bCs/>
                <w:lang w:val="fr-FR"/>
              </w:rPr>
              <w:t xml:space="preserve"> B</w:t>
            </w:r>
            <w:r>
              <w:rPr>
                <w:b/>
                <w:bCs/>
                <w:lang w:val="fr-FR"/>
              </w:rPr>
              <w:t xml:space="preserve"> </w:t>
            </w:r>
            <w:r w:rsidRPr="005B5426">
              <w:rPr>
                <w:b/>
                <w:bCs/>
                <w:lang w:val="fr-FR"/>
              </w:rPr>
              <w:t>:</w:t>
            </w:r>
          </w:p>
          <w:p w:rsidR="001C2A72" w:rsidRPr="005B5426" w:rsidRDefault="001C2A72" w:rsidP="00E43403">
            <w:pPr>
              <w:pStyle w:val="TKTextetableau"/>
              <w:rPr>
                <w:lang w:val="fr-FR"/>
              </w:rPr>
            </w:pPr>
            <w:r>
              <w:rPr>
                <w:lang w:val="fr-FR"/>
              </w:rPr>
              <w:t>Les adultes comme</w:t>
            </w:r>
            <w:r w:rsidRPr="005B5426">
              <w:rPr>
                <w:lang w:val="fr-FR"/>
              </w:rPr>
              <w:t xml:space="preserve"> Natalie </w:t>
            </w:r>
            <w:r>
              <w:rPr>
                <w:lang w:val="fr-FR"/>
              </w:rPr>
              <w:t>n’ont jamais appris à lire ou à écrire dans leur langue maternelle, ce qui s’explique essentiellement par le fait qu’ils n’ont pas été scolarisés</w:t>
            </w:r>
            <w:r w:rsidRPr="005B5426">
              <w:rPr>
                <w:lang w:val="fr-FR"/>
              </w:rPr>
              <w:t>.</w:t>
            </w:r>
          </w:p>
          <w:p w:rsidR="001C2A72" w:rsidRPr="005B5426" w:rsidRDefault="001C2A72" w:rsidP="00E43403">
            <w:pPr>
              <w:pStyle w:val="TKTextetableau"/>
              <w:rPr>
                <w:lang w:val="fr-FR"/>
              </w:rPr>
            </w:pPr>
            <w:r>
              <w:rPr>
                <w:lang w:val="fr-FR"/>
              </w:rPr>
              <w:t>Ils doivent acquérir des compétences de base, comme relier les sons et les lett</w:t>
            </w:r>
            <w:r w:rsidRPr="005B5426">
              <w:rPr>
                <w:lang w:val="fr-FR"/>
              </w:rPr>
              <w:t>r</w:t>
            </w:r>
            <w:r>
              <w:rPr>
                <w:lang w:val="fr-FR"/>
              </w:rPr>
              <w:t>e</w:t>
            </w:r>
            <w:r w:rsidRPr="005B5426">
              <w:rPr>
                <w:lang w:val="fr-FR"/>
              </w:rPr>
              <w:t xml:space="preserve">s, </w:t>
            </w:r>
            <w:r>
              <w:rPr>
                <w:lang w:val="fr-FR"/>
              </w:rPr>
              <w:t>associer des lettres pour former des mots, décoder un mot écrit, le prononcer à l’oral et reconnaître sa signification</w:t>
            </w:r>
            <w:r w:rsidRPr="005B5426">
              <w:rPr>
                <w:lang w:val="fr-FR"/>
              </w:rPr>
              <w:t>.</w:t>
            </w:r>
          </w:p>
          <w:p w:rsidR="001C2A72" w:rsidRPr="005B5426" w:rsidRDefault="001C2A72" w:rsidP="00E43403">
            <w:pPr>
              <w:pStyle w:val="TKTextetableau"/>
              <w:rPr>
                <w:lang w:val="fr-FR"/>
              </w:rPr>
            </w:pPr>
            <w:r>
              <w:rPr>
                <w:lang w:val="fr-FR"/>
              </w:rPr>
              <w:t>Vous pouvez les aider à comprendre comment utiliser la langue écrite dans leur vie quotidienne (noter des renseignements personnels dans un formulaire simple ou reconnaître le nom d’un produit dans un magasin, par exemple)</w:t>
            </w:r>
            <w:r w:rsidRPr="005B5426">
              <w:rPr>
                <w:lang w:val="fr-FR"/>
              </w:rPr>
              <w:t>.</w:t>
            </w:r>
          </w:p>
        </w:tc>
      </w:tr>
      <w:tr w:rsidR="001C2A72" w:rsidRPr="005B5426">
        <w:tc>
          <w:tcPr>
            <w:tcW w:w="2150" w:type="pct"/>
            <w:shd w:val="clear" w:color="auto" w:fill="D9D9D9"/>
          </w:tcPr>
          <w:p w:rsidR="001C2A72" w:rsidRPr="005B5426" w:rsidRDefault="001C2A72" w:rsidP="00E43403">
            <w:pPr>
              <w:pStyle w:val="TKTextetableau"/>
              <w:rPr>
                <w:lang w:val="fr-FR"/>
              </w:rPr>
            </w:pPr>
            <w:r>
              <w:rPr>
                <w:lang w:val="fr-FR"/>
              </w:rPr>
              <w:t>Abbas, 17 ans,</w:t>
            </w:r>
            <w:r w:rsidRPr="005B5426">
              <w:rPr>
                <w:lang w:val="fr-FR"/>
              </w:rPr>
              <w:t xml:space="preserve"> </w:t>
            </w:r>
            <w:r>
              <w:rPr>
                <w:lang w:val="fr-FR"/>
              </w:rPr>
              <w:t>a été scolarisé très peu de temps (3 an</w:t>
            </w:r>
            <w:r w:rsidRPr="005B5426">
              <w:rPr>
                <w:lang w:val="fr-FR"/>
              </w:rPr>
              <w:t xml:space="preserve">s) </w:t>
            </w:r>
            <w:r>
              <w:rPr>
                <w:lang w:val="fr-FR"/>
              </w:rPr>
              <w:t>dans son pays d’origine, le Pakistan</w:t>
            </w:r>
            <w:r w:rsidRPr="005B5426">
              <w:rPr>
                <w:lang w:val="fr-FR"/>
              </w:rPr>
              <w:t xml:space="preserve">. </w:t>
            </w:r>
            <w:r>
              <w:rPr>
                <w:lang w:val="fr-FR"/>
              </w:rPr>
              <w:t>La forme écrite de sa langue maternelle (l’ourdou) repose sur un système alphabétique</w:t>
            </w:r>
            <w:r w:rsidRPr="005B5426">
              <w:rPr>
                <w:lang w:val="fr-FR"/>
              </w:rPr>
              <w:t xml:space="preserve">. </w:t>
            </w:r>
            <w:r>
              <w:rPr>
                <w:lang w:val="fr-FR"/>
              </w:rPr>
              <w:t>Cela fait cinq mois qu’il vit dans le pays hôte en tant que mineur étranger non accompagné</w:t>
            </w:r>
            <w:r w:rsidRPr="005B5426">
              <w:rPr>
                <w:lang w:val="fr-FR"/>
              </w:rPr>
              <w:t xml:space="preserve">. </w:t>
            </w:r>
            <w:r>
              <w:rPr>
                <w:lang w:val="fr-FR"/>
              </w:rPr>
              <w:t>Il suit actuellement une formation professionnelle mais a beaucoup de mal à comprendre les cours</w:t>
            </w:r>
            <w:r w:rsidRPr="005B5426">
              <w:rPr>
                <w:lang w:val="fr-FR"/>
              </w:rPr>
              <w:t xml:space="preserve">. </w:t>
            </w:r>
            <w:r>
              <w:rPr>
                <w:lang w:val="fr-FR"/>
              </w:rPr>
              <w:t>Il arrive à tenir une conversation simple sur des sujets familiers et peut reconnaître des mots qui reviennent très souvent dans la vie quotidienne et dans le milieu éducatif</w:t>
            </w:r>
            <w:r w:rsidRPr="005B5426">
              <w:rPr>
                <w:lang w:val="fr-FR"/>
              </w:rPr>
              <w:t xml:space="preserve">. </w:t>
            </w:r>
            <w:r>
              <w:rPr>
                <w:lang w:val="fr-FR"/>
              </w:rPr>
              <w:t>Il a des contacts réguliers avec la communauté du pays hôte</w:t>
            </w:r>
            <w:r w:rsidRPr="005B5426">
              <w:rPr>
                <w:lang w:val="fr-FR"/>
              </w:rPr>
              <w:t>.</w:t>
            </w:r>
          </w:p>
        </w:tc>
        <w:tc>
          <w:tcPr>
            <w:tcW w:w="2850" w:type="pct"/>
            <w:shd w:val="clear" w:color="auto" w:fill="D9D9D9"/>
          </w:tcPr>
          <w:p w:rsidR="001C2A72" w:rsidRPr="005B5426" w:rsidRDefault="001C2A72" w:rsidP="00E43403">
            <w:pPr>
              <w:pStyle w:val="TKTextetableau"/>
              <w:rPr>
                <w:b/>
                <w:bCs/>
                <w:lang w:val="fr-FR"/>
              </w:rPr>
            </w:pPr>
            <w:r w:rsidRPr="005B5426">
              <w:rPr>
                <w:b/>
                <w:bCs/>
                <w:lang w:val="fr-FR"/>
              </w:rPr>
              <w:t>Group</w:t>
            </w:r>
            <w:r>
              <w:rPr>
                <w:b/>
                <w:bCs/>
                <w:lang w:val="fr-FR"/>
              </w:rPr>
              <w:t>e</w:t>
            </w:r>
            <w:r w:rsidRPr="005B5426">
              <w:rPr>
                <w:b/>
                <w:bCs/>
                <w:lang w:val="fr-FR"/>
              </w:rPr>
              <w:t xml:space="preserve"> C</w:t>
            </w:r>
            <w:r>
              <w:rPr>
                <w:b/>
                <w:bCs/>
                <w:lang w:val="fr-FR"/>
              </w:rPr>
              <w:t xml:space="preserve"> </w:t>
            </w:r>
            <w:r w:rsidRPr="005B5426">
              <w:rPr>
                <w:b/>
                <w:bCs/>
                <w:lang w:val="fr-FR"/>
              </w:rPr>
              <w:t>:</w:t>
            </w:r>
          </w:p>
          <w:p w:rsidR="001C2A72" w:rsidRPr="005B5426" w:rsidRDefault="001C2A72" w:rsidP="00E43403">
            <w:pPr>
              <w:pStyle w:val="TKTextetableau"/>
              <w:rPr>
                <w:lang w:val="fr-FR"/>
              </w:rPr>
            </w:pPr>
            <w:r>
              <w:rPr>
                <w:lang w:val="fr-FR"/>
              </w:rPr>
              <w:t>Les adultes appartenant à ce groupe peuvent arriver à lire ou à écrire certaines choses, mais leurs compétences dans ce domaine sont insuffisantes pour la plupart des situations de la vie quotidienne</w:t>
            </w:r>
            <w:r w:rsidRPr="005B5426">
              <w:rPr>
                <w:lang w:val="fr-FR"/>
              </w:rPr>
              <w:t>.</w:t>
            </w:r>
          </w:p>
          <w:p w:rsidR="001C2A72" w:rsidRPr="00DF17B4" w:rsidRDefault="001C2A72" w:rsidP="00E43403">
            <w:pPr>
              <w:pStyle w:val="TKTextetableau"/>
              <w:rPr>
                <w:lang w:val="fr-FR"/>
              </w:rPr>
            </w:pPr>
            <w:r>
              <w:rPr>
                <w:lang w:val="fr-FR"/>
              </w:rPr>
              <w:t>La plupart d’entre eux n’ont suivi qu’une scolarité limitée dans leur langue maternelle (en géné</w:t>
            </w:r>
            <w:r w:rsidRPr="005B5426">
              <w:rPr>
                <w:lang w:val="fr-FR"/>
              </w:rPr>
              <w:t>ral,</w:t>
            </w:r>
            <w:r>
              <w:rPr>
                <w:lang w:val="fr-FR"/>
              </w:rPr>
              <w:t xml:space="preserve"> moins de 5 ans) ; il se peut aussi qu’ils aient perdu une partie de leurs compétences en littératie en raison d’un manque de pratique ou </w:t>
            </w:r>
            <w:r w:rsidRPr="00DF17B4">
              <w:rPr>
                <w:lang w:val="fr-FR"/>
              </w:rPr>
              <w:t>de connaissances complémentaires.</w:t>
            </w:r>
          </w:p>
          <w:p w:rsidR="001C2A72" w:rsidRPr="005B5426" w:rsidRDefault="001C2A72" w:rsidP="00493C93">
            <w:pPr>
              <w:pStyle w:val="TKTextetableau"/>
              <w:rPr>
                <w:rFonts w:cs="Arial"/>
                <w:lang w:val="fr-FR"/>
              </w:rPr>
            </w:pPr>
            <w:r>
              <w:rPr>
                <w:lang w:val="fr-FR"/>
              </w:rPr>
              <w:t>Vous pouvez les aider en renforçant leurs compétences préalables en lecture et en écriture et en les amenant à lire et à rédiger divers types de textes. Ceci leur permettra de se débrouiller dans un plus grand nombre de situations de la vie quotidienne où la communauté hôte utilise la langue écrite (services publics,</w:t>
            </w:r>
            <w:r w:rsidRPr="005B5426">
              <w:rPr>
                <w:lang w:val="fr-FR"/>
              </w:rPr>
              <w:t xml:space="preserve"> </w:t>
            </w:r>
            <w:r>
              <w:rPr>
                <w:lang w:val="fr-FR"/>
              </w:rPr>
              <w:t>travail, transports, loisirs, etc</w:t>
            </w:r>
            <w:r w:rsidRPr="005B5426">
              <w:rPr>
                <w:lang w:val="fr-FR"/>
              </w:rPr>
              <w:t>.</w:t>
            </w:r>
            <w:r>
              <w:rPr>
                <w:lang w:val="fr-FR"/>
              </w:rPr>
              <w:t>).</w:t>
            </w:r>
          </w:p>
        </w:tc>
      </w:tr>
      <w:tr w:rsidR="001C2A72" w:rsidRPr="005B5426">
        <w:tc>
          <w:tcPr>
            <w:tcW w:w="2150" w:type="pct"/>
          </w:tcPr>
          <w:p w:rsidR="001C2A72" w:rsidRPr="005B5426" w:rsidRDefault="001C2A72" w:rsidP="00B85A45">
            <w:pPr>
              <w:pStyle w:val="TKTextetableau"/>
              <w:rPr>
                <w:rFonts w:cs="Arial"/>
                <w:lang w:val="fr-FR"/>
              </w:rPr>
            </w:pPr>
            <w:r>
              <w:rPr>
                <w:rStyle w:val="apple-converted-space"/>
                <w:lang w:val="fr-FR"/>
              </w:rPr>
              <w:t>Beauty, 27 ans, a été scolarisée au Ghana, où elle est devenue comptable. Elle parle l’éwé et l’anglais</w:t>
            </w:r>
            <w:r w:rsidRPr="005B5426">
              <w:rPr>
                <w:rStyle w:val="apple-converted-space"/>
                <w:lang w:val="fr-FR"/>
              </w:rPr>
              <w:t xml:space="preserve">. </w:t>
            </w:r>
            <w:r>
              <w:rPr>
                <w:rStyle w:val="apple-converted-space"/>
                <w:lang w:val="fr-FR"/>
              </w:rPr>
              <w:t xml:space="preserve">Elle a suivi des cours d’italien </w:t>
            </w:r>
            <w:r w:rsidRPr="005B5426">
              <w:rPr>
                <w:rStyle w:val="apple-converted-space"/>
                <w:lang w:val="fr-FR"/>
              </w:rPr>
              <w:t>(</w:t>
            </w:r>
            <w:r>
              <w:rPr>
                <w:lang w:val="fr-FR"/>
              </w:rPr>
              <w:t>la langue cible)</w:t>
            </w:r>
            <w:r w:rsidRPr="005B5426">
              <w:rPr>
                <w:lang w:val="fr-FR"/>
              </w:rPr>
              <w:t xml:space="preserve"> </w:t>
            </w:r>
            <w:r w:rsidRPr="00B85A45">
              <w:rPr>
                <w:lang w:val="fr-FR"/>
              </w:rPr>
              <w:t>dispensés pa</w:t>
            </w:r>
            <w:r w:rsidRPr="00B85A45">
              <w:rPr>
                <w:lang w:val="fr-FR" w:eastAsia="fr-FR"/>
              </w:rPr>
              <w:t>r des</w:t>
            </w:r>
            <w:r w:rsidRPr="008A3B22">
              <w:rPr>
                <w:lang w:val="fr-FR" w:eastAsia="fr-FR"/>
              </w:rPr>
              <w:t xml:space="preserve"> </w:t>
            </w:r>
            <w:r w:rsidRPr="00DF17B4">
              <w:rPr>
                <w:lang w:val="fr-FR" w:eastAsia="fr-FR"/>
              </w:rPr>
              <w:t>volontaires</w:t>
            </w:r>
            <w:r w:rsidRPr="008A3B22">
              <w:rPr>
                <w:sz w:val="18"/>
                <w:szCs w:val="18"/>
                <w:lang w:val="fr-FR" w:eastAsia="fr-FR"/>
              </w:rPr>
              <w:t>,</w:t>
            </w:r>
            <w:r>
              <w:rPr>
                <w:lang w:val="fr-FR"/>
              </w:rPr>
              <w:t xml:space="preserve"> avec sa fille âgée de sept mois. En raison d’un traumatisme, au début, elle a eu des difficultés, surtout à l’écrit (lecture et rédaction)</w:t>
            </w:r>
            <w:r w:rsidRPr="005B5426">
              <w:rPr>
                <w:rStyle w:val="apple-converted-space"/>
                <w:lang w:val="fr-FR"/>
              </w:rPr>
              <w:t xml:space="preserve">. </w:t>
            </w:r>
            <w:r>
              <w:rPr>
                <w:rStyle w:val="apple-converted-space"/>
                <w:lang w:val="fr-FR"/>
              </w:rPr>
              <w:t>Mais, grâce à une psychothérapie, elle a pu retrouver toutes ses facultés et utiliser ses ressources personnelles pour apprendre la langue cible.</w:t>
            </w:r>
          </w:p>
        </w:tc>
        <w:tc>
          <w:tcPr>
            <w:tcW w:w="2850" w:type="pct"/>
          </w:tcPr>
          <w:p w:rsidR="001C2A72" w:rsidRPr="005B5426" w:rsidRDefault="001C2A72" w:rsidP="00A633A4">
            <w:pPr>
              <w:pStyle w:val="TKTextetableau"/>
              <w:rPr>
                <w:b/>
                <w:bCs/>
                <w:lang w:val="fr-FR"/>
              </w:rPr>
            </w:pPr>
            <w:r w:rsidRPr="005B5426">
              <w:rPr>
                <w:b/>
                <w:bCs/>
                <w:lang w:val="fr-FR"/>
              </w:rPr>
              <w:t>Group</w:t>
            </w:r>
            <w:r>
              <w:rPr>
                <w:b/>
                <w:bCs/>
                <w:lang w:val="fr-FR"/>
              </w:rPr>
              <w:t>e</w:t>
            </w:r>
            <w:r w:rsidRPr="005B5426">
              <w:rPr>
                <w:b/>
                <w:bCs/>
                <w:lang w:val="fr-FR"/>
              </w:rPr>
              <w:t xml:space="preserve"> D</w:t>
            </w:r>
            <w:r>
              <w:rPr>
                <w:b/>
                <w:bCs/>
                <w:lang w:val="fr-FR"/>
              </w:rPr>
              <w:t xml:space="preserve"> </w:t>
            </w:r>
            <w:r w:rsidRPr="005B5426">
              <w:rPr>
                <w:b/>
                <w:bCs/>
                <w:lang w:val="fr-FR"/>
              </w:rPr>
              <w:t>:</w:t>
            </w:r>
          </w:p>
          <w:p w:rsidR="001C2A72" w:rsidRPr="005B5426" w:rsidRDefault="001C2A72" w:rsidP="00A633A4">
            <w:pPr>
              <w:pStyle w:val="TKTextetableau"/>
              <w:rPr>
                <w:lang w:val="fr-FR"/>
              </w:rPr>
            </w:pPr>
            <w:r>
              <w:rPr>
                <w:lang w:val="fr-FR"/>
              </w:rPr>
              <w:t>Les a</w:t>
            </w:r>
            <w:r w:rsidRPr="005B5426">
              <w:rPr>
                <w:lang w:val="fr-FR"/>
              </w:rPr>
              <w:t>dult</w:t>
            </w:r>
            <w:r>
              <w:rPr>
                <w:lang w:val="fr-FR"/>
              </w:rPr>
              <w:t>e</w:t>
            </w:r>
            <w:r w:rsidRPr="005B5426">
              <w:rPr>
                <w:lang w:val="fr-FR"/>
              </w:rPr>
              <w:t xml:space="preserve">s </w:t>
            </w:r>
            <w:r>
              <w:rPr>
                <w:lang w:val="fr-FR"/>
              </w:rPr>
              <w:t>comme Beauty sont déjà alphabétisés dans leur langue maternelle</w:t>
            </w:r>
            <w:r w:rsidRPr="005B5426">
              <w:rPr>
                <w:lang w:val="fr-FR"/>
              </w:rPr>
              <w:t>.</w:t>
            </w:r>
          </w:p>
          <w:p w:rsidR="001C2A72" w:rsidRPr="005B5426" w:rsidRDefault="001C2A72" w:rsidP="00B85A45">
            <w:pPr>
              <w:pStyle w:val="TKTextetableau"/>
              <w:rPr>
                <w:rFonts w:cs="Arial"/>
                <w:lang w:val="fr-FR"/>
              </w:rPr>
            </w:pPr>
            <w:r w:rsidRPr="00DF17B4">
              <w:rPr>
                <w:lang w:val="fr-FR"/>
              </w:rPr>
              <w:t>Malgré des niveaux d’éducation, des langues maternelles ou des âges parfois différents</w:t>
            </w:r>
            <w:r w:rsidRPr="00D77336">
              <w:rPr>
                <w:lang w:val="fr-FR"/>
              </w:rPr>
              <w:t>, les réfugiés qui ont des compétences en littératie possèdent tous les outils nécessaires pour apprendre la langue cible et peuvent s’appuyer sur des textes écrits pour étayer cet apprentissage.</w:t>
            </w:r>
          </w:p>
        </w:tc>
      </w:tr>
    </w:tbl>
    <w:p w:rsidR="001C2A72" w:rsidRPr="00FF51D4" w:rsidRDefault="001C2A72" w:rsidP="00FF51D4">
      <w:pPr>
        <w:pStyle w:val="TKnotes"/>
        <w:rPr>
          <w:rFonts w:cs="Arial"/>
          <w:sz w:val="8"/>
          <w:szCs w:val="8"/>
          <w:lang w:val="fr-FR"/>
        </w:rPr>
      </w:pPr>
    </w:p>
    <w:sectPr w:rsidR="001C2A72" w:rsidRPr="00FF51D4" w:rsidSect="007F5F1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3F" w:rsidRDefault="0043163F" w:rsidP="00C523EA">
      <w:pPr>
        <w:rPr>
          <w:rFonts w:cs="Arial"/>
        </w:rPr>
      </w:pPr>
      <w:r>
        <w:rPr>
          <w:rFonts w:cs="Arial"/>
        </w:rPr>
        <w:separator/>
      </w:r>
    </w:p>
  </w:endnote>
  <w:endnote w:type="continuationSeparator" w:id="0">
    <w:p w:rsidR="0043163F" w:rsidRDefault="0043163F"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DB" w:rsidRDefault="000D43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1C2A72">
      <w:trPr>
        <w:cantSplit/>
      </w:trPr>
      <w:tc>
        <w:tcPr>
          <w:tcW w:w="1667" w:type="pct"/>
          <w:tcBorders>
            <w:top w:val="single" w:sz="4" w:space="0" w:color="auto"/>
          </w:tcBorders>
        </w:tcPr>
        <w:p w:rsidR="008A3B22" w:rsidRPr="00971310" w:rsidRDefault="008A3B22" w:rsidP="00DC3011">
          <w:pPr>
            <w:tabs>
              <w:tab w:val="center" w:pos="4820"/>
            </w:tabs>
            <w:spacing w:before="60"/>
            <w:rPr>
              <w:sz w:val="18"/>
              <w:szCs w:val="18"/>
              <w:lang w:eastAsia="fr-FR"/>
            </w:rPr>
          </w:pPr>
          <w:r w:rsidRPr="00971310">
            <w:rPr>
              <w:sz w:val="18"/>
              <w:szCs w:val="18"/>
              <w:lang w:eastAsia="fr-FR"/>
            </w:rPr>
            <w:t>Programme des Politiques linguistiques</w:t>
          </w:r>
        </w:p>
        <w:p w:rsidR="001C2A72" w:rsidRPr="008A3B22" w:rsidRDefault="001C2A72" w:rsidP="00DC3011">
          <w:pPr>
            <w:tabs>
              <w:tab w:val="center" w:pos="4820"/>
            </w:tabs>
            <w:spacing w:before="60"/>
            <w:rPr>
              <w:sz w:val="18"/>
              <w:szCs w:val="18"/>
              <w:lang w:eastAsia="fr-FR"/>
            </w:rPr>
          </w:pPr>
          <w:r w:rsidRPr="008A3B22">
            <w:rPr>
              <w:sz w:val="18"/>
              <w:szCs w:val="18"/>
              <w:lang w:eastAsia="fr-FR"/>
            </w:rPr>
            <w:t>Strasbourg</w:t>
          </w:r>
        </w:p>
        <w:p w:rsidR="001C2A72" w:rsidRPr="008A3B22" w:rsidRDefault="001C2A72" w:rsidP="00DC3011">
          <w:pPr>
            <w:tabs>
              <w:tab w:val="center" w:pos="4820"/>
            </w:tabs>
            <w:spacing w:before="60"/>
            <w:rPr>
              <w:sz w:val="18"/>
              <w:szCs w:val="18"/>
              <w:lang w:eastAsia="fr-FR"/>
            </w:rPr>
          </w:pPr>
        </w:p>
        <w:p w:rsidR="001C2A72" w:rsidRPr="00335787" w:rsidRDefault="008A3B22" w:rsidP="00DC3011">
          <w:pPr>
            <w:spacing w:before="60"/>
            <w:rPr>
              <w:rFonts w:cs="Arial"/>
              <w:sz w:val="18"/>
              <w:szCs w:val="18"/>
              <w:lang w:eastAsia="fr-FR"/>
            </w:rPr>
          </w:pPr>
          <w:r w:rsidRPr="0001049B">
            <w:rPr>
              <w:b/>
              <w:bCs/>
              <w:sz w:val="18"/>
              <w:szCs w:val="18"/>
              <w:lang w:eastAsia="fr-FR"/>
            </w:rPr>
            <w:t>Outil</w:t>
          </w:r>
          <w:r>
            <w:rPr>
              <w:b/>
              <w:bCs/>
              <w:sz w:val="18"/>
              <w:szCs w:val="18"/>
              <w:lang w:eastAsia="fr-FR"/>
            </w:rPr>
            <w:t xml:space="preserve"> </w:t>
          </w:r>
          <w:r w:rsidR="001C2A72" w:rsidRPr="00335787">
            <w:rPr>
              <w:b/>
              <w:bCs/>
              <w:sz w:val="18"/>
              <w:szCs w:val="18"/>
              <w:lang w:eastAsia="fr-FR"/>
            </w:rPr>
            <w:t>15</w:t>
          </w:r>
        </w:p>
      </w:tc>
      <w:tc>
        <w:tcPr>
          <w:tcW w:w="1667" w:type="pct"/>
          <w:tcBorders>
            <w:top w:val="single" w:sz="4" w:space="0" w:color="auto"/>
          </w:tcBorders>
          <w:vAlign w:val="bottom"/>
        </w:tcPr>
        <w:p w:rsidR="001C2A72" w:rsidRPr="00D93DCB" w:rsidRDefault="001C2A72" w:rsidP="00D93DCB">
          <w:pPr>
            <w:tabs>
              <w:tab w:val="center" w:pos="4820"/>
            </w:tabs>
            <w:spacing w:before="60"/>
            <w:jc w:val="center"/>
            <w:rPr>
              <w:rFonts w:cs="Arial"/>
              <w:sz w:val="18"/>
              <w:szCs w:val="18"/>
              <w:lang w:val="en-US" w:eastAsia="fr-FR"/>
            </w:rPr>
          </w:pPr>
          <w:r w:rsidRPr="00D93DCB">
            <w:rPr>
              <w:sz w:val="18"/>
              <w:szCs w:val="18"/>
              <w:lang w:val="en-US" w:eastAsia="fr-FR"/>
            </w:rPr>
            <w:t xml:space="preserve">Page </w:t>
          </w:r>
          <w:r w:rsidRPr="00D93DCB">
            <w:rPr>
              <w:sz w:val="18"/>
              <w:szCs w:val="18"/>
              <w:lang w:val="en-US" w:eastAsia="fr-FR"/>
            </w:rPr>
            <w:fldChar w:fldCharType="begin"/>
          </w:r>
          <w:r w:rsidRPr="00D93DCB">
            <w:rPr>
              <w:sz w:val="18"/>
              <w:szCs w:val="18"/>
              <w:lang w:val="en-US" w:eastAsia="fr-FR"/>
            </w:rPr>
            <w:instrText>PAGE</w:instrText>
          </w:r>
          <w:r w:rsidRPr="00D93DCB">
            <w:rPr>
              <w:sz w:val="18"/>
              <w:szCs w:val="18"/>
              <w:lang w:val="en-US" w:eastAsia="fr-FR"/>
            </w:rPr>
            <w:fldChar w:fldCharType="separate"/>
          </w:r>
          <w:r w:rsidR="000D43DB">
            <w:rPr>
              <w:noProof/>
              <w:sz w:val="18"/>
              <w:szCs w:val="18"/>
              <w:lang w:val="en-US" w:eastAsia="fr-FR"/>
            </w:rPr>
            <w:t>1</w:t>
          </w:r>
          <w:r w:rsidRPr="00D93DCB">
            <w:rPr>
              <w:sz w:val="18"/>
              <w:szCs w:val="18"/>
              <w:lang w:val="en-US" w:eastAsia="fr-FR"/>
            </w:rPr>
            <w:fldChar w:fldCharType="end"/>
          </w:r>
          <w:r w:rsidRPr="00D93DCB">
            <w:rPr>
              <w:sz w:val="18"/>
              <w:szCs w:val="18"/>
              <w:lang w:val="en-US" w:eastAsia="fr-FR"/>
            </w:rPr>
            <w:t>/</w:t>
          </w:r>
          <w:r w:rsidRPr="00D93DCB">
            <w:rPr>
              <w:sz w:val="18"/>
              <w:szCs w:val="18"/>
              <w:lang w:val="en-US" w:eastAsia="fr-FR"/>
            </w:rPr>
            <w:fldChar w:fldCharType="begin"/>
          </w:r>
          <w:r w:rsidRPr="00D93DCB">
            <w:rPr>
              <w:sz w:val="18"/>
              <w:szCs w:val="18"/>
              <w:lang w:val="en-US" w:eastAsia="fr-FR"/>
            </w:rPr>
            <w:instrText>NUMPAGES</w:instrText>
          </w:r>
          <w:r w:rsidRPr="00D93DCB">
            <w:rPr>
              <w:sz w:val="18"/>
              <w:szCs w:val="18"/>
              <w:lang w:val="en-US" w:eastAsia="fr-FR"/>
            </w:rPr>
            <w:fldChar w:fldCharType="separate"/>
          </w:r>
          <w:r w:rsidR="000D43DB">
            <w:rPr>
              <w:noProof/>
              <w:sz w:val="18"/>
              <w:szCs w:val="18"/>
              <w:lang w:val="en-US" w:eastAsia="fr-FR"/>
            </w:rPr>
            <w:t>2</w:t>
          </w:r>
          <w:r w:rsidRPr="00D93DCB">
            <w:rPr>
              <w:sz w:val="18"/>
              <w:szCs w:val="18"/>
              <w:lang w:val="en-US" w:eastAsia="fr-FR"/>
            </w:rPr>
            <w:fldChar w:fldCharType="end"/>
          </w:r>
        </w:p>
      </w:tc>
      <w:tc>
        <w:tcPr>
          <w:tcW w:w="1667" w:type="pct"/>
          <w:tcBorders>
            <w:top w:val="single" w:sz="4" w:space="0" w:color="auto"/>
          </w:tcBorders>
        </w:tcPr>
        <w:p w:rsidR="001C2A72" w:rsidRPr="00D93DCB" w:rsidRDefault="000D43DB" w:rsidP="00D93DCB">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1C2A72" w:rsidRPr="002860CD" w:rsidRDefault="001C2A72"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DB" w:rsidRDefault="000D4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3F" w:rsidRDefault="0043163F" w:rsidP="00C523EA">
      <w:pPr>
        <w:rPr>
          <w:rFonts w:cs="Arial"/>
        </w:rPr>
      </w:pPr>
      <w:r>
        <w:rPr>
          <w:rFonts w:cs="Arial"/>
        </w:rPr>
        <w:separator/>
      </w:r>
    </w:p>
  </w:footnote>
  <w:footnote w:type="continuationSeparator" w:id="0">
    <w:p w:rsidR="0043163F" w:rsidRDefault="0043163F"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DB" w:rsidRDefault="000D43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8A3B22" w:rsidRPr="008A3B22" w:rsidTr="008A3B22">
      <w:trPr>
        <w:trHeight w:val="1304"/>
      </w:trPr>
      <w:tc>
        <w:tcPr>
          <w:tcW w:w="2228" w:type="dxa"/>
          <w:tcBorders>
            <w:bottom w:val="single" w:sz="12" w:space="0" w:color="auto"/>
          </w:tcBorders>
        </w:tcPr>
        <w:p w:rsidR="008A3B22" w:rsidRPr="00CB5C65" w:rsidRDefault="000D43DB" w:rsidP="00186952">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8A3B22" w:rsidRPr="00971310" w:rsidRDefault="008A3B22" w:rsidP="006C56DA">
          <w:pPr>
            <w:jc w:val="center"/>
            <w:rPr>
              <w:b/>
              <w:bCs/>
            </w:rPr>
          </w:pPr>
          <w:r w:rsidRPr="00971310">
            <w:rPr>
              <w:b/>
              <w:bCs/>
            </w:rPr>
            <w:t>Accompagnement linguistique des réfugiés adultes</w:t>
          </w:r>
          <w:r>
            <w:rPr>
              <w:b/>
              <w:bCs/>
            </w:rPr>
            <w:t> :</w:t>
          </w:r>
        </w:p>
        <w:p w:rsidR="008A3B22" w:rsidRPr="00971310" w:rsidRDefault="008A3B22" w:rsidP="006C56DA">
          <w:pPr>
            <w:jc w:val="center"/>
            <w:rPr>
              <w:b/>
              <w:bCs/>
              <w:i/>
              <w:iCs/>
            </w:rPr>
          </w:pPr>
          <w:r w:rsidRPr="00971310">
            <w:rPr>
              <w:b/>
              <w:bCs/>
              <w:i/>
              <w:iCs/>
            </w:rPr>
            <w:t>La boîte à outils du Conseil de l’Europe</w:t>
          </w:r>
        </w:p>
        <w:p w:rsidR="008A3B22" w:rsidRPr="005B5C27" w:rsidRDefault="0043163F" w:rsidP="006C56DA">
          <w:pPr>
            <w:jc w:val="center"/>
            <w:rPr>
              <w:rFonts w:cs="Arial"/>
              <w:color w:val="0000FF"/>
              <w:u w:val="single"/>
            </w:rPr>
          </w:pPr>
          <w:hyperlink r:id="rId2" w:history="1">
            <w:r w:rsidR="008A3B22" w:rsidRPr="005B5C27">
              <w:rPr>
                <w:rStyle w:val="Hyperlink"/>
              </w:rPr>
              <w:t>www.coe.int/lang-refugees</w:t>
            </w:r>
          </w:hyperlink>
        </w:p>
      </w:tc>
      <w:tc>
        <w:tcPr>
          <w:tcW w:w="2732" w:type="dxa"/>
          <w:tcBorders>
            <w:bottom w:val="single" w:sz="12" w:space="0" w:color="auto"/>
          </w:tcBorders>
        </w:tcPr>
        <w:p w:rsidR="008A3B22" w:rsidRPr="00971310" w:rsidRDefault="008A3B22" w:rsidP="006C56DA">
          <w:pPr>
            <w:tabs>
              <w:tab w:val="center" w:pos="4607"/>
              <w:tab w:val="right" w:pos="9214"/>
            </w:tabs>
            <w:jc w:val="right"/>
            <w:rPr>
              <w:sz w:val="20"/>
              <w:szCs w:val="20"/>
            </w:rPr>
          </w:pPr>
          <w:r w:rsidRPr="00971310">
            <w:rPr>
              <w:sz w:val="20"/>
              <w:szCs w:val="20"/>
            </w:rPr>
            <w:t>Intégration linguistique</w:t>
          </w:r>
        </w:p>
        <w:p w:rsidR="008A3B22" w:rsidRPr="00971310" w:rsidRDefault="008A3B22" w:rsidP="006C56DA">
          <w:pPr>
            <w:tabs>
              <w:tab w:val="center" w:pos="4607"/>
              <w:tab w:val="right" w:pos="9214"/>
            </w:tabs>
            <w:jc w:val="right"/>
            <w:rPr>
              <w:sz w:val="20"/>
              <w:szCs w:val="20"/>
            </w:rPr>
          </w:pPr>
          <w:r w:rsidRPr="00971310">
            <w:rPr>
              <w:sz w:val="20"/>
              <w:szCs w:val="20"/>
            </w:rPr>
            <w:t>des migrants adultes</w:t>
          </w:r>
        </w:p>
        <w:p w:rsidR="008A3B22" w:rsidRPr="00971310" w:rsidRDefault="0043163F" w:rsidP="006C56DA">
          <w:pPr>
            <w:tabs>
              <w:tab w:val="center" w:pos="4607"/>
              <w:tab w:val="right" w:pos="9214"/>
            </w:tabs>
            <w:jc w:val="right"/>
            <w:rPr>
              <w:rFonts w:ascii="Calibri Light" w:hAnsi="Calibri Light" w:cs="Calibri Light"/>
              <w:color w:val="0000FF"/>
              <w:u w:val="single"/>
            </w:rPr>
          </w:pPr>
          <w:hyperlink r:id="rId3" w:history="1">
            <w:r w:rsidR="008A3B22" w:rsidRPr="00971310">
              <w:rPr>
                <w:rStyle w:val="Hyperlink"/>
                <w:sz w:val="20"/>
                <w:szCs w:val="20"/>
              </w:rPr>
              <w:t>www.coe.int/lang-migrants</w:t>
            </w:r>
          </w:hyperlink>
          <w:r w:rsidR="008A3B22" w:rsidRPr="00971310">
            <w:rPr>
              <w:rStyle w:val="Hyperlink"/>
              <w:sz w:val="20"/>
              <w:szCs w:val="20"/>
            </w:rPr>
            <w:t>/fr</w:t>
          </w:r>
        </w:p>
      </w:tc>
    </w:tr>
  </w:tbl>
  <w:p w:rsidR="001C2A72" w:rsidRPr="008A3B22" w:rsidRDefault="001C2A72"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3DB" w:rsidRDefault="000D4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C03"/>
    <w:rsid w:val="00004C66"/>
    <w:rsid w:val="00010EAF"/>
    <w:rsid w:val="00013516"/>
    <w:rsid w:val="000338F0"/>
    <w:rsid w:val="00037B0E"/>
    <w:rsid w:val="000618A7"/>
    <w:rsid w:val="000937FA"/>
    <w:rsid w:val="000A05F9"/>
    <w:rsid w:val="000A080D"/>
    <w:rsid w:val="000C5F40"/>
    <w:rsid w:val="000D43DB"/>
    <w:rsid w:val="000D67C3"/>
    <w:rsid w:val="000E706C"/>
    <w:rsid w:val="000F42D6"/>
    <w:rsid w:val="00103C34"/>
    <w:rsid w:val="001053D5"/>
    <w:rsid w:val="00110B4B"/>
    <w:rsid w:val="00113442"/>
    <w:rsid w:val="00126A5E"/>
    <w:rsid w:val="00134183"/>
    <w:rsid w:val="00137AFA"/>
    <w:rsid w:val="00140B7E"/>
    <w:rsid w:val="00154B1F"/>
    <w:rsid w:val="00166485"/>
    <w:rsid w:val="00171435"/>
    <w:rsid w:val="00172C07"/>
    <w:rsid w:val="001741D1"/>
    <w:rsid w:val="0017676C"/>
    <w:rsid w:val="00186952"/>
    <w:rsid w:val="001965B4"/>
    <w:rsid w:val="001A1B4C"/>
    <w:rsid w:val="001B0010"/>
    <w:rsid w:val="001B035B"/>
    <w:rsid w:val="001B602D"/>
    <w:rsid w:val="001B71AD"/>
    <w:rsid w:val="001C2A72"/>
    <w:rsid w:val="001C7918"/>
    <w:rsid w:val="001E24CC"/>
    <w:rsid w:val="001E63FE"/>
    <w:rsid w:val="0020300A"/>
    <w:rsid w:val="00214CD0"/>
    <w:rsid w:val="00233192"/>
    <w:rsid w:val="00246E8E"/>
    <w:rsid w:val="00254DC5"/>
    <w:rsid w:val="0026293F"/>
    <w:rsid w:val="002859F5"/>
    <w:rsid w:val="002860CD"/>
    <w:rsid w:val="002A0CEF"/>
    <w:rsid w:val="002A3476"/>
    <w:rsid w:val="002E6F3D"/>
    <w:rsid w:val="002F2562"/>
    <w:rsid w:val="00303A5A"/>
    <w:rsid w:val="00312D37"/>
    <w:rsid w:val="00316DAA"/>
    <w:rsid w:val="00327BBC"/>
    <w:rsid w:val="0033137E"/>
    <w:rsid w:val="00335787"/>
    <w:rsid w:val="00341CC3"/>
    <w:rsid w:val="00350178"/>
    <w:rsid w:val="0035492A"/>
    <w:rsid w:val="003575BD"/>
    <w:rsid w:val="00373B9F"/>
    <w:rsid w:val="0037570C"/>
    <w:rsid w:val="0038409C"/>
    <w:rsid w:val="003847AD"/>
    <w:rsid w:val="003A67F6"/>
    <w:rsid w:val="003C01DC"/>
    <w:rsid w:val="003C050D"/>
    <w:rsid w:val="003C32F5"/>
    <w:rsid w:val="003E358D"/>
    <w:rsid w:val="003F121D"/>
    <w:rsid w:val="004002CE"/>
    <w:rsid w:val="0043163F"/>
    <w:rsid w:val="004578E1"/>
    <w:rsid w:val="00460BCC"/>
    <w:rsid w:val="00470AA9"/>
    <w:rsid w:val="00472385"/>
    <w:rsid w:val="0047279C"/>
    <w:rsid w:val="004747C8"/>
    <w:rsid w:val="0048566C"/>
    <w:rsid w:val="0049006B"/>
    <w:rsid w:val="00493C93"/>
    <w:rsid w:val="004B4123"/>
    <w:rsid w:val="004B5DD8"/>
    <w:rsid w:val="004C1652"/>
    <w:rsid w:val="004E32A8"/>
    <w:rsid w:val="004E687E"/>
    <w:rsid w:val="004F2E30"/>
    <w:rsid w:val="00503E91"/>
    <w:rsid w:val="00526886"/>
    <w:rsid w:val="00535303"/>
    <w:rsid w:val="00553E63"/>
    <w:rsid w:val="00555D25"/>
    <w:rsid w:val="005713EB"/>
    <w:rsid w:val="0059386A"/>
    <w:rsid w:val="005B5426"/>
    <w:rsid w:val="005B5FC9"/>
    <w:rsid w:val="005C2E50"/>
    <w:rsid w:val="005D6CB1"/>
    <w:rsid w:val="005E4CA5"/>
    <w:rsid w:val="005F5179"/>
    <w:rsid w:val="00606954"/>
    <w:rsid w:val="00617D74"/>
    <w:rsid w:val="00623D54"/>
    <w:rsid w:val="00634900"/>
    <w:rsid w:val="0064154F"/>
    <w:rsid w:val="006455D0"/>
    <w:rsid w:val="00651E90"/>
    <w:rsid w:val="00655B1E"/>
    <w:rsid w:val="00655CCE"/>
    <w:rsid w:val="006A1A21"/>
    <w:rsid w:val="006C0689"/>
    <w:rsid w:val="006C08C3"/>
    <w:rsid w:val="006C7764"/>
    <w:rsid w:val="006D234F"/>
    <w:rsid w:val="00705BF1"/>
    <w:rsid w:val="007157B2"/>
    <w:rsid w:val="00734E55"/>
    <w:rsid w:val="007355F3"/>
    <w:rsid w:val="0074542C"/>
    <w:rsid w:val="007458E1"/>
    <w:rsid w:val="00773ACD"/>
    <w:rsid w:val="00776A1D"/>
    <w:rsid w:val="00793D96"/>
    <w:rsid w:val="0079427B"/>
    <w:rsid w:val="007B4D14"/>
    <w:rsid w:val="007C337D"/>
    <w:rsid w:val="007D5AAE"/>
    <w:rsid w:val="007F5F10"/>
    <w:rsid w:val="0080462C"/>
    <w:rsid w:val="00805257"/>
    <w:rsid w:val="008067EC"/>
    <w:rsid w:val="0083366C"/>
    <w:rsid w:val="00844534"/>
    <w:rsid w:val="008468D0"/>
    <w:rsid w:val="008469DE"/>
    <w:rsid w:val="008506D5"/>
    <w:rsid w:val="00892B00"/>
    <w:rsid w:val="008976CD"/>
    <w:rsid w:val="008A3B22"/>
    <w:rsid w:val="008B0F32"/>
    <w:rsid w:val="008B45A3"/>
    <w:rsid w:val="008C53DF"/>
    <w:rsid w:val="008C7D05"/>
    <w:rsid w:val="008E6FB9"/>
    <w:rsid w:val="008F0189"/>
    <w:rsid w:val="008F1473"/>
    <w:rsid w:val="008F24DC"/>
    <w:rsid w:val="009025F0"/>
    <w:rsid w:val="00933AA3"/>
    <w:rsid w:val="0093428B"/>
    <w:rsid w:val="0094551C"/>
    <w:rsid w:val="00953DC1"/>
    <w:rsid w:val="00970C63"/>
    <w:rsid w:val="0097497F"/>
    <w:rsid w:val="00987DE9"/>
    <w:rsid w:val="009A4759"/>
    <w:rsid w:val="009A5131"/>
    <w:rsid w:val="009B7F95"/>
    <w:rsid w:val="00A03292"/>
    <w:rsid w:val="00A1258A"/>
    <w:rsid w:val="00A34C50"/>
    <w:rsid w:val="00A36998"/>
    <w:rsid w:val="00A5196F"/>
    <w:rsid w:val="00A56015"/>
    <w:rsid w:val="00A633A4"/>
    <w:rsid w:val="00A6623D"/>
    <w:rsid w:val="00A67362"/>
    <w:rsid w:val="00A728DA"/>
    <w:rsid w:val="00A7554F"/>
    <w:rsid w:val="00A802F2"/>
    <w:rsid w:val="00A81C9B"/>
    <w:rsid w:val="00A872CB"/>
    <w:rsid w:val="00A92D36"/>
    <w:rsid w:val="00AB255A"/>
    <w:rsid w:val="00AC6B2A"/>
    <w:rsid w:val="00AD048C"/>
    <w:rsid w:val="00AE657E"/>
    <w:rsid w:val="00AF4A1E"/>
    <w:rsid w:val="00AF56A8"/>
    <w:rsid w:val="00B33421"/>
    <w:rsid w:val="00B35EFB"/>
    <w:rsid w:val="00B60890"/>
    <w:rsid w:val="00B73A35"/>
    <w:rsid w:val="00B85781"/>
    <w:rsid w:val="00B85A45"/>
    <w:rsid w:val="00B85B33"/>
    <w:rsid w:val="00B87D33"/>
    <w:rsid w:val="00B94E15"/>
    <w:rsid w:val="00BA25B4"/>
    <w:rsid w:val="00BA3C32"/>
    <w:rsid w:val="00BB182D"/>
    <w:rsid w:val="00BB257F"/>
    <w:rsid w:val="00BD2F15"/>
    <w:rsid w:val="00BD3C03"/>
    <w:rsid w:val="00BE6428"/>
    <w:rsid w:val="00BF2B09"/>
    <w:rsid w:val="00BF693D"/>
    <w:rsid w:val="00C24B3F"/>
    <w:rsid w:val="00C523EA"/>
    <w:rsid w:val="00C622D7"/>
    <w:rsid w:val="00C7477C"/>
    <w:rsid w:val="00C8086F"/>
    <w:rsid w:val="00CA75AA"/>
    <w:rsid w:val="00CB0570"/>
    <w:rsid w:val="00CB5C65"/>
    <w:rsid w:val="00CC0991"/>
    <w:rsid w:val="00CF0B90"/>
    <w:rsid w:val="00CF36D3"/>
    <w:rsid w:val="00D00DA4"/>
    <w:rsid w:val="00D07616"/>
    <w:rsid w:val="00D2211A"/>
    <w:rsid w:val="00D57D70"/>
    <w:rsid w:val="00D61794"/>
    <w:rsid w:val="00D77336"/>
    <w:rsid w:val="00D81172"/>
    <w:rsid w:val="00D8328F"/>
    <w:rsid w:val="00D93DCB"/>
    <w:rsid w:val="00DA165D"/>
    <w:rsid w:val="00DA5A92"/>
    <w:rsid w:val="00DC3011"/>
    <w:rsid w:val="00DD0635"/>
    <w:rsid w:val="00DD35DF"/>
    <w:rsid w:val="00DD53DC"/>
    <w:rsid w:val="00DE5B7D"/>
    <w:rsid w:val="00DF17B4"/>
    <w:rsid w:val="00DF5B76"/>
    <w:rsid w:val="00DF60EB"/>
    <w:rsid w:val="00DF7C76"/>
    <w:rsid w:val="00E03272"/>
    <w:rsid w:val="00E076C3"/>
    <w:rsid w:val="00E43403"/>
    <w:rsid w:val="00E53152"/>
    <w:rsid w:val="00E63825"/>
    <w:rsid w:val="00E7701C"/>
    <w:rsid w:val="00E826A8"/>
    <w:rsid w:val="00E90A39"/>
    <w:rsid w:val="00ED4CB7"/>
    <w:rsid w:val="00F260E9"/>
    <w:rsid w:val="00F5126A"/>
    <w:rsid w:val="00F8052F"/>
    <w:rsid w:val="00FA32CF"/>
    <w:rsid w:val="00FB0515"/>
    <w:rsid w:val="00FB70A6"/>
    <w:rsid w:val="00FC4F80"/>
    <w:rsid w:val="00FF51D4"/>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rPr>
      <w:lang w:eastAsia="fr-FR"/>
    </w:r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lang w:eastAsia="fr-FR"/>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lang w:eastAsia="fr-FR"/>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0"/>
      <w:szCs w:val="20"/>
      <w:lang w:eastAsia="fr-FR"/>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paragraph" w:customStyle="1" w:styleId="Sansinterligne1">
    <w:name w:val="Sans interligne1"/>
    <w:aliases w:val="Tesi"/>
    <w:uiPriority w:val="99"/>
    <w:rsid w:val="00BD3C03"/>
    <w:pPr>
      <w:spacing w:line="312" w:lineRule="auto"/>
      <w:ind w:firstLine="709"/>
      <w:contextualSpacing/>
    </w:pPr>
    <w:rPr>
      <w:rFonts w:ascii="Arial" w:hAnsi="Arial"/>
      <w:sz w:val="24"/>
      <w:szCs w:val="24"/>
      <w:lang w:val="en-GB" w:eastAsia="en-US"/>
    </w:rPr>
  </w:style>
  <w:style w:type="character" w:customStyle="1" w:styleId="apple-converted-space">
    <w:name w:val="apple-converted-space"/>
    <w:uiPriority w:val="99"/>
    <w:rsid w:val="000D67C3"/>
  </w:style>
  <w:style w:type="character" w:customStyle="1" w:styleId="UnresolvedMention">
    <w:name w:val="Unresolved Mention"/>
    <w:uiPriority w:val="99"/>
    <w:semiHidden/>
    <w:unhideWhenUsed/>
    <w:rsid w:val="003357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fr/web/lang-migrants/literacy-profil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doc-17-les-difficultes-d-apprendre-a-lire-et-a-ecrire-dans-une-nouvell/168075bb4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9</TotalTime>
  <Pages>2</Pages>
  <Words>1152</Words>
  <Characters>6340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15 - Supporting refugees with low literacy</vt:lpstr>
      <vt:lpstr>15 - Supporting refugees with low literacy</vt:lpstr>
    </vt:vector>
  </TitlesOfParts>
  <Company>Council of Europe</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 Supporting refugees with low literacy</dc:title>
  <dc:subject/>
  <dc:creator>utilisateur</dc:creator>
  <cp:keywords/>
  <dc:description/>
  <cp:lastModifiedBy>THALGOTT</cp:lastModifiedBy>
  <cp:revision>6</cp:revision>
  <cp:lastPrinted>2017-03-21T17:43:00Z</cp:lastPrinted>
  <dcterms:created xsi:type="dcterms:W3CDTF">2017-07-14T07:44:00Z</dcterms:created>
  <dcterms:modified xsi:type="dcterms:W3CDTF">2017-10-31T15:19:00Z</dcterms:modified>
</cp:coreProperties>
</file>