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E3" w:rsidRPr="00511666" w:rsidRDefault="00DF50E3" w:rsidP="00C012EE">
      <w:pPr>
        <w:pStyle w:val="TKMAINTITLE"/>
        <w:rPr>
          <w:lang w:val="fr-FR"/>
        </w:rPr>
      </w:pPr>
      <w:r w:rsidRPr="00511666">
        <w:rPr>
          <w:lang w:val="fr-FR"/>
        </w:rPr>
        <w:t>14 - Gérer la diversité dans les groupes</w:t>
      </w:r>
    </w:p>
    <w:p w:rsidR="00DF50E3" w:rsidRPr="00511666" w:rsidRDefault="00DF50E3" w:rsidP="0079258D">
      <w:pPr>
        <w:pStyle w:val="TKAIM"/>
        <w:tabs>
          <w:tab w:val="clear" w:pos="709"/>
          <w:tab w:val="left" w:pos="1276"/>
        </w:tabs>
        <w:ind w:left="1276" w:hanging="1276"/>
        <w:rPr>
          <w:lang w:val="fr-FR"/>
        </w:rPr>
      </w:pPr>
      <w:r>
        <w:rPr>
          <w:lang w:val="fr-FR"/>
        </w:rPr>
        <w:t xml:space="preserve">Objectif </w:t>
      </w:r>
      <w:r w:rsidRPr="00511666">
        <w:rPr>
          <w:lang w:val="fr-FR"/>
        </w:rPr>
        <w:t xml:space="preserve">: </w:t>
      </w:r>
      <w:r w:rsidRPr="00511666">
        <w:rPr>
          <w:lang w:val="fr-FR"/>
        </w:rPr>
        <w:tab/>
      </w:r>
      <w:r>
        <w:rPr>
          <w:lang w:val="fr-FR"/>
        </w:rPr>
        <w:t>Sensibiliser à la manière dont les différences entre les membres d’un groupe peuvent influer sur la préparation et le déroulement de l’accompagnement linguistique.</w:t>
      </w:r>
    </w:p>
    <w:p w:rsidR="00DF50E3" w:rsidRPr="00511666" w:rsidRDefault="00DF50E3" w:rsidP="00DE286D">
      <w:pPr>
        <w:pStyle w:val="TKTEXTE"/>
        <w:rPr>
          <w:rFonts w:cs="Arial"/>
          <w:lang w:val="fr-FR"/>
        </w:rPr>
      </w:pPr>
      <w:r>
        <w:rPr>
          <w:lang w:val="fr-FR"/>
        </w:rPr>
        <w:t>Un groupe est hétérogène quand il réunit des personnes qui ont un centre d’intérêt commun mais qui, par ailleurs, peuvent être très différentes. Ainsi, on peut considérer que le public d’un match de football ou d’une pièce de théâtre, par exemple, forme un groupe hétérogène. En ce sens, nous avons tous déjà rencontré ou fait partie de tels groupes.</w:t>
      </w:r>
    </w:p>
    <w:p w:rsidR="00DF50E3" w:rsidRPr="00511666" w:rsidRDefault="00DF50E3" w:rsidP="00DE286D">
      <w:pPr>
        <w:pStyle w:val="TKTEXTE"/>
        <w:rPr>
          <w:lang w:val="fr-FR"/>
        </w:rPr>
      </w:pPr>
      <w:r>
        <w:rPr>
          <w:lang w:val="fr-FR"/>
        </w:rPr>
        <w:t>Dans le cadre de l’accompagnement linguistique, il convient de garder à l’esprit que les réfugiés dont vous vous occupez forment un groupe de personnes très diverses, qui ont non seulement des origines sociales, un parcours éducatif et un bagage culturel différents, mais aussi des attitudes et des attentes variables vis-à-vis de l’apprentissage d’une nouvelle langue. Il est important de leur permettre de définir ce qu’ils souhaitent apprendre (et comment), de laisser chacun avancer à son rythme et de diversifier les activités et les approches pédagogiques</w:t>
      </w:r>
      <w:r w:rsidRPr="00511666">
        <w:rPr>
          <w:lang w:val="fr-FR"/>
        </w:rPr>
        <w:t>.</w:t>
      </w:r>
    </w:p>
    <w:p w:rsidR="00DF50E3" w:rsidRPr="00511666" w:rsidRDefault="00DF50E3" w:rsidP="00DE286D">
      <w:pPr>
        <w:pStyle w:val="TKTITRE1"/>
        <w:rPr>
          <w:rFonts w:cs="Arial"/>
          <w:lang w:val="fr-FR"/>
        </w:rPr>
      </w:pPr>
      <w:r>
        <w:rPr>
          <w:lang w:val="fr-FR"/>
        </w:rPr>
        <w:t>La diversité dans la vie quotidienne</w:t>
      </w:r>
    </w:p>
    <w:p w:rsidR="00DF50E3" w:rsidRPr="00511666" w:rsidRDefault="00DF50E3" w:rsidP="00DE286D">
      <w:pPr>
        <w:pStyle w:val="TKTEXTE"/>
        <w:rPr>
          <w:lang w:val="fr-FR"/>
        </w:rPr>
      </w:pPr>
      <w:r>
        <w:rPr>
          <w:lang w:val="fr-FR"/>
        </w:rPr>
        <w:t>Prenons l’exemple d’un hôtel situé dans une grande ville. On y trouvera de nombreux clients qui parlent diverses langues et ont besoin de différents types de conseils ou de renseignements. Malgré leur diversité, tous sont soumis aux mêmes règles concernant les heures d’arrivée et de départ, la consommation de tabac au sein de l’établissement ou l’utilisation du wi-fi, par exemple. Pour satisfaire les demandes de chacun, le personnel de la réception utilise des langues différentes, indique des lieux sur des plans ou des cartes, a recours à des gestes ou met certaines informations par écrit</w:t>
      </w:r>
      <w:r w:rsidRPr="00511666">
        <w:rPr>
          <w:lang w:val="fr-FR"/>
        </w:rPr>
        <w:t>.</w:t>
      </w:r>
      <w:r>
        <w:rPr>
          <w:lang w:val="fr-FR"/>
        </w:rPr>
        <w:t xml:space="preserve"> Une telle communication implique la compréhension et le respect par tous de règles et de conventions communes</w:t>
      </w:r>
      <w:r w:rsidRPr="00511666">
        <w:rPr>
          <w:lang w:val="fr-FR"/>
        </w:rPr>
        <w:t>.</w:t>
      </w:r>
    </w:p>
    <w:p w:rsidR="00DF50E3" w:rsidRPr="00511666" w:rsidRDefault="00DF50E3" w:rsidP="00DE286D">
      <w:pPr>
        <w:pStyle w:val="TKTITRE1"/>
        <w:rPr>
          <w:rFonts w:cs="Arial"/>
          <w:lang w:val="fr-FR"/>
        </w:rPr>
      </w:pPr>
      <w:r>
        <w:rPr>
          <w:lang w:val="fr-FR"/>
        </w:rPr>
        <w:t>Réfléchir aux caractéristiques de votre groupe d’apprenants</w:t>
      </w:r>
    </w:p>
    <w:p w:rsidR="00DF50E3" w:rsidRPr="00511666" w:rsidRDefault="00DF50E3" w:rsidP="00DE286D">
      <w:pPr>
        <w:pStyle w:val="TKTEXTE"/>
        <w:rPr>
          <w:lang w:val="fr-FR"/>
        </w:rPr>
      </w:pPr>
      <w:r>
        <w:rPr>
          <w:lang w:val="fr-FR"/>
        </w:rPr>
        <w:t>Le tableau ci-dessous énonce certaines des grandes caractéristiques que présentent généralement les groupes d’apprenants hétérogènes. En pensant plus spécifiquement aux réfugiés que vous avez rencontrés ou que vous allez accompagner, identifiez, parmi ces caractéristiques, celles qui auront une influence sur la manière dont vous allez travailler</w:t>
      </w:r>
      <w:r w:rsidRPr="00511666">
        <w:rPr>
          <w:lang w:val="fr-FR"/>
        </w:rPr>
        <w:t xml:space="preserve">. </w:t>
      </w:r>
      <w:r>
        <w:rPr>
          <w:lang w:val="fr-FR"/>
        </w:rPr>
        <w:t>Si l’une d’elles vous semble plus particulièrement pertinente, cochez deux fois la case correspondante (</w:t>
      </w:r>
      <w:r w:rsidRPr="00511666">
        <w:rPr>
          <w:rFonts w:cs="Arial"/>
          <w:lang w:val="fr-FR"/>
        </w:rPr>
        <w:sym w:font="Wingdings" w:char="F0FC"/>
      </w:r>
      <w:r w:rsidRPr="00511666">
        <w:rPr>
          <w:rFonts w:cs="Arial"/>
          <w:lang w:val="fr-FR"/>
        </w:rPr>
        <w:sym w:font="Wingdings" w:char="F0FC"/>
      </w:r>
      <w:r>
        <w:rPr>
          <w:lang w:val="fr-FR"/>
        </w:rPr>
        <w:t>)</w:t>
      </w:r>
      <w:r w:rsidRPr="00511666">
        <w:rPr>
          <w:lang w:val="fr-FR"/>
        </w:rPr>
        <w:t>.</w:t>
      </w:r>
    </w:p>
    <w:p w:rsidR="00DF50E3" w:rsidRPr="00511666" w:rsidRDefault="00DF50E3">
      <w:pPr>
        <w:spacing w:after="160" w:line="259" w:lineRule="auto"/>
        <w:rPr>
          <w:rFonts w:cs="Arial"/>
        </w:rPr>
      </w:pPr>
      <w:r w:rsidRPr="00511666">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147"/>
        <w:gridCol w:w="1621"/>
        <w:gridCol w:w="1680"/>
        <w:gridCol w:w="4694"/>
      </w:tblGrid>
      <w:tr w:rsidR="00DF50E3" w:rsidRPr="00511666">
        <w:trPr>
          <w:trHeight w:val="1386"/>
        </w:trPr>
        <w:tc>
          <w:tcPr>
            <w:tcW w:w="2687" w:type="dxa"/>
            <w:gridSpan w:val="2"/>
            <w:vAlign w:val="center"/>
          </w:tcPr>
          <w:p w:rsidR="00DF50E3" w:rsidRPr="00511666" w:rsidRDefault="00DF50E3" w:rsidP="00B42AAE">
            <w:pPr>
              <w:pStyle w:val="TKTextetableau"/>
              <w:jc w:val="center"/>
              <w:rPr>
                <w:rFonts w:cs="Arial"/>
                <w:b/>
                <w:bCs/>
                <w:lang w:val="fr-FR" w:eastAsia="fr-FR"/>
              </w:rPr>
            </w:pPr>
            <w:r>
              <w:rPr>
                <w:b/>
                <w:bCs/>
                <w:lang w:val="fr-FR" w:eastAsia="fr-FR"/>
              </w:rPr>
              <w:t>Caractéristiques du groupe</w:t>
            </w:r>
          </w:p>
        </w:tc>
        <w:tc>
          <w:tcPr>
            <w:tcW w:w="1621" w:type="dxa"/>
            <w:vAlign w:val="center"/>
          </w:tcPr>
          <w:p w:rsidR="00DF50E3" w:rsidRPr="00511666" w:rsidRDefault="00DF50E3" w:rsidP="00B42AAE">
            <w:pPr>
              <w:pStyle w:val="TKTextetableau"/>
              <w:jc w:val="center"/>
              <w:rPr>
                <w:b/>
                <w:bCs/>
                <w:lang w:val="fr-FR" w:eastAsia="fr-FR"/>
              </w:rPr>
            </w:pPr>
            <w:r>
              <w:rPr>
                <w:b/>
                <w:bCs/>
                <w:lang w:val="fr-FR" w:eastAsia="fr-FR"/>
              </w:rPr>
              <w:t xml:space="preserve">Mon groupe présente cette caractéristique </w:t>
            </w:r>
            <w:r w:rsidRPr="00511666">
              <w:rPr>
                <w:b/>
                <w:bCs/>
                <w:lang w:val="fr-FR" w:eastAsia="fr-FR"/>
              </w:rPr>
              <w:t>(</w:t>
            </w:r>
            <w:r w:rsidRPr="00511666">
              <w:rPr>
                <w:rFonts w:cs="Arial"/>
                <w:b/>
                <w:bCs/>
                <w:lang w:val="fr-FR" w:eastAsia="fr-FR"/>
              </w:rPr>
              <w:sym w:font="Wingdings" w:char="F0FC"/>
            </w:r>
            <w:r>
              <w:rPr>
                <w:b/>
                <w:bCs/>
                <w:lang w:val="fr-FR" w:eastAsia="fr-FR"/>
              </w:rPr>
              <w:t>) ou</w:t>
            </w:r>
            <w:r w:rsidRPr="00511666">
              <w:rPr>
                <w:b/>
                <w:bCs/>
                <w:lang w:val="fr-FR" w:eastAsia="fr-FR"/>
              </w:rPr>
              <w:t xml:space="preserve"> (</w:t>
            </w:r>
            <w:r w:rsidRPr="00511666">
              <w:rPr>
                <w:rFonts w:cs="Arial"/>
                <w:b/>
                <w:bCs/>
                <w:lang w:val="fr-FR" w:eastAsia="fr-FR"/>
              </w:rPr>
              <w:sym w:font="Wingdings" w:char="F0FC"/>
            </w:r>
            <w:r w:rsidRPr="00511666">
              <w:rPr>
                <w:rFonts w:cs="Arial"/>
                <w:b/>
                <w:bCs/>
                <w:lang w:val="fr-FR" w:eastAsia="fr-FR"/>
              </w:rPr>
              <w:sym w:font="Wingdings" w:char="F0FC"/>
            </w:r>
            <w:r w:rsidRPr="00511666">
              <w:rPr>
                <w:b/>
                <w:bCs/>
                <w:lang w:val="fr-FR" w:eastAsia="fr-FR"/>
              </w:rPr>
              <w:t>)</w:t>
            </w:r>
          </w:p>
        </w:tc>
        <w:tc>
          <w:tcPr>
            <w:tcW w:w="1680" w:type="dxa"/>
            <w:vAlign w:val="center"/>
          </w:tcPr>
          <w:p w:rsidR="00DF50E3" w:rsidRPr="00511666" w:rsidRDefault="00DF50E3" w:rsidP="00B42AAE">
            <w:pPr>
              <w:pStyle w:val="TKTextetableau"/>
              <w:jc w:val="center"/>
              <w:rPr>
                <w:b/>
                <w:bCs/>
                <w:lang w:val="fr-FR" w:eastAsia="fr-FR"/>
              </w:rPr>
            </w:pPr>
            <w:r>
              <w:rPr>
                <w:b/>
                <w:bCs/>
                <w:lang w:val="fr-FR" w:eastAsia="fr-FR"/>
              </w:rPr>
              <w:t xml:space="preserve">Je dois réfléchir à la manière dont je vais gérer cette caractéristique </w:t>
            </w:r>
            <w:r w:rsidRPr="00511666">
              <w:rPr>
                <w:b/>
                <w:bCs/>
                <w:lang w:val="fr-FR" w:eastAsia="fr-FR"/>
              </w:rPr>
              <w:t>(?)</w:t>
            </w:r>
          </w:p>
        </w:tc>
        <w:tc>
          <w:tcPr>
            <w:tcW w:w="4694" w:type="dxa"/>
            <w:vAlign w:val="center"/>
          </w:tcPr>
          <w:p w:rsidR="00DF50E3" w:rsidRPr="00511666" w:rsidRDefault="00DF50E3" w:rsidP="00B42AAE">
            <w:pPr>
              <w:pStyle w:val="TKTextetableau"/>
              <w:jc w:val="center"/>
              <w:rPr>
                <w:b/>
                <w:bCs/>
                <w:lang w:val="fr-FR" w:eastAsia="fr-FR"/>
              </w:rPr>
            </w:pPr>
            <w:r w:rsidRPr="00511666">
              <w:rPr>
                <w:b/>
                <w:bCs/>
                <w:lang w:val="fr-FR" w:eastAsia="fr-FR"/>
              </w:rPr>
              <w:t>Notes</w:t>
            </w:r>
          </w:p>
        </w:tc>
      </w:tr>
      <w:tr w:rsidR="00DF50E3" w:rsidRPr="00511666">
        <w:trPr>
          <w:trHeight w:val="2098"/>
        </w:trPr>
        <w:tc>
          <w:tcPr>
            <w:tcW w:w="540" w:type="dxa"/>
            <w:shd w:val="clear" w:color="auto" w:fill="D9D9D9"/>
            <w:vAlign w:val="center"/>
          </w:tcPr>
          <w:p w:rsidR="00DF50E3" w:rsidRPr="00511666" w:rsidRDefault="00DF50E3" w:rsidP="0030594A">
            <w:pPr>
              <w:pStyle w:val="TKTextetableau"/>
              <w:rPr>
                <w:lang w:val="fr-FR" w:eastAsia="fr-FR"/>
              </w:rPr>
            </w:pPr>
            <w:r w:rsidRPr="00511666">
              <w:rPr>
                <w:lang w:val="fr-FR" w:eastAsia="fr-FR"/>
              </w:rPr>
              <w:t>1</w:t>
            </w:r>
          </w:p>
        </w:tc>
        <w:tc>
          <w:tcPr>
            <w:tcW w:w="2147" w:type="dxa"/>
            <w:shd w:val="clear" w:color="auto" w:fill="D9D9D9"/>
            <w:vAlign w:val="center"/>
          </w:tcPr>
          <w:p w:rsidR="00DF50E3" w:rsidRPr="00511666" w:rsidRDefault="00DF50E3" w:rsidP="0030594A">
            <w:pPr>
              <w:pStyle w:val="TKTextetableau"/>
              <w:rPr>
                <w:rFonts w:cs="Arial"/>
                <w:lang w:val="fr-FR" w:eastAsia="fr-FR"/>
              </w:rPr>
            </w:pPr>
            <w:r>
              <w:rPr>
                <w:lang w:val="fr-FR" w:eastAsia="fr-FR"/>
              </w:rPr>
              <w:t>Des membres de tous âges</w:t>
            </w:r>
          </w:p>
        </w:tc>
        <w:tc>
          <w:tcPr>
            <w:tcW w:w="1621" w:type="dxa"/>
            <w:shd w:val="clear" w:color="auto" w:fill="D9D9D9"/>
            <w:vAlign w:val="center"/>
          </w:tcPr>
          <w:p w:rsidR="00DF50E3" w:rsidRPr="00511666" w:rsidRDefault="00DF50E3" w:rsidP="0030594A">
            <w:pPr>
              <w:pStyle w:val="TKTextetableau"/>
              <w:rPr>
                <w:rFonts w:cs="Arial"/>
                <w:lang w:val="fr-FR" w:eastAsia="fr-FR"/>
              </w:rPr>
            </w:pPr>
          </w:p>
        </w:tc>
        <w:tc>
          <w:tcPr>
            <w:tcW w:w="1680" w:type="dxa"/>
            <w:shd w:val="clear" w:color="auto" w:fill="D9D9D9"/>
            <w:vAlign w:val="center"/>
          </w:tcPr>
          <w:p w:rsidR="00DF50E3" w:rsidRPr="00511666" w:rsidRDefault="00DF50E3" w:rsidP="0030594A">
            <w:pPr>
              <w:pStyle w:val="TKTextetableau"/>
              <w:rPr>
                <w:rFonts w:cs="Arial"/>
                <w:lang w:val="fr-FR" w:eastAsia="fr-FR"/>
              </w:rPr>
            </w:pPr>
          </w:p>
        </w:tc>
        <w:tc>
          <w:tcPr>
            <w:tcW w:w="4694" w:type="dxa"/>
            <w:shd w:val="clear" w:color="auto" w:fill="D9D9D9"/>
            <w:vAlign w:val="center"/>
          </w:tcPr>
          <w:p w:rsidR="00DF50E3" w:rsidRPr="00511666" w:rsidRDefault="00DF50E3" w:rsidP="0030594A">
            <w:pPr>
              <w:pStyle w:val="TKTextetableau"/>
              <w:rPr>
                <w:rFonts w:cs="Arial"/>
                <w:lang w:val="fr-FR" w:eastAsia="fr-FR"/>
              </w:rPr>
            </w:pPr>
          </w:p>
        </w:tc>
      </w:tr>
      <w:tr w:rsidR="00DF50E3" w:rsidRPr="00511666">
        <w:trPr>
          <w:trHeight w:val="2098"/>
        </w:trPr>
        <w:tc>
          <w:tcPr>
            <w:tcW w:w="540" w:type="dxa"/>
            <w:vAlign w:val="center"/>
          </w:tcPr>
          <w:p w:rsidR="00DF50E3" w:rsidRPr="00511666" w:rsidRDefault="00DF50E3" w:rsidP="0030594A">
            <w:pPr>
              <w:pStyle w:val="TKTextetableau"/>
              <w:rPr>
                <w:lang w:val="fr-FR" w:eastAsia="fr-FR"/>
              </w:rPr>
            </w:pPr>
            <w:r w:rsidRPr="00511666">
              <w:rPr>
                <w:lang w:val="fr-FR" w:eastAsia="fr-FR"/>
              </w:rPr>
              <w:t>2</w:t>
            </w:r>
          </w:p>
        </w:tc>
        <w:tc>
          <w:tcPr>
            <w:tcW w:w="2147" w:type="dxa"/>
            <w:vAlign w:val="center"/>
          </w:tcPr>
          <w:p w:rsidR="00DF50E3" w:rsidRPr="00511666" w:rsidRDefault="00DF50E3" w:rsidP="0030594A">
            <w:pPr>
              <w:pStyle w:val="TKTextetableau"/>
              <w:rPr>
                <w:rFonts w:cs="Arial"/>
                <w:lang w:val="fr-FR" w:eastAsia="fr-FR"/>
              </w:rPr>
            </w:pPr>
            <w:r>
              <w:rPr>
                <w:lang w:val="fr-FR" w:eastAsia="fr-FR"/>
              </w:rPr>
              <w:t>Des hommes et des femmes, accompagnés d’enfants pour certains</w:t>
            </w:r>
          </w:p>
        </w:tc>
        <w:tc>
          <w:tcPr>
            <w:tcW w:w="1621" w:type="dxa"/>
            <w:vAlign w:val="center"/>
          </w:tcPr>
          <w:p w:rsidR="00DF50E3" w:rsidRPr="00511666" w:rsidRDefault="00DF50E3" w:rsidP="0030594A">
            <w:pPr>
              <w:pStyle w:val="TKTextetableau"/>
              <w:rPr>
                <w:rFonts w:cs="Arial"/>
                <w:lang w:val="fr-FR" w:eastAsia="fr-FR"/>
              </w:rPr>
            </w:pPr>
          </w:p>
        </w:tc>
        <w:tc>
          <w:tcPr>
            <w:tcW w:w="1680" w:type="dxa"/>
            <w:vAlign w:val="center"/>
          </w:tcPr>
          <w:p w:rsidR="00DF50E3" w:rsidRPr="00511666" w:rsidRDefault="00DF50E3" w:rsidP="0030594A">
            <w:pPr>
              <w:pStyle w:val="TKTextetableau"/>
              <w:rPr>
                <w:rFonts w:cs="Arial"/>
                <w:lang w:val="fr-FR" w:eastAsia="fr-FR"/>
              </w:rPr>
            </w:pPr>
          </w:p>
        </w:tc>
        <w:tc>
          <w:tcPr>
            <w:tcW w:w="4694" w:type="dxa"/>
            <w:vAlign w:val="center"/>
          </w:tcPr>
          <w:p w:rsidR="00DF50E3" w:rsidRPr="00511666" w:rsidRDefault="00DF50E3" w:rsidP="0030594A">
            <w:pPr>
              <w:pStyle w:val="TKTextetableau"/>
              <w:rPr>
                <w:rFonts w:cs="Arial"/>
                <w:lang w:val="fr-FR" w:eastAsia="fr-FR"/>
              </w:rPr>
            </w:pPr>
          </w:p>
        </w:tc>
      </w:tr>
      <w:tr w:rsidR="00DF50E3" w:rsidRPr="00511666">
        <w:trPr>
          <w:trHeight w:val="2098"/>
        </w:trPr>
        <w:tc>
          <w:tcPr>
            <w:tcW w:w="540" w:type="dxa"/>
            <w:shd w:val="clear" w:color="auto" w:fill="D9D9D9"/>
            <w:vAlign w:val="center"/>
          </w:tcPr>
          <w:p w:rsidR="00DF50E3" w:rsidRPr="00511666" w:rsidRDefault="00DF50E3" w:rsidP="0030594A">
            <w:pPr>
              <w:pStyle w:val="TKTextetableau"/>
              <w:rPr>
                <w:lang w:val="fr-FR" w:eastAsia="fr-FR"/>
              </w:rPr>
            </w:pPr>
            <w:r w:rsidRPr="00511666">
              <w:rPr>
                <w:lang w:val="fr-FR" w:eastAsia="fr-FR"/>
              </w:rPr>
              <w:t>3</w:t>
            </w:r>
          </w:p>
        </w:tc>
        <w:tc>
          <w:tcPr>
            <w:tcW w:w="2147" w:type="dxa"/>
            <w:shd w:val="clear" w:color="auto" w:fill="D9D9D9"/>
            <w:vAlign w:val="center"/>
          </w:tcPr>
          <w:p w:rsidR="00DF50E3" w:rsidRDefault="00DF50E3">
            <w:pPr>
              <w:pStyle w:val="TKTextetableau"/>
              <w:rPr>
                <w:rFonts w:cs="Arial"/>
                <w:sz w:val="24"/>
                <w:szCs w:val="24"/>
                <w:lang w:val="fr-FR" w:eastAsia="fr-FR"/>
              </w:rPr>
            </w:pPr>
            <w:r>
              <w:rPr>
                <w:lang w:val="fr-FR" w:eastAsia="fr-FR"/>
              </w:rPr>
              <w:t>Des gens qui sont optimistes à propos de l’avenir, et d’autres qui sont déprimés</w:t>
            </w:r>
          </w:p>
        </w:tc>
        <w:tc>
          <w:tcPr>
            <w:tcW w:w="1621" w:type="dxa"/>
            <w:shd w:val="clear" w:color="auto" w:fill="D9D9D9"/>
            <w:vAlign w:val="center"/>
          </w:tcPr>
          <w:p w:rsidR="00DF50E3" w:rsidRPr="00511666" w:rsidRDefault="00DF50E3" w:rsidP="0030594A">
            <w:pPr>
              <w:pStyle w:val="TKTextetableau"/>
              <w:rPr>
                <w:rFonts w:cs="Arial"/>
                <w:lang w:val="fr-FR" w:eastAsia="fr-FR"/>
              </w:rPr>
            </w:pPr>
          </w:p>
        </w:tc>
        <w:tc>
          <w:tcPr>
            <w:tcW w:w="1680" w:type="dxa"/>
            <w:shd w:val="clear" w:color="auto" w:fill="D9D9D9"/>
            <w:vAlign w:val="center"/>
          </w:tcPr>
          <w:p w:rsidR="00DF50E3" w:rsidRPr="00511666" w:rsidRDefault="00DF50E3" w:rsidP="0030594A">
            <w:pPr>
              <w:pStyle w:val="TKTextetableau"/>
              <w:rPr>
                <w:rFonts w:cs="Arial"/>
                <w:lang w:val="fr-FR" w:eastAsia="fr-FR"/>
              </w:rPr>
            </w:pPr>
          </w:p>
        </w:tc>
        <w:tc>
          <w:tcPr>
            <w:tcW w:w="4694" w:type="dxa"/>
            <w:shd w:val="clear" w:color="auto" w:fill="D9D9D9"/>
            <w:vAlign w:val="center"/>
          </w:tcPr>
          <w:p w:rsidR="00DF50E3" w:rsidRPr="00511666" w:rsidRDefault="00DF50E3" w:rsidP="0030594A">
            <w:pPr>
              <w:pStyle w:val="TKTextetableau"/>
              <w:rPr>
                <w:rFonts w:cs="Arial"/>
                <w:lang w:val="fr-FR" w:eastAsia="fr-FR"/>
              </w:rPr>
            </w:pPr>
          </w:p>
        </w:tc>
      </w:tr>
      <w:tr w:rsidR="00DF50E3" w:rsidRPr="00511666">
        <w:trPr>
          <w:trHeight w:val="2098"/>
        </w:trPr>
        <w:tc>
          <w:tcPr>
            <w:tcW w:w="540" w:type="dxa"/>
            <w:vAlign w:val="center"/>
          </w:tcPr>
          <w:p w:rsidR="00DF50E3" w:rsidRPr="00511666" w:rsidRDefault="00DF50E3" w:rsidP="0030594A">
            <w:pPr>
              <w:pStyle w:val="TKTextetableau"/>
              <w:rPr>
                <w:lang w:val="fr-FR" w:eastAsia="fr-FR"/>
              </w:rPr>
            </w:pPr>
            <w:r w:rsidRPr="00511666">
              <w:rPr>
                <w:lang w:val="fr-FR" w:eastAsia="fr-FR"/>
              </w:rPr>
              <w:t>4</w:t>
            </w:r>
          </w:p>
        </w:tc>
        <w:tc>
          <w:tcPr>
            <w:tcW w:w="2147" w:type="dxa"/>
            <w:vAlign w:val="center"/>
          </w:tcPr>
          <w:p w:rsidR="00DF50E3" w:rsidRDefault="00DF50E3">
            <w:pPr>
              <w:pStyle w:val="TKTextetableau"/>
              <w:rPr>
                <w:rFonts w:cs="Arial"/>
                <w:sz w:val="24"/>
                <w:szCs w:val="24"/>
                <w:lang w:val="fr-FR" w:eastAsia="fr-FR"/>
              </w:rPr>
            </w:pPr>
            <w:r>
              <w:rPr>
                <w:lang w:val="fr-FR" w:eastAsia="fr-FR"/>
              </w:rPr>
              <w:t>Des gens qui ont très envie d’apprendre une nouvelle langue, et d’autres qui croient n’en être pas capables</w:t>
            </w:r>
          </w:p>
        </w:tc>
        <w:tc>
          <w:tcPr>
            <w:tcW w:w="1621" w:type="dxa"/>
            <w:vAlign w:val="center"/>
          </w:tcPr>
          <w:p w:rsidR="00DF50E3" w:rsidRPr="00511666" w:rsidRDefault="00DF50E3" w:rsidP="0030594A">
            <w:pPr>
              <w:pStyle w:val="TKTextetableau"/>
              <w:rPr>
                <w:rFonts w:cs="Arial"/>
                <w:lang w:val="fr-FR" w:eastAsia="fr-FR"/>
              </w:rPr>
            </w:pPr>
          </w:p>
        </w:tc>
        <w:tc>
          <w:tcPr>
            <w:tcW w:w="1680" w:type="dxa"/>
            <w:vAlign w:val="center"/>
          </w:tcPr>
          <w:p w:rsidR="00DF50E3" w:rsidRPr="00511666" w:rsidRDefault="00DF50E3" w:rsidP="0030594A">
            <w:pPr>
              <w:pStyle w:val="TKTextetableau"/>
              <w:rPr>
                <w:rFonts w:cs="Arial"/>
                <w:lang w:val="fr-FR" w:eastAsia="fr-FR"/>
              </w:rPr>
            </w:pPr>
          </w:p>
        </w:tc>
        <w:tc>
          <w:tcPr>
            <w:tcW w:w="4694" w:type="dxa"/>
            <w:vAlign w:val="center"/>
          </w:tcPr>
          <w:p w:rsidR="00DF50E3" w:rsidRPr="00511666" w:rsidRDefault="00DF50E3" w:rsidP="0030594A">
            <w:pPr>
              <w:pStyle w:val="TKTextetableau"/>
              <w:rPr>
                <w:rFonts w:cs="Arial"/>
                <w:lang w:val="fr-FR" w:eastAsia="fr-FR"/>
              </w:rPr>
            </w:pPr>
          </w:p>
        </w:tc>
      </w:tr>
      <w:tr w:rsidR="00DF50E3" w:rsidRPr="00511666">
        <w:trPr>
          <w:trHeight w:val="2098"/>
        </w:trPr>
        <w:tc>
          <w:tcPr>
            <w:tcW w:w="540" w:type="dxa"/>
            <w:shd w:val="clear" w:color="auto" w:fill="D9D9D9"/>
            <w:vAlign w:val="center"/>
          </w:tcPr>
          <w:p w:rsidR="00DF50E3" w:rsidRPr="00511666" w:rsidRDefault="00DF50E3" w:rsidP="0030594A">
            <w:pPr>
              <w:pStyle w:val="TKTextetableau"/>
              <w:rPr>
                <w:lang w:val="fr-FR" w:eastAsia="fr-FR"/>
              </w:rPr>
            </w:pPr>
            <w:r w:rsidRPr="00511666">
              <w:rPr>
                <w:lang w:val="fr-FR" w:eastAsia="fr-FR"/>
              </w:rPr>
              <w:t>5</w:t>
            </w:r>
          </w:p>
        </w:tc>
        <w:tc>
          <w:tcPr>
            <w:tcW w:w="2147" w:type="dxa"/>
            <w:shd w:val="clear" w:color="auto" w:fill="D9D9D9"/>
            <w:vAlign w:val="center"/>
          </w:tcPr>
          <w:p w:rsidR="00DF50E3" w:rsidRDefault="00DF50E3">
            <w:pPr>
              <w:pStyle w:val="TKTextetableau"/>
              <w:rPr>
                <w:rFonts w:cs="Arial"/>
                <w:sz w:val="24"/>
                <w:szCs w:val="24"/>
                <w:lang w:val="fr-FR" w:eastAsia="fr-FR"/>
              </w:rPr>
            </w:pPr>
            <w:r>
              <w:rPr>
                <w:lang w:val="fr-FR" w:eastAsia="fr-FR"/>
              </w:rPr>
              <w:t>Des gens qui ont déjà quelques notions dans la nouvelle langue, et d’autres qui n’en connaissent pas le premier mot</w:t>
            </w:r>
          </w:p>
        </w:tc>
        <w:tc>
          <w:tcPr>
            <w:tcW w:w="1621" w:type="dxa"/>
            <w:shd w:val="clear" w:color="auto" w:fill="D9D9D9"/>
            <w:vAlign w:val="center"/>
          </w:tcPr>
          <w:p w:rsidR="00DF50E3" w:rsidRPr="00511666" w:rsidRDefault="00DF50E3" w:rsidP="0030594A">
            <w:pPr>
              <w:pStyle w:val="TKTextetableau"/>
              <w:rPr>
                <w:rFonts w:cs="Arial"/>
                <w:lang w:val="fr-FR" w:eastAsia="fr-FR"/>
              </w:rPr>
            </w:pPr>
          </w:p>
        </w:tc>
        <w:tc>
          <w:tcPr>
            <w:tcW w:w="1680" w:type="dxa"/>
            <w:shd w:val="clear" w:color="auto" w:fill="D9D9D9"/>
            <w:vAlign w:val="center"/>
          </w:tcPr>
          <w:p w:rsidR="00DF50E3" w:rsidRPr="00511666" w:rsidRDefault="00DF50E3" w:rsidP="0030594A">
            <w:pPr>
              <w:pStyle w:val="TKTextetableau"/>
              <w:rPr>
                <w:rFonts w:cs="Arial"/>
                <w:lang w:val="fr-FR" w:eastAsia="fr-FR"/>
              </w:rPr>
            </w:pPr>
          </w:p>
        </w:tc>
        <w:tc>
          <w:tcPr>
            <w:tcW w:w="4694" w:type="dxa"/>
            <w:shd w:val="clear" w:color="auto" w:fill="D9D9D9"/>
            <w:vAlign w:val="center"/>
          </w:tcPr>
          <w:p w:rsidR="00DF50E3" w:rsidRPr="00511666" w:rsidRDefault="00DF50E3" w:rsidP="0030594A">
            <w:pPr>
              <w:pStyle w:val="TKTextetableau"/>
              <w:rPr>
                <w:rFonts w:cs="Arial"/>
                <w:lang w:val="fr-FR" w:eastAsia="fr-FR"/>
              </w:rPr>
            </w:pPr>
          </w:p>
        </w:tc>
      </w:tr>
      <w:tr w:rsidR="00DF50E3" w:rsidRPr="00511666">
        <w:trPr>
          <w:trHeight w:val="2098"/>
        </w:trPr>
        <w:tc>
          <w:tcPr>
            <w:tcW w:w="540" w:type="dxa"/>
            <w:vAlign w:val="center"/>
          </w:tcPr>
          <w:p w:rsidR="00DF50E3" w:rsidRPr="00511666" w:rsidRDefault="00DF50E3" w:rsidP="0030594A">
            <w:pPr>
              <w:pStyle w:val="TKTextetableau"/>
              <w:rPr>
                <w:lang w:val="fr-FR" w:eastAsia="fr-FR"/>
              </w:rPr>
            </w:pPr>
            <w:r w:rsidRPr="00511666">
              <w:rPr>
                <w:lang w:val="fr-FR" w:eastAsia="fr-FR"/>
              </w:rPr>
              <w:lastRenderedPageBreak/>
              <w:t>6</w:t>
            </w:r>
          </w:p>
        </w:tc>
        <w:tc>
          <w:tcPr>
            <w:tcW w:w="2147" w:type="dxa"/>
            <w:vAlign w:val="center"/>
          </w:tcPr>
          <w:p w:rsidR="00DF50E3" w:rsidRPr="00511666" w:rsidRDefault="00DF50E3" w:rsidP="0030594A">
            <w:pPr>
              <w:pStyle w:val="TKTextetableau"/>
              <w:rPr>
                <w:rFonts w:cs="Arial"/>
                <w:lang w:val="fr-FR" w:eastAsia="fr-FR"/>
              </w:rPr>
            </w:pPr>
            <w:r>
              <w:rPr>
                <w:lang w:val="fr-FR" w:eastAsia="fr-FR"/>
              </w:rPr>
              <w:t>Des analphabètes, et des gens qui lisent et écrivent couramment, au moins dans leur(s) propre(s) langue(s)</w:t>
            </w:r>
          </w:p>
        </w:tc>
        <w:tc>
          <w:tcPr>
            <w:tcW w:w="1621" w:type="dxa"/>
            <w:vAlign w:val="center"/>
          </w:tcPr>
          <w:p w:rsidR="00DF50E3" w:rsidRPr="00511666" w:rsidRDefault="00DF50E3" w:rsidP="0030594A">
            <w:pPr>
              <w:pStyle w:val="TKTextetableau"/>
              <w:rPr>
                <w:rFonts w:cs="Arial"/>
                <w:lang w:val="fr-FR" w:eastAsia="fr-FR"/>
              </w:rPr>
            </w:pPr>
          </w:p>
        </w:tc>
        <w:tc>
          <w:tcPr>
            <w:tcW w:w="1680" w:type="dxa"/>
            <w:vAlign w:val="center"/>
          </w:tcPr>
          <w:p w:rsidR="00DF50E3" w:rsidRPr="00511666" w:rsidRDefault="00DF50E3" w:rsidP="0030594A">
            <w:pPr>
              <w:pStyle w:val="TKTextetableau"/>
              <w:rPr>
                <w:rFonts w:cs="Arial"/>
                <w:lang w:val="fr-FR" w:eastAsia="fr-FR"/>
              </w:rPr>
            </w:pPr>
          </w:p>
        </w:tc>
        <w:tc>
          <w:tcPr>
            <w:tcW w:w="4694" w:type="dxa"/>
            <w:vAlign w:val="center"/>
          </w:tcPr>
          <w:p w:rsidR="00DF50E3" w:rsidRPr="00511666" w:rsidRDefault="00DF50E3" w:rsidP="0030594A">
            <w:pPr>
              <w:pStyle w:val="TKTextetableau"/>
              <w:rPr>
                <w:rFonts w:cs="Arial"/>
                <w:lang w:val="fr-FR" w:eastAsia="fr-FR"/>
              </w:rPr>
            </w:pPr>
          </w:p>
        </w:tc>
      </w:tr>
      <w:tr w:rsidR="00DF50E3" w:rsidRPr="00511666">
        <w:trPr>
          <w:trHeight w:val="2098"/>
        </w:trPr>
        <w:tc>
          <w:tcPr>
            <w:tcW w:w="540" w:type="dxa"/>
            <w:shd w:val="clear" w:color="auto" w:fill="D9D9D9"/>
            <w:vAlign w:val="center"/>
          </w:tcPr>
          <w:p w:rsidR="00DF50E3" w:rsidRPr="00511666" w:rsidRDefault="00DF50E3" w:rsidP="0030594A">
            <w:pPr>
              <w:pStyle w:val="TKTextetableau"/>
              <w:rPr>
                <w:lang w:val="fr-FR" w:eastAsia="fr-FR"/>
              </w:rPr>
            </w:pPr>
            <w:r w:rsidRPr="00511666">
              <w:rPr>
                <w:lang w:val="fr-FR" w:eastAsia="fr-FR"/>
              </w:rPr>
              <w:t>7</w:t>
            </w:r>
          </w:p>
        </w:tc>
        <w:tc>
          <w:tcPr>
            <w:tcW w:w="2147" w:type="dxa"/>
            <w:shd w:val="clear" w:color="auto" w:fill="D9D9D9"/>
            <w:vAlign w:val="center"/>
          </w:tcPr>
          <w:p w:rsidR="00DF50E3" w:rsidRDefault="00DF50E3">
            <w:pPr>
              <w:pStyle w:val="TKTextetableau"/>
              <w:rPr>
                <w:rFonts w:cs="Arial"/>
                <w:sz w:val="24"/>
                <w:szCs w:val="24"/>
                <w:lang w:val="fr-FR" w:eastAsia="fr-FR"/>
              </w:rPr>
            </w:pPr>
            <w:r>
              <w:rPr>
                <w:lang w:val="fr-FR" w:eastAsia="fr-FR"/>
              </w:rPr>
              <w:t>Des gens qui parlent sans avoir peur de faire des fautes, et d’autres qui ne prennent la parole que quand ils sont sûrs de la prononciation d’un mot ou de la construction d’une phrase</w:t>
            </w:r>
          </w:p>
        </w:tc>
        <w:tc>
          <w:tcPr>
            <w:tcW w:w="1621" w:type="dxa"/>
            <w:shd w:val="clear" w:color="auto" w:fill="D9D9D9"/>
            <w:vAlign w:val="center"/>
          </w:tcPr>
          <w:p w:rsidR="00DF50E3" w:rsidRPr="00511666" w:rsidRDefault="00DF50E3" w:rsidP="0030594A">
            <w:pPr>
              <w:pStyle w:val="TKTextetableau"/>
              <w:rPr>
                <w:rFonts w:cs="Arial"/>
                <w:lang w:val="fr-FR" w:eastAsia="fr-FR"/>
              </w:rPr>
            </w:pPr>
          </w:p>
        </w:tc>
        <w:tc>
          <w:tcPr>
            <w:tcW w:w="1680" w:type="dxa"/>
            <w:shd w:val="clear" w:color="auto" w:fill="D9D9D9"/>
            <w:vAlign w:val="center"/>
          </w:tcPr>
          <w:p w:rsidR="00DF50E3" w:rsidRPr="00511666" w:rsidRDefault="00DF50E3" w:rsidP="0030594A">
            <w:pPr>
              <w:pStyle w:val="TKTextetableau"/>
              <w:rPr>
                <w:rFonts w:cs="Arial"/>
                <w:lang w:val="fr-FR" w:eastAsia="fr-FR"/>
              </w:rPr>
            </w:pPr>
          </w:p>
        </w:tc>
        <w:tc>
          <w:tcPr>
            <w:tcW w:w="4694" w:type="dxa"/>
            <w:shd w:val="clear" w:color="auto" w:fill="D9D9D9"/>
            <w:vAlign w:val="center"/>
          </w:tcPr>
          <w:p w:rsidR="00DF50E3" w:rsidRPr="00511666" w:rsidRDefault="00DF50E3" w:rsidP="0030594A">
            <w:pPr>
              <w:pStyle w:val="TKTextetableau"/>
              <w:rPr>
                <w:rFonts w:cs="Arial"/>
                <w:lang w:val="fr-FR" w:eastAsia="fr-FR"/>
              </w:rPr>
            </w:pPr>
          </w:p>
        </w:tc>
      </w:tr>
      <w:tr w:rsidR="00DF50E3" w:rsidRPr="00511666">
        <w:trPr>
          <w:trHeight w:val="2098"/>
        </w:trPr>
        <w:tc>
          <w:tcPr>
            <w:tcW w:w="540" w:type="dxa"/>
            <w:vAlign w:val="center"/>
          </w:tcPr>
          <w:p w:rsidR="00DF50E3" w:rsidRPr="00511666" w:rsidRDefault="00DF50E3" w:rsidP="0030594A">
            <w:pPr>
              <w:pStyle w:val="TKTextetableau"/>
              <w:rPr>
                <w:lang w:val="fr-FR" w:eastAsia="fr-FR"/>
              </w:rPr>
            </w:pPr>
            <w:r w:rsidRPr="00511666">
              <w:rPr>
                <w:lang w:val="fr-FR" w:eastAsia="fr-FR"/>
              </w:rPr>
              <w:t>8</w:t>
            </w:r>
          </w:p>
        </w:tc>
        <w:tc>
          <w:tcPr>
            <w:tcW w:w="2147" w:type="dxa"/>
            <w:vAlign w:val="center"/>
          </w:tcPr>
          <w:p w:rsidR="00DF50E3" w:rsidRPr="00511666" w:rsidRDefault="00DF50E3" w:rsidP="0030594A">
            <w:pPr>
              <w:pStyle w:val="TKTextetableau"/>
              <w:rPr>
                <w:rFonts w:cs="Arial"/>
                <w:lang w:val="fr-FR" w:eastAsia="fr-FR"/>
              </w:rPr>
            </w:pPr>
            <w:r>
              <w:rPr>
                <w:lang w:val="fr-FR" w:eastAsia="fr-FR"/>
              </w:rPr>
              <w:t>Des gens qui parlent au moins trois langues, et d’autres qui ne connaissent que leur langue maternelle</w:t>
            </w:r>
          </w:p>
        </w:tc>
        <w:tc>
          <w:tcPr>
            <w:tcW w:w="1621" w:type="dxa"/>
            <w:vAlign w:val="center"/>
          </w:tcPr>
          <w:p w:rsidR="00DF50E3" w:rsidRPr="00511666" w:rsidRDefault="00DF50E3" w:rsidP="0030594A">
            <w:pPr>
              <w:pStyle w:val="TKTextetableau"/>
              <w:rPr>
                <w:rFonts w:cs="Arial"/>
                <w:lang w:val="fr-FR" w:eastAsia="fr-FR"/>
              </w:rPr>
            </w:pPr>
          </w:p>
        </w:tc>
        <w:tc>
          <w:tcPr>
            <w:tcW w:w="1680" w:type="dxa"/>
            <w:vAlign w:val="center"/>
          </w:tcPr>
          <w:p w:rsidR="00DF50E3" w:rsidRPr="00511666" w:rsidRDefault="00DF50E3" w:rsidP="0030594A">
            <w:pPr>
              <w:pStyle w:val="TKTextetableau"/>
              <w:rPr>
                <w:rFonts w:cs="Arial"/>
                <w:lang w:val="fr-FR" w:eastAsia="fr-FR"/>
              </w:rPr>
            </w:pPr>
          </w:p>
        </w:tc>
        <w:tc>
          <w:tcPr>
            <w:tcW w:w="4694" w:type="dxa"/>
            <w:vAlign w:val="center"/>
          </w:tcPr>
          <w:p w:rsidR="00DF50E3" w:rsidRPr="00511666" w:rsidRDefault="00DF50E3" w:rsidP="0030594A">
            <w:pPr>
              <w:pStyle w:val="TKTextetableau"/>
              <w:rPr>
                <w:rFonts w:cs="Arial"/>
                <w:lang w:val="fr-FR" w:eastAsia="fr-FR"/>
              </w:rPr>
            </w:pPr>
          </w:p>
        </w:tc>
      </w:tr>
      <w:tr w:rsidR="00DF50E3" w:rsidRPr="00511666">
        <w:trPr>
          <w:trHeight w:val="2098"/>
        </w:trPr>
        <w:tc>
          <w:tcPr>
            <w:tcW w:w="540" w:type="dxa"/>
            <w:shd w:val="clear" w:color="auto" w:fill="D9D9D9"/>
            <w:vAlign w:val="center"/>
          </w:tcPr>
          <w:p w:rsidR="00DF50E3" w:rsidRPr="00511666" w:rsidRDefault="00DF50E3" w:rsidP="0030594A">
            <w:pPr>
              <w:pStyle w:val="TKTextetableau"/>
              <w:rPr>
                <w:lang w:val="fr-FR" w:eastAsia="fr-FR"/>
              </w:rPr>
            </w:pPr>
            <w:r w:rsidRPr="00511666">
              <w:rPr>
                <w:lang w:val="fr-FR" w:eastAsia="fr-FR"/>
              </w:rPr>
              <w:t>9</w:t>
            </w:r>
          </w:p>
        </w:tc>
        <w:tc>
          <w:tcPr>
            <w:tcW w:w="2147" w:type="dxa"/>
            <w:shd w:val="clear" w:color="auto" w:fill="D9D9D9"/>
            <w:vAlign w:val="center"/>
          </w:tcPr>
          <w:p w:rsidR="00DF50E3" w:rsidRDefault="00DF50E3">
            <w:pPr>
              <w:pStyle w:val="TKTextetableau"/>
              <w:rPr>
                <w:rFonts w:cs="Arial"/>
                <w:sz w:val="24"/>
                <w:szCs w:val="24"/>
                <w:lang w:val="fr-FR" w:eastAsia="fr-FR"/>
              </w:rPr>
            </w:pPr>
            <w:r>
              <w:rPr>
                <w:lang w:val="fr-FR" w:eastAsia="fr-FR"/>
              </w:rPr>
              <w:t xml:space="preserve">Des gens très instruits, et des gens n’ayant pas (ou presque pas) été scolarisés </w:t>
            </w:r>
          </w:p>
        </w:tc>
        <w:tc>
          <w:tcPr>
            <w:tcW w:w="1621" w:type="dxa"/>
            <w:shd w:val="clear" w:color="auto" w:fill="D9D9D9"/>
            <w:vAlign w:val="center"/>
          </w:tcPr>
          <w:p w:rsidR="00DF50E3" w:rsidRPr="00511666" w:rsidRDefault="00DF50E3" w:rsidP="0030594A">
            <w:pPr>
              <w:pStyle w:val="TKTextetableau"/>
              <w:rPr>
                <w:rFonts w:cs="Arial"/>
                <w:lang w:val="fr-FR" w:eastAsia="fr-FR"/>
              </w:rPr>
            </w:pPr>
          </w:p>
        </w:tc>
        <w:tc>
          <w:tcPr>
            <w:tcW w:w="1680" w:type="dxa"/>
            <w:shd w:val="clear" w:color="auto" w:fill="D9D9D9"/>
            <w:vAlign w:val="center"/>
          </w:tcPr>
          <w:p w:rsidR="00DF50E3" w:rsidRPr="00511666" w:rsidRDefault="00DF50E3" w:rsidP="0030594A">
            <w:pPr>
              <w:pStyle w:val="TKTextetableau"/>
              <w:rPr>
                <w:rFonts w:cs="Arial"/>
                <w:lang w:val="fr-FR" w:eastAsia="fr-FR"/>
              </w:rPr>
            </w:pPr>
          </w:p>
        </w:tc>
        <w:tc>
          <w:tcPr>
            <w:tcW w:w="4694" w:type="dxa"/>
            <w:shd w:val="clear" w:color="auto" w:fill="D9D9D9"/>
            <w:vAlign w:val="center"/>
          </w:tcPr>
          <w:p w:rsidR="00DF50E3" w:rsidRPr="00511666" w:rsidRDefault="00DF50E3" w:rsidP="0030594A">
            <w:pPr>
              <w:pStyle w:val="TKTextetableau"/>
              <w:rPr>
                <w:rFonts w:cs="Arial"/>
                <w:lang w:val="fr-FR" w:eastAsia="fr-FR"/>
              </w:rPr>
            </w:pPr>
          </w:p>
        </w:tc>
      </w:tr>
      <w:tr w:rsidR="00DF50E3" w:rsidRPr="00511666">
        <w:trPr>
          <w:trHeight w:val="2098"/>
        </w:trPr>
        <w:tc>
          <w:tcPr>
            <w:tcW w:w="540" w:type="dxa"/>
            <w:vAlign w:val="center"/>
          </w:tcPr>
          <w:p w:rsidR="00DF50E3" w:rsidRPr="00511666" w:rsidRDefault="00DF50E3" w:rsidP="0030594A">
            <w:pPr>
              <w:pStyle w:val="TKTextetableau"/>
              <w:rPr>
                <w:lang w:val="fr-FR" w:eastAsia="fr-FR"/>
              </w:rPr>
            </w:pPr>
            <w:r w:rsidRPr="00511666">
              <w:rPr>
                <w:lang w:val="fr-FR" w:eastAsia="fr-FR"/>
              </w:rPr>
              <w:t>10</w:t>
            </w:r>
          </w:p>
        </w:tc>
        <w:tc>
          <w:tcPr>
            <w:tcW w:w="2147" w:type="dxa"/>
            <w:vAlign w:val="center"/>
          </w:tcPr>
          <w:p w:rsidR="00DF50E3" w:rsidRPr="00511666" w:rsidRDefault="00DF50E3" w:rsidP="0030594A">
            <w:pPr>
              <w:pStyle w:val="TKTextetableau"/>
              <w:rPr>
                <w:rFonts w:cs="Arial"/>
                <w:lang w:val="fr-FR" w:eastAsia="fr-FR"/>
              </w:rPr>
            </w:pPr>
            <w:r>
              <w:rPr>
                <w:lang w:val="fr-FR" w:eastAsia="fr-FR"/>
              </w:rPr>
              <w:t xml:space="preserve">Des gens qui ont des préférences différentes concernant les méthodes d’apprentissage </w:t>
            </w:r>
          </w:p>
        </w:tc>
        <w:tc>
          <w:tcPr>
            <w:tcW w:w="1621" w:type="dxa"/>
            <w:vAlign w:val="center"/>
          </w:tcPr>
          <w:p w:rsidR="00DF50E3" w:rsidRPr="00511666" w:rsidRDefault="00DF50E3" w:rsidP="0030594A">
            <w:pPr>
              <w:pStyle w:val="TKTextetableau"/>
              <w:rPr>
                <w:rFonts w:cs="Arial"/>
                <w:lang w:val="fr-FR" w:eastAsia="fr-FR"/>
              </w:rPr>
            </w:pPr>
          </w:p>
        </w:tc>
        <w:tc>
          <w:tcPr>
            <w:tcW w:w="1680" w:type="dxa"/>
            <w:vAlign w:val="center"/>
          </w:tcPr>
          <w:p w:rsidR="00DF50E3" w:rsidRPr="00511666" w:rsidRDefault="00DF50E3" w:rsidP="0030594A">
            <w:pPr>
              <w:pStyle w:val="TKTextetableau"/>
              <w:rPr>
                <w:rFonts w:cs="Arial"/>
                <w:lang w:val="fr-FR" w:eastAsia="fr-FR"/>
              </w:rPr>
            </w:pPr>
          </w:p>
        </w:tc>
        <w:tc>
          <w:tcPr>
            <w:tcW w:w="4694" w:type="dxa"/>
            <w:vAlign w:val="center"/>
          </w:tcPr>
          <w:p w:rsidR="00DF50E3" w:rsidRPr="00511666" w:rsidRDefault="00DF50E3" w:rsidP="0030594A">
            <w:pPr>
              <w:pStyle w:val="TKTextetableau"/>
              <w:rPr>
                <w:rFonts w:cs="Arial"/>
                <w:lang w:val="fr-FR" w:eastAsia="fr-FR"/>
              </w:rPr>
            </w:pPr>
          </w:p>
        </w:tc>
      </w:tr>
      <w:tr w:rsidR="00DF50E3" w:rsidRPr="00511666">
        <w:trPr>
          <w:trHeight w:val="2098"/>
        </w:trPr>
        <w:tc>
          <w:tcPr>
            <w:tcW w:w="540" w:type="dxa"/>
            <w:shd w:val="clear" w:color="auto" w:fill="D9D9D9"/>
            <w:vAlign w:val="center"/>
          </w:tcPr>
          <w:p w:rsidR="00DF50E3" w:rsidRPr="00511666" w:rsidRDefault="00DF50E3" w:rsidP="0030594A">
            <w:pPr>
              <w:pStyle w:val="TKTextetableau"/>
              <w:rPr>
                <w:lang w:val="fr-FR" w:eastAsia="fr-FR"/>
              </w:rPr>
            </w:pPr>
            <w:r w:rsidRPr="00511666">
              <w:rPr>
                <w:lang w:val="fr-FR" w:eastAsia="fr-FR"/>
              </w:rPr>
              <w:t>11</w:t>
            </w:r>
          </w:p>
        </w:tc>
        <w:tc>
          <w:tcPr>
            <w:tcW w:w="2147" w:type="dxa"/>
            <w:shd w:val="clear" w:color="auto" w:fill="D9D9D9"/>
            <w:vAlign w:val="center"/>
          </w:tcPr>
          <w:p w:rsidR="00DF50E3" w:rsidRPr="00511666" w:rsidRDefault="00DF50E3" w:rsidP="0079258D">
            <w:pPr>
              <w:pStyle w:val="TKTextetableau"/>
              <w:rPr>
                <w:rFonts w:cs="Arial"/>
                <w:lang w:val="fr-FR" w:eastAsia="fr-FR"/>
              </w:rPr>
            </w:pPr>
            <w:r w:rsidRPr="00511666">
              <w:rPr>
                <w:lang w:val="fr-FR" w:eastAsia="fr-FR"/>
              </w:rPr>
              <w:t>D</w:t>
            </w:r>
            <w:r>
              <w:rPr>
                <w:lang w:val="fr-FR" w:eastAsia="fr-FR"/>
              </w:rPr>
              <w:t>es gens qui ont des attentes diffé</w:t>
            </w:r>
            <w:r w:rsidRPr="00511666">
              <w:rPr>
                <w:lang w:val="fr-FR" w:eastAsia="fr-FR"/>
              </w:rPr>
              <w:t>rent</w:t>
            </w:r>
            <w:r>
              <w:rPr>
                <w:lang w:val="fr-FR" w:eastAsia="fr-FR"/>
              </w:rPr>
              <w:t>es vis-à-vis de moi en tant qu’ « accompa</w:t>
            </w:r>
            <w:r w:rsidR="0079258D">
              <w:rPr>
                <w:lang w:val="fr-FR" w:eastAsia="fr-FR"/>
              </w:rPr>
              <w:t>-</w:t>
            </w:r>
            <w:r>
              <w:rPr>
                <w:lang w:val="fr-FR" w:eastAsia="fr-FR"/>
              </w:rPr>
              <w:t>gnateur/trice linguistique »</w:t>
            </w:r>
          </w:p>
        </w:tc>
        <w:tc>
          <w:tcPr>
            <w:tcW w:w="1621" w:type="dxa"/>
            <w:shd w:val="clear" w:color="auto" w:fill="D9D9D9"/>
            <w:vAlign w:val="center"/>
          </w:tcPr>
          <w:p w:rsidR="00DF50E3" w:rsidRPr="00511666" w:rsidRDefault="00DF50E3" w:rsidP="0030594A">
            <w:pPr>
              <w:pStyle w:val="TKTextetableau"/>
              <w:rPr>
                <w:rFonts w:cs="Arial"/>
                <w:lang w:val="fr-FR" w:eastAsia="fr-FR"/>
              </w:rPr>
            </w:pPr>
          </w:p>
        </w:tc>
        <w:tc>
          <w:tcPr>
            <w:tcW w:w="1680" w:type="dxa"/>
            <w:shd w:val="clear" w:color="auto" w:fill="D9D9D9"/>
            <w:vAlign w:val="center"/>
          </w:tcPr>
          <w:p w:rsidR="00DF50E3" w:rsidRPr="00511666" w:rsidRDefault="00DF50E3" w:rsidP="0030594A">
            <w:pPr>
              <w:pStyle w:val="TKTextetableau"/>
              <w:rPr>
                <w:rFonts w:cs="Arial"/>
                <w:lang w:val="fr-FR" w:eastAsia="fr-FR"/>
              </w:rPr>
            </w:pPr>
          </w:p>
        </w:tc>
        <w:tc>
          <w:tcPr>
            <w:tcW w:w="4694" w:type="dxa"/>
            <w:shd w:val="clear" w:color="auto" w:fill="D9D9D9"/>
            <w:vAlign w:val="center"/>
          </w:tcPr>
          <w:p w:rsidR="00DF50E3" w:rsidRPr="00511666" w:rsidRDefault="00DF50E3" w:rsidP="0030594A">
            <w:pPr>
              <w:pStyle w:val="TKTextetableau"/>
              <w:rPr>
                <w:rFonts w:cs="Arial"/>
                <w:lang w:val="fr-FR" w:eastAsia="fr-FR"/>
              </w:rPr>
            </w:pPr>
          </w:p>
        </w:tc>
      </w:tr>
    </w:tbl>
    <w:p w:rsidR="00DF50E3" w:rsidRPr="00511666" w:rsidRDefault="00DF50E3" w:rsidP="00F91C4D">
      <w:pPr>
        <w:pStyle w:val="TKTITRE1"/>
        <w:rPr>
          <w:rFonts w:cs="Arial"/>
          <w:lang w:val="fr-FR"/>
        </w:rPr>
      </w:pPr>
      <w:r>
        <w:rPr>
          <w:lang w:val="fr-FR"/>
        </w:rPr>
        <w:lastRenderedPageBreak/>
        <w:t>L’impact de la diversité sur un groupe d’apprenants</w:t>
      </w:r>
    </w:p>
    <w:p w:rsidR="00DF50E3" w:rsidRPr="00511666" w:rsidRDefault="00DF50E3" w:rsidP="00F91C4D">
      <w:pPr>
        <w:pStyle w:val="TKTEXTE"/>
        <w:rPr>
          <w:lang w:val="fr-FR"/>
        </w:rPr>
      </w:pPr>
      <w:r>
        <w:rPr>
          <w:lang w:val="fr-FR"/>
        </w:rPr>
        <w:t>Certaines différences entre les membres de votre groupe peuvent influer directement sur l’accompagnement linguistique que vous dispensez</w:t>
      </w:r>
      <w:r w:rsidRPr="00511666">
        <w:rPr>
          <w:lang w:val="fr-FR"/>
        </w:rPr>
        <w:t>.</w:t>
      </w:r>
    </w:p>
    <w:p w:rsidR="00DF50E3" w:rsidRPr="00511666" w:rsidRDefault="00DF50E3" w:rsidP="00F91C4D">
      <w:pPr>
        <w:pStyle w:val="TKTEXTE"/>
        <w:rPr>
          <w:lang w:val="fr-FR"/>
        </w:rPr>
      </w:pPr>
      <w:r>
        <w:rPr>
          <w:lang w:val="fr-FR"/>
        </w:rPr>
        <w:t>Par exemple, les points 5, 6, 7 et</w:t>
      </w:r>
      <w:r w:rsidRPr="00511666">
        <w:rPr>
          <w:lang w:val="fr-FR"/>
        </w:rPr>
        <w:t xml:space="preserve"> 8 </w:t>
      </w:r>
      <w:r>
        <w:rPr>
          <w:lang w:val="fr-FR"/>
        </w:rPr>
        <w:t>du tableau renvoient tous à l’existence de compétences ou de capacités préalables</w:t>
      </w:r>
      <w:r w:rsidRPr="00511666">
        <w:rPr>
          <w:lang w:val="fr-FR"/>
        </w:rPr>
        <w:t xml:space="preserve">. </w:t>
      </w:r>
      <w:r>
        <w:rPr>
          <w:lang w:val="fr-FR"/>
        </w:rPr>
        <w:t>Les réfugiés qui ont déjà une expérience de l’apprentissage formel, en particulier dans le domaine des langues, peuvent avoir acquis des stratégies utiles dont ils peuvent se resservir pour relever ce nouveau défi. S’ils doivent remplir un questionnaire, par exemple, ils savent qu’ils n’ont pas besoin de connaître tous les mots pour comprendre globalement de quoi il s’agit</w:t>
      </w:r>
      <w:r w:rsidRPr="00511666">
        <w:rPr>
          <w:lang w:val="fr-FR"/>
        </w:rPr>
        <w:t xml:space="preserve">. </w:t>
      </w:r>
      <w:r>
        <w:rPr>
          <w:lang w:val="fr-FR"/>
        </w:rPr>
        <w:t>Il est possible qu’ils aient recours à leur téléphone ou à un dictionnaire pour trouver le sens de mots nouveaux, et ils ont probablement moins peur de poser des questions que les autres réfugiés</w:t>
      </w:r>
      <w:r w:rsidRPr="00511666">
        <w:rPr>
          <w:lang w:val="fr-FR"/>
        </w:rPr>
        <w:t>.</w:t>
      </w:r>
    </w:p>
    <w:p w:rsidR="00DF50E3" w:rsidRPr="00511666" w:rsidRDefault="00DF50E3" w:rsidP="00F91C4D">
      <w:pPr>
        <w:pStyle w:val="TKTEXTE"/>
        <w:rPr>
          <w:lang w:val="fr-FR"/>
        </w:rPr>
      </w:pPr>
      <w:r>
        <w:rPr>
          <w:lang w:val="fr-FR"/>
        </w:rPr>
        <w:t>Dans ce contexte</w:t>
      </w:r>
      <w:r w:rsidRPr="00511666">
        <w:rPr>
          <w:lang w:val="fr-FR"/>
        </w:rPr>
        <w:t xml:space="preserve">, </w:t>
      </w:r>
      <w:r>
        <w:rPr>
          <w:lang w:val="fr-FR"/>
        </w:rPr>
        <w:t>il peut être nécessaire de sélectionner des activités pédagogiques présentant différents niveaux de difficulté pour s’adapter à la diversité des niveaux de compétence et de confiance en soi des membres du groupe</w:t>
      </w:r>
      <w:r w:rsidRPr="00511666">
        <w:rPr>
          <w:lang w:val="fr-FR"/>
        </w:rPr>
        <w:t xml:space="preserve">. </w:t>
      </w:r>
      <w:r>
        <w:rPr>
          <w:lang w:val="fr-FR"/>
        </w:rPr>
        <w:t>Souvent, les réfugiés qui ont une expérience préalable de l’apprentissage des langues aspirent à progresser rapidement ; ils essaieront donc d’employer de nouveaux mots et de nouvelles expressions</w:t>
      </w:r>
      <w:r>
        <w:rPr>
          <w:rFonts w:cs="Arial"/>
          <w:lang w:val="fr-FR"/>
        </w:rPr>
        <w:t> </w:t>
      </w:r>
      <w:r>
        <w:rPr>
          <w:lang w:val="fr-FR"/>
        </w:rPr>
        <w:t>; ceux qui n’ont pas (ou presque pas) d’expérience préalable de l’éducation formelle et/ou de l’apprentissage des langues auront besoin de plus de temps, de soutien et d’exercices</w:t>
      </w:r>
      <w:r w:rsidRPr="00511666">
        <w:rPr>
          <w:lang w:val="fr-FR"/>
        </w:rPr>
        <w:t>.</w:t>
      </w:r>
    </w:p>
    <w:p w:rsidR="00DF50E3" w:rsidRPr="00511666" w:rsidRDefault="00DF50E3" w:rsidP="00F91C4D">
      <w:pPr>
        <w:pStyle w:val="TKTEXTE"/>
        <w:rPr>
          <w:lang w:val="fr-FR"/>
        </w:rPr>
      </w:pPr>
      <w:r>
        <w:rPr>
          <w:lang w:val="fr-FR"/>
        </w:rPr>
        <w:t>Si, dans un groupe hétérogène, certaines différences n’influent pas directement sur l’apprentissage de la langue, elles peuvent néanmoins influencer les comportements ou expliquer des différences d’attitudes vis-à-vis du travail en groupe. Ainsi, les caractéristiques décrites aux points 1, 2, 3 et 4</w:t>
      </w:r>
      <w:r w:rsidRPr="00511666">
        <w:rPr>
          <w:lang w:val="fr-FR"/>
        </w:rPr>
        <w:t xml:space="preserve"> </w:t>
      </w:r>
      <w:r>
        <w:rPr>
          <w:lang w:val="fr-FR"/>
        </w:rPr>
        <w:t>peuvent jouer un rôle dans la disposition des membres d’un groupe à communiquer et à interagir avec leurs pairs, ou dans la manière dont vous décidez de répartir vos apprenants en sous-groupes pour des activités spécifiques, ou encore dans les exercices que vous proposez à chacun</w:t>
      </w:r>
      <w:r w:rsidRPr="00511666">
        <w:rPr>
          <w:lang w:val="fr-FR"/>
        </w:rPr>
        <w:t>.</w:t>
      </w:r>
    </w:p>
    <w:p w:rsidR="00DF50E3" w:rsidRPr="00511666" w:rsidRDefault="00DF50E3" w:rsidP="00F91C4D">
      <w:pPr>
        <w:pStyle w:val="TKTITRE1"/>
        <w:rPr>
          <w:rFonts w:cs="Arial"/>
          <w:lang w:val="fr-FR"/>
        </w:rPr>
      </w:pPr>
      <w:r>
        <w:rPr>
          <w:lang w:val="fr-FR"/>
        </w:rPr>
        <w:t>La différence n’est pas un problème. Elle peut même être une ressource</w:t>
      </w:r>
    </w:p>
    <w:p w:rsidR="00DF50E3" w:rsidRPr="00511666" w:rsidRDefault="00DF50E3" w:rsidP="00F91C4D">
      <w:pPr>
        <w:pStyle w:val="TKTEXTE"/>
        <w:rPr>
          <w:lang w:val="fr-FR"/>
        </w:rPr>
      </w:pPr>
      <w:r>
        <w:rPr>
          <w:lang w:val="fr-FR"/>
        </w:rPr>
        <w:t>Les diffé</w:t>
      </w:r>
      <w:r w:rsidRPr="00511666">
        <w:rPr>
          <w:lang w:val="fr-FR"/>
        </w:rPr>
        <w:t xml:space="preserve">rences </w:t>
      </w:r>
      <w:r>
        <w:rPr>
          <w:lang w:val="fr-FR"/>
        </w:rPr>
        <w:t>n’empêchent pas de travailler et d’apprendre ensemble. Elles peuvent même être exploitées si l’on demande aux participants les plus doués d’aider ceux qui ont plus de difficultés à apprendre. En instaurant un climat d’entraide</w:t>
      </w:r>
      <w:r w:rsidRPr="00511666">
        <w:rPr>
          <w:lang w:val="fr-FR"/>
        </w:rPr>
        <w:t xml:space="preserve">, </w:t>
      </w:r>
      <w:r>
        <w:rPr>
          <w:lang w:val="fr-FR"/>
        </w:rPr>
        <w:t>vous permettrez à chacun d’apporter sa contribution selon ses compétences personnelles.</w:t>
      </w:r>
      <w:r w:rsidRPr="00511666">
        <w:rPr>
          <w:lang w:val="fr-FR"/>
        </w:rPr>
        <w:t xml:space="preserve"> </w:t>
      </w:r>
      <w:r>
        <w:rPr>
          <w:lang w:val="fr-FR"/>
        </w:rPr>
        <w:t>Ainsi, un réfugié qui aurait beaucoup de difficultés à apprendre la langue peut néanmoins être très doué en dessin ou en chant, par exemple</w:t>
      </w:r>
      <w:r>
        <w:rPr>
          <w:rFonts w:cs="Arial"/>
          <w:lang w:val="fr-FR"/>
        </w:rPr>
        <w:t> </w:t>
      </w:r>
      <w:r>
        <w:rPr>
          <w:lang w:val="fr-FR"/>
        </w:rPr>
        <w:t>; or, ces compétences peuvent également servir l’apprentissage d’une langue</w:t>
      </w:r>
      <w:r w:rsidRPr="00511666">
        <w:rPr>
          <w:lang w:val="fr-FR"/>
        </w:rPr>
        <w:t>.</w:t>
      </w:r>
    </w:p>
    <w:p w:rsidR="00DF50E3" w:rsidRPr="00511666" w:rsidRDefault="00DF50E3" w:rsidP="00F91C4D">
      <w:pPr>
        <w:pStyle w:val="TKTITRE1"/>
        <w:rPr>
          <w:rFonts w:cs="Arial"/>
          <w:lang w:val="fr-FR"/>
        </w:rPr>
      </w:pPr>
      <w:r>
        <w:rPr>
          <w:lang w:val="fr-FR"/>
        </w:rPr>
        <w:t>Quelques idées à prendre en considération</w:t>
      </w:r>
    </w:p>
    <w:p w:rsidR="00DF50E3" w:rsidRPr="00511666" w:rsidRDefault="00DF50E3" w:rsidP="00F91C4D">
      <w:pPr>
        <w:pStyle w:val="TKTEXTE"/>
        <w:rPr>
          <w:lang w:val="fr-FR"/>
        </w:rPr>
      </w:pPr>
      <w:r>
        <w:rPr>
          <w:lang w:val="fr-FR"/>
        </w:rPr>
        <w:t xml:space="preserve">Voici quelques lignes directrices relatives au travail avec des groupes hétérogènes. Cochez celles qui vous semblent pertinentes dans votre contexte </w:t>
      </w:r>
      <w:r w:rsidRPr="00511666">
        <w:rPr>
          <w:lang w:val="fr-FR"/>
        </w:rPr>
        <w:t>:</w:t>
      </w:r>
    </w:p>
    <w:p w:rsidR="00DF50E3" w:rsidRPr="00511666" w:rsidRDefault="00DF50E3">
      <w:pPr>
        <w:spacing w:after="160" w:line="259" w:lineRule="auto"/>
        <w:rPr>
          <w:rFonts w:cs="Arial"/>
        </w:rPr>
      </w:pPr>
      <w:r w:rsidRPr="0051166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gridCol w:w="1000"/>
      </w:tblGrid>
      <w:tr w:rsidR="00DF50E3" w:rsidRPr="00511666">
        <w:trPr>
          <w:trHeight w:val="677"/>
        </w:trPr>
        <w:tc>
          <w:tcPr>
            <w:tcW w:w="9606" w:type="dxa"/>
            <w:shd w:val="clear" w:color="auto" w:fill="D9D9D9"/>
            <w:vAlign w:val="center"/>
          </w:tcPr>
          <w:p w:rsidR="00DF50E3" w:rsidRPr="00511666" w:rsidRDefault="00DF50E3" w:rsidP="0030594A">
            <w:pPr>
              <w:pStyle w:val="TKTextetableau"/>
              <w:rPr>
                <w:b/>
                <w:bCs/>
                <w:lang w:val="fr-FR" w:eastAsia="fr-FR"/>
              </w:rPr>
            </w:pPr>
            <w:r w:rsidRPr="00511666">
              <w:rPr>
                <w:b/>
                <w:bCs/>
                <w:lang w:val="fr-FR" w:eastAsia="fr-FR"/>
              </w:rPr>
              <w:t>Suggestions</w:t>
            </w:r>
          </w:p>
        </w:tc>
        <w:tc>
          <w:tcPr>
            <w:tcW w:w="1000" w:type="dxa"/>
            <w:shd w:val="clear" w:color="auto" w:fill="D9D9D9"/>
            <w:vAlign w:val="center"/>
          </w:tcPr>
          <w:p w:rsidR="00DF50E3" w:rsidRPr="00511666" w:rsidRDefault="00DF50E3" w:rsidP="00B42AAE">
            <w:pPr>
              <w:pStyle w:val="TKTextetableau"/>
              <w:jc w:val="center"/>
              <w:rPr>
                <w:rFonts w:cs="Arial"/>
                <w:b/>
                <w:bCs/>
                <w:lang w:val="fr-FR" w:eastAsia="fr-FR"/>
              </w:rPr>
            </w:pPr>
            <w:r w:rsidRPr="00511666">
              <w:rPr>
                <w:rFonts w:cs="Arial"/>
                <w:b/>
                <w:bCs/>
                <w:lang w:val="fr-FR" w:eastAsia="fr-FR"/>
              </w:rPr>
              <w:sym w:font="Wingdings" w:char="F0FC"/>
            </w:r>
          </w:p>
        </w:tc>
      </w:tr>
      <w:tr w:rsidR="00DF50E3" w:rsidRPr="00511666">
        <w:tc>
          <w:tcPr>
            <w:tcW w:w="9606" w:type="dxa"/>
          </w:tcPr>
          <w:p w:rsidR="00DF50E3" w:rsidRPr="00511666" w:rsidRDefault="00DF50E3" w:rsidP="00C7087A">
            <w:pPr>
              <w:pStyle w:val="TKTextetableau"/>
              <w:rPr>
                <w:lang w:val="fr-FR" w:eastAsia="fr-FR"/>
              </w:rPr>
            </w:pPr>
            <w:r w:rsidRPr="00511666">
              <w:rPr>
                <w:lang w:val="fr-FR" w:eastAsia="fr-FR"/>
              </w:rPr>
              <w:t>Encourage</w:t>
            </w:r>
            <w:r>
              <w:rPr>
                <w:lang w:val="fr-FR" w:eastAsia="fr-FR"/>
              </w:rPr>
              <w:t>z</w:t>
            </w:r>
            <w:r w:rsidRPr="00511666">
              <w:rPr>
                <w:lang w:val="fr-FR" w:eastAsia="fr-FR"/>
              </w:rPr>
              <w:t xml:space="preserve"> </w:t>
            </w:r>
            <w:r>
              <w:rPr>
                <w:lang w:val="fr-FR" w:eastAsia="fr-FR"/>
              </w:rPr>
              <w:t xml:space="preserve">les réfugiés à reconnaître leurs points communs et à en tirer parti </w:t>
            </w:r>
            <w:r w:rsidRPr="00511666">
              <w:rPr>
                <w:lang w:val="fr-FR" w:eastAsia="fr-FR"/>
              </w:rPr>
              <w:t xml:space="preserve">: </w:t>
            </w:r>
            <w:r>
              <w:rPr>
                <w:lang w:val="fr-FR" w:eastAsia="fr-FR"/>
              </w:rPr>
              <w:t>tous parlent couramment au moins une langue. En cours de route, ils ont dû gérer certaines situations alors qu’ils ne savaient pas (ou pratiquement pas) parler la langue du pays où ils se trouvaient à ce moment-là</w:t>
            </w:r>
            <w:r w:rsidRPr="00511666">
              <w:rPr>
                <w:lang w:val="fr-FR" w:eastAsia="fr-FR"/>
              </w:rPr>
              <w:t xml:space="preserve">. </w:t>
            </w:r>
            <w:r>
              <w:rPr>
                <w:lang w:val="fr-FR" w:eastAsia="fr-FR"/>
              </w:rPr>
              <w:t xml:space="preserve">Tous ont des expériences et compétences préalables utiles sur lesquelles ils peuvent s’appuyer pour apprendre la nouvelle langue. Vous pouvez leur suggérer </w:t>
            </w:r>
            <w:r w:rsidRPr="00511666">
              <w:rPr>
                <w:lang w:val="fr-FR" w:eastAsia="fr-FR"/>
              </w:rPr>
              <w:t>:</w:t>
            </w:r>
          </w:p>
          <w:p w:rsidR="00DF50E3" w:rsidRPr="00511666" w:rsidRDefault="00DF50E3" w:rsidP="0079258D">
            <w:pPr>
              <w:pStyle w:val="TKBulletLevel1"/>
              <w:tabs>
                <w:tab w:val="clear" w:pos="567"/>
                <w:tab w:val="left" w:pos="851"/>
              </w:tabs>
              <w:rPr>
                <w:i/>
                <w:iCs/>
                <w:sz w:val="22"/>
                <w:szCs w:val="22"/>
                <w:u w:val="single"/>
                <w:lang w:val="fr-FR" w:eastAsia="fr-FR"/>
              </w:rPr>
            </w:pPr>
            <w:r>
              <w:rPr>
                <w:sz w:val="22"/>
                <w:szCs w:val="22"/>
                <w:lang w:val="fr-FR" w:eastAsia="fr-FR"/>
              </w:rPr>
              <w:t>d’établir leur profil linguistique (voir également l’Outil n°38, intitulé « </w:t>
            </w:r>
            <w:hyperlink r:id="rId8" w:history="1">
              <w:r w:rsidRPr="00820712">
                <w:rPr>
                  <w:rStyle w:val="Hyperlink"/>
                  <w:i/>
                  <w:iCs/>
                  <w:sz w:val="22"/>
                  <w:szCs w:val="22"/>
                  <w:u w:val="none"/>
                  <w:lang w:val="fr-FR" w:eastAsia="fr-FR"/>
                </w:rPr>
                <w:t>Portrait plurilingue : une tâche réflexive pour les réfugiés</w:t>
              </w:r>
            </w:hyperlink>
            <w:r w:rsidRPr="003F1F13">
              <w:rPr>
                <w:sz w:val="22"/>
                <w:szCs w:val="22"/>
                <w:lang w:val="fr-FR" w:eastAsia="fr-FR"/>
              </w:rPr>
              <w:t> »)</w:t>
            </w:r>
          </w:p>
          <w:p w:rsidR="00DF50E3" w:rsidRPr="00511666" w:rsidRDefault="00DF50E3" w:rsidP="0079258D">
            <w:pPr>
              <w:pStyle w:val="TKBulletLevel1"/>
              <w:tabs>
                <w:tab w:val="clear" w:pos="567"/>
                <w:tab w:val="left" w:pos="851"/>
              </w:tabs>
              <w:rPr>
                <w:sz w:val="22"/>
                <w:szCs w:val="22"/>
                <w:lang w:val="fr-FR" w:eastAsia="fr-FR"/>
              </w:rPr>
            </w:pPr>
            <w:r>
              <w:rPr>
                <w:sz w:val="22"/>
                <w:szCs w:val="22"/>
                <w:lang w:val="fr-FR" w:eastAsia="fr-FR"/>
              </w:rPr>
              <w:t>de s’appuyer sur la communication non verbale (gest</w:t>
            </w:r>
            <w:r w:rsidRPr="00511666">
              <w:rPr>
                <w:sz w:val="22"/>
                <w:szCs w:val="22"/>
                <w:lang w:val="fr-FR" w:eastAsia="fr-FR"/>
              </w:rPr>
              <w:t xml:space="preserve">es, </w:t>
            </w:r>
            <w:r>
              <w:rPr>
                <w:sz w:val="22"/>
                <w:szCs w:val="22"/>
                <w:lang w:val="fr-FR" w:eastAsia="fr-FR"/>
              </w:rPr>
              <w:t>imitations…</w:t>
            </w:r>
            <w:r w:rsidRPr="00511666">
              <w:rPr>
                <w:sz w:val="22"/>
                <w:szCs w:val="22"/>
                <w:lang w:val="fr-FR" w:eastAsia="fr-FR"/>
              </w:rPr>
              <w:t>)</w:t>
            </w:r>
            <w:r>
              <w:rPr>
                <w:sz w:val="22"/>
                <w:szCs w:val="22"/>
                <w:lang w:val="fr-FR" w:eastAsia="fr-FR"/>
              </w:rPr>
              <w:t>.</w:t>
            </w:r>
          </w:p>
        </w:tc>
        <w:tc>
          <w:tcPr>
            <w:tcW w:w="1000" w:type="dxa"/>
          </w:tcPr>
          <w:p w:rsidR="00DF50E3" w:rsidRPr="00511666" w:rsidRDefault="00DF50E3" w:rsidP="0030594A">
            <w:pPr>
              <w:pStyle w:val="TKTextetableau"/>
              <w:rPr>
                <w:rFonts w:cs="Arial"/>
                <w:lang w:val="fr-FR" w:eastAsia="fr-FR"/>
              </w:rPr>
            </w:pPr>
          </w:p>
        </w:tc>
      </w:tr>
      <w:tr w:rsidR="00DF50E3" w:rsidRPr="00511666">
        <w:tc>
          <w:tcPr>
            <w:tcW w:w="9606" w:type="dxa"/>
            <w:shd w:val="clear" w:color="auto" w:fill="D9D9D9"/>
          </w:tcPr>
          <w:p w:rsidR="00DF50E3" w:rsidRPr="00511666" w:rsidRDefault="00DF50E3" w:rsidP="0030594A">
            <w:pPr>
              <w:pStyle w:val="TKTextetableau"/>
              <w:rPr>
                <w:lang w:val="fr-FR" w:eastAsia="fr-FR"/>
              </w:rPr>
            </w:pPr>
            <w:r>
              <w:rPr>
                <w:lang w:val="fr-FR" w:eastAsia="fr-FR"/>
              </w:rPr>
              <w:t>Exploitez les compétences de certains réfugiés pour aider les autres </w:t>
            </w:r>
            <w:r w:rsidRPr="00511666">
              <w:rPr>
                <w:lang w:val="fr-FR" w:eastAsia="fr-FR"/>
              </w:rPr>
              <w:t>:</w:t>
            </w:r>
          </w:p>
          <w:p w:rsidR="00DF50E3" w:rsidRPr="00511666" w:rsidRDefault="00DF50E3" w:rsidP="0079258D">
            <w:pPr>
              <w:pStyle w:val="TKBulletLevel1"/>
              <w:tabs>
                <w:tab w:val="clear" w:pos="567"/>
                <w:tab w:val="left" w:pos="851"/>
              </w:tabs>
              <w:rPr>
                <w:sz w:val="22"/>
                <w:szCs w:val="22"/>
                <w:lang w:val="fr-FR" w:eastAsia="fr-FR"/>
              </w:rPr>
            </w:pPr>
            <w:r>
              <w:rPr>
                <w:sz w:val="22"/>
                <w:szCs w:val="22"/>
                <w:lang w:val="fr-FR" w:eastAsia="fr-FR"/>
              </w:rPr>
              <w:t>pensez à former des binômes constitués d’une personne qui connaît déjà un peu la langue et d’une autre qui n’a aucune connaissance de celle-ci ;</w:t>
            </w:r>
          </w:p>
          <w:p w:rsidR="00DF50E3" w:rsidRPr="00511666" w:rsidRDefault="00DF50E3" w:rsidP="0079258D">
            <w:pPr>
              <w:pStyle w:val="TKBulletLevel1"/>
              <w:tabs>
                <w:tab w:val="clear" w:pos="567"/>
                <w:tab w:val="left" w:pos="851"/>
              </w:tabs>
              <w:rPr>
                <w:sz w:val="22"/>
                <w:szCs w:val="22"/>
                <w:lang w:val="fr-FR" w:eastAsia="fr-FR"/>
              </w:rPr>
            </w:pPr>
            <w:r>
              <w:rPr>
                <w:sz w:val="22"/>
                <w:szCs w:val="22"/>
                <w:lang w:val="fr-FR" w:eastAsia="fr-FR"/>
              </w:rPr>
              <w:t xml:space="preserve">demandez aux participants de se donner mutuellement du </w:t>
            </w:r>
            <w:r w:rsidRPr="00201611">
              <w:rPr>
                <w:i/>
                <w:iCs/>
                <w:sz w:val="22"/>
                <w:szCs w:val="22"/>
                <w:lang w:val="fr-FR" w:eastAsia="fr-FR"/>
              </w:rPr>
              <w:t>feedback</w:t>
            </w:r>
            <w:r>
              <w:rPr>
                <w:sz w:val="22"/>
                <w:szCs w:val="22"/>
                <w:lang w:val="fr-FR" w:eastAsia="fr-FR"/>
              </w:rPr>
              <w:t>, en mettant en avant les aspects positifs, c’est-à-dire les résultats obtenus ;</w:t>
            </w:r>
          </w:p>
          <w:p w:rsidR="00DF50E3" w:rsidRPr="00511666" w:rsidRDefault="00DF50E3" w:rsidP="0079258D">
            <w:pPr>
              <w:pStyle w:val="TKBulletLevel1"/>
              <w:tabs>
                <w:tab w:val="clear" w:pos="567"/>
                <w:tab w:val="left" w:pos="851"/>
              </w:tabs>
              <w:rPr>
                <w:sz w:val="22"/>
                <w:szCs w:val="22"/>
                <w:lang w:val="fr-FR" w:eastAsia="fr-FR"/>
              </w:rPr>
            </w:pPr>
            <w:r>
              <w:rPr>
                <w:sz w:val="22"/>
                <w:szCs w:val="22"/>
                <w:lang w:val="fr-FR" w:eastAsia="fr-FR"/>
              </w:rPr>
              <w:t>e</w:t>
            </w:r>
            <w:r w:rsidRPr="00511666">
              <w:rPr>
                <w:sz w:val="22"/>
                <w:szCs w:val="22"/>
                <w:lang w:val="fr-FR" w:eastAsia="fr-FR"/>
              </w:rPr>
              <w:t>ncourage</w:t>
            </w:r>
            <w:r>
              <w:rPr>
                <w:sz w:val="22"/>
                <w:szCs w:val="22"/>
                <w:lang w:val="fr-FR" w:eastAsia="fr-FR"/>
              </w:rPr>
              <w:t>z</w:t>
            </w:r>
            <w:r w:rsidRPr="00511666">
              <w:rPr>
                <w:sz w:val="22"/>
                <w:szCs w:val="22"/>
                <w:lang w:val="fr-FR" w:eastAsia="fr-FR"/>
              </w:rPr>
              <w:t xml:space="preserve"> </w:t>
            </w:r>
            <w:r>
              <w:rPr>
                <w:sz w:val="22"/>
                <w:szCs w:val="22"/>
                <w:lang w:val="fr-FR" w:eastAsia="fr-FR"/>
              </w:rPr>
              <w:t>les réfugié</w:t>
            </w:r>
            <w:r w:rsidRPr="00511666">
              <w:rPr>
                <w:sz w:val="22"/>
                <w:szCs w:val="22"/>
                <w:lang w:val="fr-FR" w:eastAsia="fr-FR"/>
              </w:rPr>
              <w:t xml:space="preserve">s </w:t>
            </w:r>
            <w:r>
              <w:rPr>
                <w:sz w:val="22"/>
                <w:szCs w:val="22"/>
                <w:lang w:val="fr-FR" w:eastAsia="fr-FR"/>
              </w:rPr>
              <w:t>à montrer au reste du groupe ce qu’ils sont capables de faire (décrire ou expliquer quelque chose qui présente un intérêt pour tous, chanter une chanson, réciter un poème, etc.).</w:t>
            </w:r>
          </w:p>
        </w:tc>
        <w:tc>
          <w:tcPr>
            <w:tcW w:w="1000" w:type="dxa"/>
            <w:shd w:val="clear" w:color="auto" w:fill="D9D9D9"/>
          </w:tcPr>
          <w:p w:rsidR="00DF50E3" w:rsidRPr="00511666" w:rsidRDefault="00DF50E3" w:rsidP="0030594A">
            <w:pPr>
              <w:pStyle w:val="TKTextetableau"/>
              <w:rPr>
                <w:rFonts w:cs="Arial"/>
                <w:lang w:val="fr-FR" w:eastAsia="fr-FR"/>
              </w:rPr>
            </w:pPr>
          </w:p>
        </w:tc>
      </w:tr>
      <w:tr w:rsidR="00DF50E3" w:rsidRPr="00511666">
        <w:tc>
          <w:tcPr>
            <w:tcW w:w="9606" w:type="dxa"/>
          </w:tcPr>
          <w:p w:rsidR="00DF50E3" w:rsidRPr="00511666" w:rsidRDefault="00DF50E3" w:rsidP="0030594A">
            <w:pPr>
              <w:pStyle w:val="TKTextetableau"/>
              <w:rPr>
                <w:lang w:val="fr-FR" w:eastAsia="fr-FR"/>
              </w:rPr>
            </w:pPr>
            <w:r>
              <w:rPr>
                <w:lang w:val="fr-FR" w:eastAsia="fr-FR"/>
              </w:rPr>
              <w:t xml:space="preserve">Veillez à ce que tous les participants acquièrent des connaissances nouvelles </w:t>
            </w:r>
            <w:r w:rsidRPr="00511666">
              <w:rPr>
                <w:lang w:val="fr-FR" w:eastAsia="fr-FR"/>
              </w:rPr>
              <w:t>:</w:t>
            </w:r>
          </w:p>
          <w:p w:rsidR="00DF50E3" w:rsidRPr="00511666" w:rsidRDefault="00DF50E3" w:rsidP="0079258D">
            <w:pPr>
              <w:pStyle w:val="TKBulletLevel1"/>
              <w:tabs>
                <w:tab w:val="clear" w:pos="567"/>
                <w:tab w:val="left" w:pos="851"/>
              </w:tabs>
              <w:rPr>
                <w:sz w:val="22"/>
                <w:szCs w:val="22"/>
                <w:lang w:val="fr-FR" w:eastAsia="fr-FR"/>
              </w:rPr>
            </w:pPr>
            <w:r>
              <w:rPr>
                <w:sz w:val="22"/>
                <w:szCs w:val="22"/>
                <w:lang w:val="fr-FR" w:eastAsia="fr-FR"/>
              </w:rPr>
              <w:t>soyez attentif/attentive aux réponses à vos interventions et posez d’autres questions ou ayez recours à d’autres stimuli si cela vous semble pertinent ; si certains apprenants rencontrent des difficultés, revenez sur les points qui posent problème ;</w:t>
            </w:r>
          </w:p>
          <w:p w:rsidR="00DF50E3" w:rsidRPr="00511666" w:rsidRDefault="00DF50E3" w:rsidP="0079258D">
            <w:pPr>
              <w:pStyle w:val="TKBulletLevel1"/>
              <w:tabs>
                <w:tab w:val="clear" w:pos="567"/>
                <w:tab w:val="left" w:pos="851"/>
              </w:tabs>
              <w:rPr>
                <w:sz w:val="22"/>
                <w:szCs w:val="22"/>
                <w:lang w:val="fr-FR" w:eastAsia="fr-FR"/>
              </w:rPr>
            </w:pPr>
            <w:r>
              <w:rPr>
                <w:sz w:val="22"/>
                <w:szCs w:val="22"/>
                <w:lang w:val="fr-FR" w:eastAsia="fr-FR"/>
              </w:rPr>
              <w:t>pour certains réfugiés, une « connaissance nouvelle » peut être un mot ; pour d’autres, une phrase ; pour d’autres encore, une expression. Le fait de comprendre, d’apprendre et de mémoriser ne serait-ce que six mots dans une nouvelle langue lors d’une séance est déjà un petit exploit !</w:t>
            </w:r>
            <w:r w:rsidRPr="00511666">
              <w:rPr>
                <w:sz w:val="22"/>
                <w:szCs w:val="22"/>
                <w:lang w:val="fr-FR" w:eastAsia="fr-FR"/>
              </w:rPr>
              <w:t xml:space="preserve"> </w:t>
            </w:r>
            <w:r>
              <w:rPr>
                <w:sz w:val="22"/>
                <w:szCs w:val="22"/>
                <w:lang w:val="fr-FR" w:eastAsia="fr-FR"/>
              </w:rPr>
              <w:t>Montrez aux apprenants qu’un seul mot peut suffire pour communiquer efficacement. Le mot « Pardon ? », par exemple, peut faire passer exactement le même message que la phrase « Excusez-moi mais pourriez-vous répéter ce que vous venez de dire, s’il vous plaît ? » ;</w:t>
            </w:r>
          </w:p>
          <w:p w:rsidR="00DF50E3" w:rsidRPr="00511666" w:rsidRDefault="00DF50E3" w:rsidP="0079258D">
            <w:pPr>
              <w:pStyle w:val="TKBulletLevel1"/>
              <w:tabs>
                <w:tab w:val="clear" w:pos="567"/>
                <w:tab w:val="left" w:pos="851"/>
              </w:tabs>
              <w:rPr>
                <w:sz w:val="22"/>
                <w:szCs w:val="22"/>
                <w:lang w:val="fr-FR" w:eastAsia="fr-FR"/>
              </w:rPr>
            </w:pPr>
            <w:r>
              <w:rPr>
                <w:sz w:val="22"/>
                <w:szCs w:val="22"/>
                <w:lang w:val="fr-FR" w:eastAsia="fr-FR"/>
              </w:rPr>
              <w:t>aidez chacun de vos apprenants à visualiser et à entendre ce qu’il/elle a appris en résumant les points étudiés pendant la séance à l’aide d’images ou d’autres supports</w:t>
            </w:r>
            <w:r w:rsidRPr="00511666">
              <w:rPr>
                <w:sz w:val="22"/>
                <w:szCs w:val="22"/>
                <w:lang w:val="fr-FR" w:eastAsia="fr-FR"/>
              </w:rPr>
              <w:t xml:space="preserve">, </w:t>
            </w:r>
            <w:r>
              <w:rPr>
                <w:sz w:val="22"/>
                <w:szCs w:val="22"/>
                <w:lang w:val="fr-FR" w:eastAsia="fr-FR"/>
              </w:rPr>
              <w:t>en demandant aux réfugiés de participer à un bref jeu de rôles fondé sur la langue cible ou en lançant un petit quiz par exemple</w:t>
            </w:r>
            <w:r w:rsidRPr="00511666">
              <w:rPr>
                <w:sz w:val="22"/>
                <w:szCs w:val="22"/>
                <w:lang w:val="fr-FR" w:eastAsia="fr-FR"/>
              </w:rPr>
              <w:t>.</w:t>
            </w:r>
          </w:p>
        </w:tc>
        <w:tc>
          <w:tcPr>
            <w:tcW w:w="1000" w:type="dxa"/>
          </w:tcPr>
          <w:p w:rsidR="00DF50E3" w:rsidRPr="00511666" w:rsidRDefault="00DF50E3" w:rsidP="0030594A">
            <w:pPr>
              <w:pStyle w:val="TKTextetableau"/>
              <w:rPr>
                <w:rFonts w:cs="Arial"/>
                <w:lang w:val="fr-FR" w:eastAsia="fr-FR"/>
              </w:rPr>
            </w:pPr>
          </w:p>
        </w:tc>
      </w:tr>
      <w:tr w:rsidR="00DF50E3" w:rsidRPr="00511666">
        <w:tc>
          <w:tcPr>
            <w:tcW w:w="9606" w:type="dxa"/>
            <w:shd w:val="clear" w:color="auto" w:fill="D9D9D9"/>
          </w:tcPr>
          <w:p w:rsidR="00DF50E3" w:rsidRPr="00511666" w:rsidRDefault="00DF50E3" w:rsidP="0030594A">
            <w:pPr>
              <w:pStyle w:val="TKTextetableau"/>
              <w:rPr>
                <w:lang w:val="fr-FR" w:eastAsia="fr-FR"/>
              </w:rPr>
            </w:pPr>
            <w:r>
              <w:rPr>
                <w:lang w:val="fr-FR" w:eastAsia="fr-FR"/>
              </w:rPr>
              <w:t>Créez un environnement d’apprentissage</w:t>
            </w:r>
            <w:r w:rsidRPr="00511666">
              <w:rPr>
                <w:lang w:val="fr-FR" w:eastAsia="fr-FR"/>
              </w:rPr>
              <w:t xml:space="preserve"> </w:t>
            </w:r>
            <w:r>
              <w:rPr>
                <w:lang w:val="fr-FR" w:eastAsia="fr-FR"/>
              </w:rPr>
              <w:t xml:space="preserve">agréable et constructif </w:t>
            </w:r>
            <w:r w:rsidRPr="00511666">
              <w:rPr>
                <w:lang w:val="fr-FR" w:eastAsia="fr-FR"/>
              </w:rPr>
              <w:t>:</w:t>
            </w:r>
          </w:p>
          <w:p w:rsidR="00DF50E3" w:rsidRPr="00511666" w:rsidRDefault="00DF50E3" w:rsidP="0079258D">
            <w:pPr>
              <w:pStyle w:val="TKBulletLevel1"/>
              <w:tabs>
                <w:tab w:val="clear" w:pos="567"/>
                <w:tab w:val="left" w:pos="851"/>
              </w:tabs>
              <w:rPr>
                <w:sz w:val="22"/>
                <w:szCs w:val="22"/>
                <w:lang w:val="fr-FR" w:eastAsia="fr-FR"/>
              </w:rPr>
            </w:pPr>
            <w:r>
              <w:rPr>
                <w:sz w:val="22"/>
                <w:szCs w:val="22"/>
                <w:lang w:val="fr-FR" w:eastAsia="fr-FR"/>
              </w:rPr>
              <w:t>donnez des informations sur vous-même ;</w:t>
            </w:r>
          </w:p>
          <w:p w:rsidR="00DF50E3" w:rsidRPr="00511666" w:rsidRDefault="00DF50E3" w:rsidP="0079258D">
            <w:pPr>
              <w:pStyle w:val="TKBulletLevel1"/>
              <w:tabs>
                <w:tab w:val="clear" w:pos="567"/>
                <w:tab w:val="left" w:pos="851"/>
              </w:tabs>
              <w:rPr>
                <w:sz w:val="22"/>
                <w:szCs w:val="22"/>
                <w:lang w:val="fr-FR" w:eastAsia="fr-FR"/>
              </w:rPr>
            </w:pPr>
            <w:r>
              <w:rPr>
                <w:sz w:val="22"/>
                <w:szCs w:val="22"/>
                <w:lang w:val="fr-FR" w:eastAsia="fr-FR"/>
              </w:rPr>
              <w:t>faites en sorte qu’une véritable communication s’instaure entre vous et les participants ;</w:t>
            </w:r>
          </w:p>
          <w:p w:rsidR="00DF50E3" w:rsidRPr="00511666" w:rsidRDefault="00DF50E3" w:rsidP="0079258D">
            <w:pPr>
              <w:pStyle w:val="TKBulletLevel1"/>
              <w:tabs>
                <w:tab w:val="clear" w:pos="567"/>
                <w:tab w:val="left" w:pos="851"/>
              </w:tabs>
              <w:rPr>
                <w:sz w:val="22"/>
                <w:szCs w:val="22"/>
                <w:lang w:val="fr-FR" w:eastAsia="fr-FR"/>
              </w:rPr>
            </w:pPr>
            <w:r>
              <w:rPr>
                <w:sz w:val="22"/>
                <w:szCs w:val="22"/>
                <w:lang w:val="fr-FR" w:eastAsia="fr-FR"/>
              </w:rPr>
              <w:t>demandez-leur comment ils préfèrent qu’on s’adresse à eux et utilisez leur nom – après leur avoir demandé comment il se prononce</w:t>
            </w:r>
            <w:r w:rsidRPr="00511666">
              <w:rPr>
                <w:sz w:val="22"/>
                <w:szCs w:val="22"/>
                <w:lang w:val="fr-FR" w:eastAsia="fr-FR"/>
              </w:rPr>
              <w:t>.</w:t>
            </w:r>
          </w:p>
          <w:p w:rsidR="00DF50E3" w:rsidRDefault="00DF50E3" w:rsidP="0079258D">
            <w:pPr>
              <w:pStyle w:val="TKBulletLevel1"/>
              <w:tabs>
                <w:tab w:val="clear" w:pos="567"/>
                <w:tab w:val="left" w:pos="851"/>
              </w:tabs>
              <w:rPr>
                <w:sz w:val="22"/>
                <w:szCs w:val="22"/>
                <w:lang w:val="fr-FR" w:eastAsia="fr-FR"/>
              </w:rPr>
            </w:pPr>
            <w:r w:rsidRPr="00511666">
              <w:rPr>
                <w:sz w:val="22"/>
                <w:szCs w:val="22"/>
                <w:lang w:val="fr-FR" w:eastAsia="fr-FR"/>
              </w:rPr>
              <w:t>Invite</w:t>
            </w:r>
            <w:r>
              <w:rPr>
                <w:sz w:val="22"/>
                <w:szCs w:val="22"/>
                <w:lang w:val="fr-FR" w:eastAsia="fr-FR"/>
              </w:rPr>
              <w:t>z les réfugiés à choisir comment ils souhaiteraient apprendre la nouvelle langue, et avec qui ils voudraient travailler</w:t>
            </w:r>
            <w:r w:rsidRPr="00511666">
              <w:rPr>
                <w:sz w:val="22"/>
                <w:szCs w:val="22"/>
                <w:lang w:val="fr-FR" w:eastAsia="fr-FR"/>
              </w:rPr>
              <w:t xml:space="preserve">. </w:t>
            </w:r>
            <w:r>
              <w:rPr>
                <w:sz w:val="22"/>
                <w:szCs w:val="22"/>
                <w:lang w:val="fr-FR" w:eastAsia="fr-FR"/>
              </w:rPr>
              <w:t>Tous sont égaux et tous peuvent apprendre les uns des autres</w:t>
            </w:r>
            <w:r w:rsidRPr="00511666">
              <w:rPr>
                <w:sz w:val="22"/>
                <w:szCs w:val="22"/>
                <w:lang w:val="fr-FR" w:eastAsia="fr-FR"/>
              </w:rPr>
              <w:t>.</w:t>
            </w:r>
          </w:p>
        </w:tc>
        <w:tc>
          <w:tcPr>
            <w:tcW w:w="1000" w:type="dxa"/>
            <w:shd w:val="clear" w:color="auto" w:fill="D9D9D9"/>
          </w:tcPr>
          <w:p w:rsidR="00DF50E3" w:rsidRPr="00511666" w:rsidRDefault="00DF50E3" w:rsidP="0030594A">
            <w:pPr>
              <w:pStyle w:val="TKTextetableau"/>
              <w:rPr>
                <w:rFonts w:cs="Arial"/>
                <w:lang w:val="fr-FR" w:eastAsia="fr-FR"/>
              </w:rPr>
            </w:pPr>
          </w:p>
        </w:tc>
      </w:tr>
      <w:tr w:rsidR="00DF50E3" w:rsidRPr="00511666">
        <w:trPr>
          <w:trHeight w:val="3382"/>
        </w:trPr>
        <w:tc>
          <w:tcPr>
            <w:tcW w:w="9606" w:type="dxa"/>
          </w:tcPr>
          <w:p w:rsidR="00DF50E3" w:rsidRPr="00511666" w:rsidRDefault="00DF50E3" w:rsidP="0030594A">
            <w:pPr>
              <w:pStyle w:val="TKTextetableau"/>
              <w:rPr>
                <w:lang w:val="fr-FR" w:eastAsia="fr-FR"/>
              </w:rPr>
            </w:pPr>
            <w:r>
              <w:rPr>
                <w:lang w:val="fr-FR" w:eastAsia="fr-FR"/>
              </w:rPr>
              <w:lastRenderedPageBreak/>
              <w:t>Vos idées et expé</w:t>
            </w:r>
            <w:r w:rsidRPr="00511666">
              <w:rPr>
                <w:lang w:val="fr-FR" w:eastAsia="fr-FR"/>
              </w:rPr>
              <w:t>riences</w:t>
            </w:r>
            <w:r>
              <w:rPr>
                <w:lang w:val="fr-FR" w:eastAsia="fr-FR"/>
              </w:rPr>
              <w:t xml:space="preserve"> </w:t>
            </w:r>
            <w:r w:rsidRPr="00511666">
              <w:rPr>
                <w:lang w:val="fr-FR" w:eastAsia="fr-FR"/>
              </w:rPr>
              <w:t>:</w:t>
            </w:r>
          </w:p>
        </w:tc>
        <w:tc>
          <w:tcPr>
            <w:tcW w:w="1000" w:type="dxa"/>
          </w:tcPr>
          <w:p w:rsidR="00DF50E3" w:rsidRPr="00511666" w:rsidRDefault="00DF50E3" w:rsidP="0030594A">
            <w:pPr>
              <w:pStyle w:val="TKTextetableau"/>
              <w:rPr>
                <w:rFonts w:cs="Arial"/>
                <w:lang w:val="fr-FR" w:eastAsia="fr-FR"/>
              </w:rPr>
            </w:pPr>
          </w:p>
        </w:tc>
      </w:tr>
    </w:tbl>
    <w:p w:rsidR="00DF50E3" w:rsidRPr="00511666" w:rsidRDefault="00DF50E3" w:rsidP="00FD16E1">
      <w:pPr>
        <w:pStyle w:val="TKTITRE1"/>
        <w:rPr>
          <w:rFonts w:cs="Arial"/>
          <w:lang w:val="fr-FR"/>
        </w:rPr>
      </w:pPr>
      <w:r>
        <w:rPr>
          <w:lang w:val="fr-FR"/>
        </w:rPr>
        <w:t>Préférences des réfugiés concernant les méthodes d’apprentissage</w:t>
      </w:r>
    </w:p>
    <w:p w:rsidR="00DF50E3" w:rsidRPr="00511666" w:rsidRDefault="00DF50E3" w:rsidP="00FD16E1">
      <w:pPr>
        <w:pStyle w:val="TKTEXTE"/>
        <w:rPr>
          <w:lang w:val="fr-FR"/>
        </w:rPr>
      </w:pPr>
      <w:r>
        <w:rPr>
          <w:lang w:val="fr-FR"/>
        </w:rPr>
        <w:t>Il se peut que les participants aient des préférences concernant le déroulement de leur apprentissage, notamment s’ils ont déjà suivi un enseignement formel. Ainsi, certains peuvent préférer que les consignes soient données oralement, d’autres, par écrit</w:t>
      </w:r>
      <w:r>
        <w:rPr>
          <w:rFonts w:cs="Arial"/>
          <w:lang w:val="fr-FR"/>
        </w:rPr>
        <w:t> </w:t>
      </w:r>
      <w:r>
        <w:rPr>
          <w:lang w:val="fr-FR"/>
        </w:rPr>
        <w:t>; d’autres encore aimeraient qu’elles soient présentées à l’aide de diagrammes.</w:t>
      </w:r>
      <w:r w:rsidRPr="00511666">
        <w:rPr>
          <w:lang w:val="fr-FR"/>
        </w:rPr>
        <w:t xml:space="preserve"> </w:t>
      </w:r>
      <w:r>
        <w:rPr>
          <w:lang w:val="fr-FR"/>
        </w:rPr>
        <w:t>Appuyez-vous sur une grande diversité de stimuli, d’activités et de ressources. Cette approche optimisera l’efficacité de votre travail</w:t>
      </w:r>
      <w:r w:rsidRPr="00511666">
        <w:rPr>
          <w:lang w:val="fr-FR"/>
        </w:rPr>
        <w:t xml:space="preserve">, </w:t>
      </w:r>
      <w:r>
        <w:rPr>
          <w:lang w:val="fr-FR"/>
        </w:rPr>
        <w:t>favorisera la participation des participants à leur apprentissage et aplanira les éventuelles difficultés</w:t>
      </w:r>
      <w:r w:rsidRPr="00511666">
        <w:rPr>
          <w:lang w:val="fr-FR"/>
        </w:rPr>
        <w:t>.</w:t>
      </w:r>
    </w:p>
    <w:p w:rsidR="00DF50E3" w:rsidRPr="00134685" w:rsidRDefault="00DF50E3" w:rsidP="00FD16E1">
      <w:pPr>
        <w:pStyle w:val="TKTITRE1"/>
        <w:rPr>
          <w:rFonts w:cs="Arial"/>
          <w:lang w:val="fr-FR"/>
        </w:rPr>
      </w:pPr>
      <w:r>
        <w:rPr>
          <w:lang w:val="fr-FR"/>
        </w:rPr>
        <w:t xml:space="preserve">Utiliser la </w:t>
      </w:r>
      <w:r w:rsidRPr="00134685">
        <w:rPr>
          <w:lang w:val="fr-FR"/>
        </w:rPr>
        <w:t>boîte à outils pour planifier l’accompagnement linguistique</w:t>
      </w:r>
    </w:p>
    <w:p w:rsidR="00DF50E3" w:rsidRPr="00511666" w:rsidRDefault="00DF50E3" w:rsidP="00FD16E1">
      <w:pPr>
        <w:pStyle w:val="TKTEXTE"/>
        <w:rPr>
          <w:rFonts w:cs="Arial"/>
          <w:i/>
          <w:iCs/>
          <w:u w:val="single"/>
          <w:lang w:val="fr-FR"/>
        </w:rPr>
      </w:pPr>
      <w:r>
        <w:rPr>
          <w:lang w:val="fr-FR"/>
        </w:rPr>
        <w:t>Cette</w:t>
      </w:r>
      <w:r w:rsidRPr="00134685">
        <w:rPr>
          <w:lang w:val="fr-FR"/>
        </w:rPr>
        <w:t xml:space="preserve"> boîte à outils</w:t>
      </w:r>
      <w:r>
        <w:rPr>
          <w:lang w:val="fr-FR"/>
        </w:rPr>
        <w:t xml:space="preserve"> </w:t>
      </w:r>
      <w:r w:rsidRPr="00134685">
        <w:rPr>
          <w:lang w:val="fr-FR"/>
        </w:rPr>
        <w:t>propose</w:t>
      </w:r>
      <w:r>
        <w:rPr>
          <w:lang w:val="fr-FR"/>
        </w:rPr>
        <w:t xml:space="preserve"> de nombreuses approches qui vous aideront à choisir des activités appropriées</w:t>
      </w:r>
      <w:r w:rsidRPr="00511666">
        <w:rPr>
          <w:lang w:val="fr-FR"/>
        </w:rPr>
        <w:t xml:space="preserve">. </w:t>
      </w:r>
      <w:r>
        <w:rPr>
          <w:lang w:val="fr-FR"/>
        </w:rPr>
        <w:t>Voir</w:t>
      </w:r>
      <w:r w:rsidRPr="00511666">
        <w:rPr>
          <w:lang w:val="fr-FR"/>
        </w:rPr>
        <w:t xml:space="preserve"> </w:t>
      </w:r>
      <w:r>
        <w:rPr>
          <w:lang w:val="fr-FR"/>
        </w:rPr>
        <w:t>les outils figurant dans les rubriques «</w:t>
      </w:r>
      <w:r w:rsidRPr="00AF2829">
        <w:rPr>
          <w:i/>
          <w:iCs/>
          <w:lang w:val="fr-FR"/>
        </w:rPr>
        <w:t> </w:t>
      </w:r>
      <w:hyperlink r:id="rId9" w:history="1">
        <w:r w:rsidRPr="00AF2829">
          <w:rPr>
            <w:rStyle w:val="Hyperlink"/>
            <w:i/>
            <w:iCs/>
            <w:u w:val="none"/>
            <w:lang w:val="fr-FR"/>
          </w:rPr>
          <w:t>Préparation et planification</w:t>
        </w:r>
        <w:r w:rsidRPr="00AF2829">
          <w:rPr>
            <w:rStyle w:val="Hyperlink"/>
            <w:rFonts w:cs="Arial"/>
            <w:i/>
            <w:iCs/>
            <w:u w:val="none"/>
            <w:lang w:val="fr-FR"/>
          </w:rPr>
          <w:t> </w:t>
        </w:r>
      </w:hyperlink>
      <w:r w:rsidRPr="00A60E90">
        <w:rPr>
          <w:i/>
          <w:iCs/>
          <w:lang w:val="fr-FR"/>
        </w:rPr>
        <w:t>»  et «</w:t>
      </w:r>
      <w:r w:rsidRPr="00AF2829">
        <w:rPr>
          <w:rFonts w:cs="Arial"/>
          <w:i/>
          <w:iCs/>
          <w:lang w:val="fr-FR"/>
        </w:rPr>
        <w:t> </w:t>
      </w:r>
      <w:hyperlink r:id="rId10" w:history="1">
        <w:r w:rsidRPr="00AF2829">
          <w:rPr>
            <w:rStyle w:val="Hyperlink"/>
            <w:i/>
            <w:iCs/>
            <w:u w:val="none"/>
            <w:lang w:val="fr-FR"/>
          </w:rPr>
          <w:t>Activités</w:t>
        </w:r>
        <w:r w:rsidRPr="00AF2829">
          <w:rPr>
            <w:rStyle w:val="Hyperlink"/>
            <w:rFonts w:cs="Arial"/>
            <w:u w:val="none"/>
            <w:lang w:val="fr-FR"/>
          </w:rPr>
          <w:t> </w:t>
        </w:r>
      </w:hyperlink>
      <w:r w:rsidRPr="00A60E90">
        <w:rPr>
          <w:i/>
          <w:iCs/>
          <w:lang w:val="fr-FR"/>
        </w:rPr>
        <w:t>».</w:t>
      </w:r>
    </w:p>
    <w:sectPr w:rsidR="00DF50E3" w:rsidRPr="00511666" w:rsidSect="007F5F1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65D" w:rsidRDefault="00D0665D" w:rsidP="00C523EA">
      <w:pPr>
        <w:rPr>
          <w:rFonts w:cs="Arial"/>
        </w:rPr>
      </w:pPr>
      <w:r>
        <w:rPr>
          <w:rFonts w:cs="Arial"/>
        </w:rPr>
        <w:separator/>
      </w:r>
    </w:p>
  </w:endnote>
  <w:endnote w:type="continuationSeparator" w:id="0">
    <w:p w:rsidR="00D0665D" w:rsidRDefault="00D0665D"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8D" w:rsidRDefault="00792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DF50E3">
      <w:trPr>
        <w:cantSplit/>
      </w:trPr>
      <w:tc>
        <w:tcPr>
          <w:tcW w:w="1667" w:type="pct"/>
          <w:tcBorders>
            <w:top w:val="single" w:sz="4" w:space="0" w:color="auto"/>
          </w:tcBorders>
        </w:tcPr>
        <w:p w:rsidR="0079258D" w:rsidRPr="00971310" w:rsidRDefault="0079258D" w:rsidP="0079258D">
          <w:pPr>
            <w:tabs>
              <w:tab w:val="center" w:pos="4820"/>
            </w:tabs>
            <w:spacing w:before="60"/>
            <w:rPr>
              <w:sz w:val="18"/>
              <w:szCs w:val="18"/>
              <w:lang w:eastAsia="fr-FR"/>
            </w:rPr>
          </w:pPr>
          <w:r w:rsidRPr="00971310">
            <w:rPr>
              <w:sz w:val="18"/>
              <w:szCs w:val="18"/>
              <w:lang w:eastAsia="fr-FR"/>
            </w:rPr>
            <w:t>Programme des Politiques linguistiques</w:t>
          </w:r>
        </w:p>
        <w:p w:rsidR="00DF50E3" w:rsidRPr="00820712" w:rsidRDefault="00DF50E3" w:rsidP="00B42AAE">
          <w:pPr>
            <w:tabs>
              <w:tab w:val="center" w:pos="4820"/>
            </w:tabs>
            <w:spacing w:before="60"/>
            <w:rPr>
              <w:sz w:val="18"/>
              <w:szCs w:val="18"/>
              <w:lang w:eastAsia="fr-FR"/>
            </w:rPr>
          </w:pPr>
          <w:r w:rsidRPr="00820712">
            <w:rPr>
              <w:sz w:val="18"/>
              <w:szCs w:val="18"/>
              <w:lang w:eastAsia="fr-FR"/>
            </w:rPr>
            <w:t>Strasbourg</w:t>
          </w:r>
        </w:p>
        <w:p w:rsidR="00DF50E3" w:rsidRPr="00820712" w:rsidRDefault="00DF50E3" w:rsidP="00B42AAE">
          <w:pPr>
            <w:tabs>
              <w:tab w:val="center" w:pos="4820"/>
            </w:tabs>
            <w:spacing w:before="60"/>
            <w:rPr>
              <w:sz w:val="18"/>
              <w:szCs w:val="18"/>
              <w:lang w:eastAsia="fr-FR"/>
            </w:rPr>
          </w:pPr>
        </w:p>
        <w:p w:rsidR="00DF50E3" w:rsidRPr="00820712" w:rsidRDefault="0079258D" w:rsidP="00B42AAE">
          <w:pPr>
            <w:tabs>
              <w:tab w:val="center" w:pos="4820"/>
            </w:tabs>
            <w:spacing w:before="60"/>
            <w:rPr>
              <w:rFonts w:cs="Arial"/>
              <w:sz w:val="18"/>
              <w:szCs w:val="18"/>
              <w:lang w:eastAsia="fr-FR"/>
            </w:rPr>
          </w:pPr>
          <w:r w:rsidRPr="00820712">
            <w:rPr>
              <w:b/>
              <w:bCs/>
              <w:sz w:val="18"/>
              <w:szCs w:val="18"/>
              <w:lang w:eastAsia="fr-FR"/>
            </w:rPr>
            <w:t xml:space="preserve">Outil </w:t>
          </w:r>
          <w:r w:rsidR="00DF50E3" w:rsidRPr="00820712">
            <w:rPr>
              <w:b/>
              <w:bCs/>
              <w:sz w:val="18"/>
              <w:szCs w:val="18"/>
              <w:lang w:eastAsia="fr-FR"/>
            </w:rPr>
            <w:t>14</w:t>
          </w:r>
        </w:p>
      </w:tc>
      <w:tc>
        <w:tcPr>
          <w:tcW w:w="1667" w:type="pct"/>
          <w:tcBorders>
            <w:top w:val="single" w:sz="4" w:space="0" w:color="auto"/>
          </w:tcBorders>
          <w:vAlign w:val="bottom"/>
        </w:tcPr>
        <w:p w:rsidR="00DF50E3" w:rsidRPr="00B42AAE" w:rsidRDefault="00DF50E3" w:rsidP="00B42AAE">
          <w:pPr>
            <w:tabs>
              <w:tab w:val="center" w:pos="4820"/>
            </w:tabs>
            <w:spacing w:before="60"/>
            <w:jc w:val="center"/>
            <w:rPr>
              <w:rFonts w:cs="Arial"/>
              <w:sz w:val="18"/>
              <w:szCs w:val="18"/>
              <w:lang w:val="en-US" w:eastAsia="fr-FR"/>
            </w:rPr>
          </w:pPr>
          <w:r w:rsidRPr="00B42AAE">
            <w:rPr>
              <w:sz w:val="18"/>
              <w:szCs w:val="18"/>
              <w:lang w:val="en-US" w:eastAsia="fr-FR"/>
            </w:rPr>
            <w:t xml:space="preserve">Page </w:t>
          </w:r>
          <w:r w:rsidRPr="00B42AAE">
            <w:rPr>
              <w:sz w:val="18"/>
              <w:szCs w:val="18"/>
              <w:lang w:val="en-US" w:eastAsia="fr-FR"/>
            </w:rPr>
            <w:fldChar w:fldCharType="begin"/>
          </w:r>
          <w:r w:rsidRPr="00B42AAE">
            <w:rPr>
              <w:sz w:val="18"/>
              <w:szCs w:val="18"/>
              <w:lang w:val="en-US" w:eastAsia="fr-FR"/>
            </w:rPr>
            <w:instrText>PAGE</w:instrText>
          </w:r>
          <w:r w:rsidRPr="00B42AAE">
            <w:rPr>
              <w:sz w:val="18"/>
              <w:szCs w:val="18"/>
              <w:lang w:val="en-US" w:eastAsia="fr-FR"/>
            </w:rPr>
            <w:fldChar w:fldCharType="separate"/>
          </w:r>
          <w:r w:rsidR="00FA1538">
            <w:rPr>
              <w:noProof/>
              <w:sz w:val="18"/>
              <w:szCs w:val="18"/>
              <w:lang w:val="en-US" w:eastAsia="fr-FR"/>
            </w:rPr>
            <w:t>1</w:t>
          </w:r>
          <w:r w:rsidRPr="00B42AAE">
            <w:rPr>
              <w:sz w:val="18"/>
              <w:szCs w:val="18"/>
              <w:lang w:val="en-US" w:eastAsia="fr-FR"/>
            </w:rPr>
            <w:fldChar w:fldCharType="end"/>
          </w:r>
          <w:r w:rsidRPr="00B42AAE">
            <w:rPr>
              <w:sz w:val="18"/>
              <w:szCs w:val="18"/>
              <w:lang w:val="en-US" w:eastAsia="fr-FR"/>
            </w:rPr>
            <w:t>/</w:t>
          </w:r>
          <w:r w:rsidRPr="00B42AAE">
            <w:rPr>
              <w:sz w:val="18"/>
              <w:szCs w:val="18"/>
              <w:lang w:val="en-US" w:eastAsia="fr-FR"/>
            </w:rPr>
            <w:fldChar w:fldCharType="begin"/>
          </w:r>
          <w:r w:rsidRPr="00B42AAE">
            <w:rPr>
              <w:sz w:val="18"/>
              <w:szCs w:val="18"/>
              <w:lang w:val="en-US" w:eastAsia="fr-FR"/>
            </w:rPr>
            <w:instrText>NUMPAGES</w:instrText>
          </w:r>
          <w:r w:rsidRPr="00B42AAE">
            <w:rPr>
              <w:sz w:val="18"/>
              <w:szCs w:val="18"/>
              <w:lang w:val="en-US" w:eastAsia="fr-FR"/>
            </w:rPr>
            <w:fldChar w:fldCharType="separate"/>
          </w:r>
          <w:r w:rsidR="00FA1538">
            <w:rPr>
              <w:noProof/>
              <w:sz w:val="18"/>
              <w:szCs w:val="18"/>
              <w:lang w:val="en-US" w:eastAsia="fr-FR"/>
            </w:rPr>
            <w:t>6</w:t>
          </w:r>
          <w:r w:rsidRPr="00B42AAE">
            <w:rPr>
              <w:sz w:val="18"/>
              <w:szCs w:val="18"/>
              <w:lang w:val="en-US" w:eastAsia="fr-FR"/>
            </w:rPr>
            <w:fldChar w:fldCharType="end"/>
          </w:r>
        </w:p>
      </w:tc>
      <w:tc>
        <w:tcPr>
          <w:tcW w:w="1667" w:type="pct"/>
          <w:tcBorders>
            <w:top w:val="single" w:sz="4" w:space="0" w:color="auto"/>
          </w:tcBorders>
        </w:tcPr>
        <w:p w:rsidR="00DF50E3" w:rsidRPr="00B42AAE" w:rsidRDefault="00FA1538" w:rsidP="00B42AAE">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3.25pt;visibility:visible">
                <v:imagedata r:id="rId1" o:title=""/>
              </v:shape>
            </w:pict>
          </w:r>
        </w:p>
      </w:tc>
    </w:tr>
  </w:tbl>
  <w:p w:rsidR="00DF50E3" w:rsidRPr="002860CD" w:rsidRDefault="00DF50E3"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8D" w:rsidRDefault="007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65D" w:rsidRDefault="00D0665D" w:rsidP="00C523EA">
      <w:pPr>
        <w:rPr>
          <w:rFonts w:cs="Arial"/>
        </w:rPr>
      </w:pPr>
      <w:r>
        <w:rPr>
          <w:rFonts w:cs="Arial"/>
        </w:rPr>
        <w:separator/>
      </w:r>
    </w:p>
  </w:footnote>
  <w:footnote w:type="continuationSeparator" w:id="0">
    <w:p w:rsidR="00D0665D" w:rsidRDefault="00D0665D"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8D" w:rsidRDefault="007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79258D" w:rsidRPr="0079258D" w:rsidTr="0079258D">
      <w:trPr>
        <w:trHeight w:val="1304"/>
      </w:trPr>
      <w:tc>
        <w:tcPr>
          <w:tcW w:w="2228" w:type="dxa"/>
          <w:tcBorders>
            <w:bottom w:val="single" w:sz="12" w:space="0" w:color="auto"/>
          </w:tcBorders>
        </w:tcPr>
        <w:p w:rsidR="0079258D" w:rsidRPr="00CB5C65" w:rsidRDefault="00FA1538"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bookmarkStart w:id="0" w:name="_GoBack"/>
          <w:bookmarkEnd w:id="0"/>
        </w:p>
      </w:tc>
      <w:tc>
        <w:tcPr>
          <w:tcW w:w="5722" w:type="dxa"/>
          <w:tcBorders>
            <w:bottom w:val="single" w:sz="12" w:space="0" w:color="auto"/>
          </w:tcBorders>
        </w:tcPr>
        <w:p w:rsidR="0079258D" w:rsidRPr="00971310" w:rsidRDefault="0079258D" w:rsidP="006C56DA">
          <w:pPr>
            <w:jc w:val="center"/>
            <w:rPr>
              <w:b/>
              <w:bCs/>
            </w:rPr>
          </w:pPr>
          <w:r w:rsidRPr="00971310">
            <w:rPr>
              <w:b/>
              <w:bCs/>
            </w:rPr>
            <w:t>Accompagnement linguistique des réfugiés adultes</w:t>
          </w:r>
          <w:r>
            <w:rPr>
              <w:b/>
              <w:bCs/>
            </w:rPr>
            <w:t> :</w:t>
          </w:r>
        </w:p>
        <w:p w:rsidR="0079258D" w:rsidRPr="00971310" w:rsidRDefault="0079258D" w:rsidP="006C56DA">
          <w:pPr>
            <w:jc w:val="center"/>
            <w:rPr>
              <w:b/>
              <w:bCs/>
              <w:i/>
              <w:iCs/>
            </w:rPr>
          </w:pPr>
          <w:r w:rsidRPr="00971310">
            <w:rPr>
              <w:b/>
              <w:bCs/>
              <w:i/>
              <w:iCs/>
            </w:rPr>
            <w:t>La boîte à outils du Conseil de l’Europe</w:t>
          </w:r>
        </w:p>
        <w:p w:rsidR="0079258D" w:rsidRPr="005B5C27" w:rsidRDefault="00D0665D" w:rsidP="006C56DA">
          <w:pPr>
            <w:jc w:val="center"/>
            <w:rPr>
              <w:rFonts w:cs="Arial"/>
              <w:color w:val="0000FF"/>
              <w:u w:val="single"/>
            </w:rPr>
          </w:pPr>
          <w:hyperlink r:id="rId2" w:history="1">
            <w:r w:rsidR="0079258D" w:rsidRPr="005B5C27">
              <w:rPr>
                <w:rStyle w:val="Hyperlink"/>
              </w:rPr>
              <w:t>www.coe.int/lang-refugees</w:t>
            </w:r>
          </w:hyperlink>
        </w:p>
      </w:tc>
      <w:tc>
        <w:tcPr>
          <w:tcW w:w="2732" w:type="dxa"/>
          <w:tcBorders>
            <w:bottom w:val="single" w:sz="12" w:space="0" w:color="auto"/>
          </w:tcBorders>
        </w:tcPr>
        <w:p w:rsidR="0079258D" w:rsidRPr="00971310" w:rsidRDefault="0079258D" w:rsidP="006C56DA">
          <w:pPr>
            <w:tabs>
              <w:tab w:val="center" w:pos="4607"/>
              <w:tab w:val="right" w:pos="9214"/>
            </w:tabs>
            <w:jc w:val="right"/>
            <w:rPr>
              <w:sz w:val="20"/>
              <w:szCs w:val="20"/>
            </w:rPr>
          </w:pPr>
          <w:r w:rsidRPr="00971310">
            <w:rPr>
              <w:sz w:val="20"/>
              <w:szCs w:val="20"/>
            </w:rPr>
            <w:t>Intégration linguistique</w:t>
          </w:r>
        </w:p>
        <w:p w:rsidR="0079258D" w:rsidRPr="00971310" w:rsidRDefault="0079258D" w:rsidP="006C56DA">
          <w:pPr>
            <w:tabs>
              <w:tab w:val="center" w:pos="4607"/>
              <w:tab w:val="right" w:pos="9214"/>
            </w:tabs>
            <w:jc w:val="right"/>
            <w:rPr>
              <w:sz w:val="20"/>
              <w:szCs w:val="20"/>
            </w:rPr>
          </w:pPr>
          <w:r w:rsidRPr="00971310">
            <w:rPr>
              <w:sz w:val="20"/>
              <w:szCs w:val="20"/>
            </w:rPr>
            <w:t>des migrants adultes</w:t>
          </w:r>
        </w:p>
        <w:p w:rsidR="0079258D" w:rsidRPr="00971310" w:rsidRDefault="00D0665D" w:rsidP="006C56DA">
          <w:pPr>
            <w:tabs>
              <w:tab w:val="center" w:pos="4607"/>
              <w:tab w:val="right" w:pos="9214"/>
            </w:tabs>
            <w:jc w:val="right"/>
            <w:rPr>
              <w:rFonts w:ascii="Calibri Light" w:hAnsi="Calibri Light" w:cs="Calibri Light"/>
              <w:color w:val="0000FF"/>
              <w:u w:val="single"/>
            </w:rPr>
          </w:pPr>
          <w:hyperlink r:id="rId3" w:history="1">
            <w:r w:rsidR="0079258D" w:rsidRPr="00971310">
              <w:rPr>
                <w:rStyle w:val="Hyperlink"/>
                <w:sz w:val="20"/>
                <w:szCs w:val="20"/>
              </w:rPr>
              <w:t>www.coe.int/lang-migrants</w:t>
            </w:r>
          </w:hyperlink>
          <w:r w:rsidR="0079258D" w:rsidRPr="00971310">
            <w:rPr>
              <w:rStyle w:val="Hyperlink"/>
              <w:sz w:val="20"/>
              <w:szCs w:val="20"/>
            </w:rPr>
            <w:t>/fr</w:t>
          </w:r>
        </w:p>
      </w:tc>
    </w:tr>
  </w:tbl>
  <w:p w:rsidR="00DF50E3" w:rsidRPr="0079258D" w:rsidRDefault="00DF50E3"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8D" w:rsidRDefault="00792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203"/>
    <w:rsid w:val="00004C66"/>
    <w:rsid w:val="00010EAF"/>
    <w:rsid w:val="00013516"/>
    <w:rsid w:val="000338F0"/>
    <w:rsid w:val="00037B0E"/>
    <w:rsid w:val="00057371"/>
    <w:rsid w:val="000618A7"/>
    <w:rsid w:val="000776F3"/>
    <w:rsid w:val="0009323B"/>
    <w:rsid w:val="000937FA"/>
    <w:rsid w:val="000A080D"/>
    <w:rsid w:val="000C5F40"/>
    <w:rsid w:val="000D3E92"/>
    <w:rsid w:val="000D71A2"/>
    <w:rsid w:val="000E706C"/>
    <w:rsid w:val="000E7AFD"/>
    <w:rsid w:val="000F42D6"/>
    <w:rsid w:val="00105221"/>
    <w:rsid w:val="00110B4B"/>
    <w:rsid w:val="00113442"/>
    <w:rsid w:val="00121C7F"/>
    <w:rsid w:val="00126A5E"/>
    <w:rsid w:val="00133E2F"/>
    <w:rsid w:val="00134685"/>
    <w:rsid w:val="001347DC"/>
    <w:rsid w:val="001357C2"/>
    <w:rsid w:val="00140B7E"/>
    <w:rsid w:val="00151D52"/>
    <w:rsid w:val="00154B1F"/>
    <w:rsid w:val="001566B5"/>
    <w:rsid w:val="00172C07"/>
    <w:rsid w:val="001741D1"/>
    <w:rsid w:val="0017676C"/>
    <w:rsid w:val="00186952"/>
    <w:rsid w:val="001965B4"/>
    <w:rsid w:val="001A1B4C"/>
    <w:rsid w:val="001A75BD"/>
    <w:rsid w:val="001B0010"/>
    <w:rsid w:val="001B34B1"/>
    <w:rsid w:val="001B602D"/>
    <w:rsid w:val="001B71AD"/>
    <w:rsid w:val="001C7918"/>
    <w:rsid w:val="00201611"/>
    <w:rsid w:val="00201D74"/>
    <w:rsid w:val="0020300A"/>
    <w:rsid w:val="0020711F"/>
    <w:rsid w:val="00214CD0"/>
    <w:rsid w:val="00233192"/>
    <w:rsid w:val="00246E8E"/>
    <w:rsid w:val="00254DC5"/>
    <w:rsid w:val="0026293F"/>
    <w:rsid w:val="00284B15"/>
    <w:rsid w:val="002860CD"/>
    <w:rsid w:val="002A0CEF"/>
    <w:rsid w:val="002A3476"/>
    <w:rsid w:val="002E478C"/>
    <w:rsid w:val="002F089F"/>
    <w:rsid w:val="002F2562"/>
    <w:rsid w:val="0030060E"/>
    <w:rsid w:val="00303A5A"/>
    <w:rsid w:val="0030594A"/>
    <w:rsid w:val="003128C2"/>
    <w:rsid w:val="00314442"/>
    <w:rsid w:val="00327BBC"/>
    <w:rsid w:val="0033137E"/>
    <w:rsid w:val="003340E0"/>
    <w:rsid w:val="003428B9"/>
    <w:rsid w:val="0035492A"/>
    <w:rsid w:val="003573C0"/>
    <w:rsid w:val="003575BD"/>
    <w:rsid w:val="00373B9F"/>
    <w:rsid w:val="0037570C"/>
    <w:rsid w:val="00376D59"/>
    <w:rsid w:val="0038409C"/>
    <w:rsid w:val="003847AD"/>
    <w:rsid w:val="0038667A"/>
    <w:rsid w:val="00393C18"/>
    <w:rsid w:val="003958D4"/>
    <w:rsid w:val="003B337F"/>
    <w:rsid w:val="003C0495"/>
    <w:rsid w:val="003C050D"/>
    <w:rsid w:val="003C32F5"/>
    <w:rsid w:val="003E0327"/>
    <w:rsid w:val="003E358D"/>
    <w:rsid w:val="003E6E9D"/>
    <w:rsid w:val="003F121D"/>
    <w:rsid w:val="003F1F13"/>
    <w:rsid w:val="00416FD5"/>
    <w:rsid w:val="004202BB"/>
    <w:rsid w:val="004225F6"/>
    <w:rsid w:val="00431808"/>
    <w:rsid w:val="00434D5D"/>
    <w:rsid w:val="004353CC"/>
    <w:rsid w:val="00450203"/>
    <w:rsid w:val="00457DD9"/>
    <w:rsid w:val="00460BCC"/>
    <w:rsid w:val="00470AA9"/>
    <w:rsid w:val="00472385"/>
    <w:rsid w:val="00472F17"/>
    <w:rsid w:val="0049006B"/>
    <w:rsid w:val="00490099"/>
    <w:rsid w:val="004A486D"/>
    <w:rsid w:val="004A640B"/>
    <w:rsid w:val="004B5DD8"/>
    <w:rsid w:val="004C1652"/>
    <w:rsid w:val="004C4924"/>
    <w:rsid w:val="004E32A8"/>
    <w:rsid w:val="004E3C93"/>
    <w:rsid w:val="004E687E"/>
    <w:rsid w:val="004F0492"/>
    <w:rsid w:val="004F2E30"/>
    <w:rsid w:val="00502AA8"/>
    <w:rsid w:val="00503E91"/>
    <w:rsid w:val="00511666"/>
    <w:rsid w:val="00515902"/>
    <w:rsid w:val="005253C1"/>
    <w:rsid w:val="00526886"/>
    <w:rsid w:val="00555D25"/>
    <w:rsid w:val="005713EB"/>
    <w:rsid w:val="0057782F"/>
    <w:rsid w:val="00592F6C"/>
    <w:rsid w:val="00593D91"/>
    <w:rsid w:val="005A56DD"/>
    <w:rsid w:val="005B24FE"/>
    <w:rsid w:val="005C2E50"/>
    <w:rsid w:val="005E4CA5"/>
    <w:rsid w:val="005F3597"/>
    <w:rsid w:val="00617D74"/>
    <w:rsid w:val="006279BE"/>
    <w:rsid w:val="00634900"/>
    <w:rsid w:val="0064154F"/>
    <w:rsid w:val="006455D0"/>
    <w:rsid w:val="00647FB0"/>
    <w:rsid w:val="00651E90"/>
    <w:rsid w:val="006525E8"/>
    <w:rsid w:val="00655B1E"/>
    <w:rsid w:val="00655CCE"/>
    <w:rsid w:val="006627B2"/>
    <w:rsid w:val="006A1A21"/>
    <w:rsid w:val="006B0A68"/>
    <w:rsid w:val="006C0689"/>
    <w:rsid w:val="006C08C3"/>
    <w:rsid w:val="006C7675"/>
    <w:rsid w:val="006C7764"/>
    <w:rsid w:val="006D234F"/>
    <w:rsid w:val="006E663A"/>
    <w:rsid w:val="006F56BB"/>
    <w:rsid w:val="00705BF1"/>
    <w:rsid w:val="00734E55"/>
    <w:rsid w:val="00737F14"/>
    <w:rsid w:val="0074542C"/>
    <w:rsid w:val="007458E1"/>
    <w:rsid w:val="00773ACD"/>
    <w:rsid w:val="00786599"/>
    <w:rsid w:val="00791F44"/>
    <w:rsid w:val="0079258D"/>
    <w:rsid w:val="007B1856"/>
    <w:rsid w:val="007B4D14"/>
    <w:rsid w:val="007D5FB5"/>
    <w:rsid w:val="007F3318"/>
    <w:rsid w:val="007F3646"/>
    <w:rsid w:val="007F5F10"/>
    <w:rsid w:val="00803B34"/>
    <w:rsid w:val="0080462C"/>
    <w:rsid w:val="00805257"/>
    <w:rsid w:val="008067EC"/>
    <w:rsid w:val="00807E68"/>
    <w:rsid w:val="00820712"/>
    <w:rsid w:val="0083366C"/>
    <w:rsid w:val="00844534"/>
    <w:rsid w:val="008469DE"/>
    <w:rsid w:val="008506D5"/>
    <w:rsid w:val="00861574"/>
    <w:rsid w:val="00892B00"/>
    <w:rsid w:val="008B45A3"/>
    <w:rsid w:val="008C53DF"/>
    <w:rsid w:val="008E5153"/>
    <w:rsid w:val="008E6FB9"/>
    <w:rsid w:val="008F0189"/>
    <w:rsid w:val="008F0399"/>
    <w:rsid w:val="008F1473"/>
    <w:rsid w:val="008F24DC"/>
    <w:rsid w:val="008F51C9"/>
    <w:rsid w:val="008F5269"/>
    <w:rsid w:val="009025F0"/>
    <w:rsid w:val="009323B2"/>
    <w:rsid w:val="0093428B"/>
    <w:rsid w:val="00936F26"/>
    <w:rsid w:val="0094551C"/>
    <w:rsid w:val="00953DC1"/>
    <w:rsid w:val="00957992"/>
    <w:rsid w:val="00970C63"/>
    <w:rsid w:val="0097497F"/>
    <w:rsid w:val="00983501"/>
    <w:rsid w:val="00990990"/>
    <w:rsid w:val="009A4759"/>
    <w:rsid w:val="009A5131"/>
    <w:rsid w:val="009B2CB4"/>
    <w:rsid w:val="009B7F95"/>
    <w:rsid w:val="009C0600"/>
    <w:rsid w:val="00A03292"/>
    <w:rsid w:val="00A1258A"/>
    <w:rsid w:val="00A16748"/>
    <w:rsid w:val="00A363D0"/>
    <w:rsid w:val="00A36998"/>
    <w:rsid w:val="00A37741"/>
    <w:rsid w:val="00A5196F"/>
    <w:rsid w:val="00A60E90"/>
    <w:rsid w:val="00A6623D"/>
    <w:rsid w:val="00A67362"/>
    <w:rsid w:val="00A7554F"/>
    <w:rsid w:val="00A802F2"/>
    <w:rsid w:val="00A81C9B"/>
    <w:rsid w:val="00A85D99"/>
    <w:rsid w:val="00A94D11"/>
    <w:rsid w:val="00AA3F27"/>
    <w:rsid w:val="00AB255A"/>
    <w:rsid w:val="00AD36D4"/>
    <w:rsid w:val="00AD3DE7"/>
    <w:rsid w:val="00AD4244"/>
    <w:rsid w:val="00AE183D"/>
    <w:rsid w:val="00AE54CD"/>
    <w:rsid w:val="00AE657E"/>
    <w:rsid w:val="00AF2829"/>
    <w:rsid w:val="00AF4A1E"/>
    <w:rsid w:val="00AF56A8"/>
    <w:rsid w:val="00B14386"/>
    <w:rsid w:val="00B25C82"/>
    <w:rsid w:val="00B30200"/>
    <w:rsid w:val="00B33421"/>
    <w:rsid w:val="00B35EFB"/>
    <w:rsid w:val="00B42AAE"/>
    <w:rsid w:val="00B67303"/>
    <w:rsid w:val="00B73A35"/>
    <w:rsid w:val="00B85B33"/>
    <w:rsid w:val="00B87D33"/>
    <w:rsid w:val="00B94E15"/>
    <w:rsid w:val="00B97AA7"/>
    <w:rsid w:val="00BA1C0C"/>
    <w:rsid w:val="00BA25B4"/>
    <w:rsid w:val="00BA2641"/>
    <w:rsid w:val="00BA3C32"/>
    <w:rsid w:val="00BB182D"/>
    <w:rsid w:val="00BC0303"/>
    <w:rsid w:val="00BC1A3D"/>
    <w:rsid w:val="00BC3BB4"/>
    <w:rsid w:val="00BC3EFC"/>
    <w:rsid w:val="00BC69C4"/>
    <w:rsid w:val="00BD2F15"/>
    <w:rsid w:val="00BE6428"/>
    <w:rsid w:val="00BF2B09"/>
    <w:rsid w:val="00BF693D"/>
    <w:rsid w:val="00C012EE"/>
    <w:rsid w:val="00C108BD"/>
    <w:rsid w:val="00C24B3F"/>
    <w:rsid w:val="00C35A15"/>
    <w:rsid w:val="00C36B49"/>
    <w:rsid w:val="00C478A6"/>
    <w:rsid w:val="00C523EA"/>
    <w:rsid w:val="00C622D7"/>
    <w:rsid w:val="00C70231"/>
    <w:rsid w:val="00C7087A"/>
    <w:rsid w:val="00C7477C"/>
    <w:rsid w:val="00C8086F"/>
    <w:rsid w:val="00C93215"/>
    <w:rsid w:val="00C93AE1"/>
    <w:rsid w:val="00C94196"/>
    <w:rsid w:val="00C97104"/>
    <w:rsid w:val="00CB1391"/>
    <w:rsid w:val="00CB429A"/>
    <w:rsid w:val="00CB5C65"/>
    <w:rsid w:val="00CC0991"/>
    <w:rsid w:val="00CD42D1"/>
    <w:rsid w:val="00CE6237"/>
    <w:rsid w:val="00CE72A9"/>
    <w:rsid w:val="00CF0B90"/>
    <w:rsid w:val="00CF36D3"/>
    <w:rsid w:val="00D00DA4"/>
    <w:rsid w:val="00D0665D"/>
    <w:rsid w:val="00D07616"/>
    <w:rsid w:val="00D15705"/>
    <w:rsid w:val="00D2211A"/>
    <w:rsid w:val="00D26FA5"/>
    <w:rsid w:val="00D31A50"/>
    <w:rsid w:val="00D57D70"/>
    <w:rsid w:val="00D61794"/>
    <w:rsid w:val="00D80469"/>
    <w:rsid w:val="00D81172"/>
    <w:rsid w:val="00D8328F"/>
    <w:rsid w:val="00D83A78"/>
    <w:rsid w:val="00D908CA"/>
    <w:rsid w:val="00DA5073"/>
    <w:rsid w:val="00DA5A92"/>
    <w:rsid w:val="00DC59A0"/>
    <w:rsid w:val="00DD0635"/>
    <w:rsid w:val="00DD35DF"/>
    <w:rsid w:val="00DD53DC"/>
    <w:rsid w:val="00DE286D"/>
    <w:rsid w:val="00DE5B7D"/>
    <w:rsid w:val="00DE7F47"/>
    <w:rsid w:val="00DF50E3"/>
    <w:rsid w:val="00DF5B76"/>
    <w:rsid w:val="00DF60EB"/>
    <w:rsid w:val="00DF6268"/>
    <w:rsid w:val="00E0014F"/>
    <w:rsid w:val="00E071C5"/>
    <w:rsid w:val="00E076C3"/>
    <w:rsid w:val="00E13AAE"/>
    <w:rsid w:val="00E21B21"/>
    <w:rsid w:val="00E254C6"/>
    <w:rsid w:val="00E31FA5"/>
    <w:rsid w:val="00E53152"/>
    <w:rsid w:val="00E714CF"/>
    <w:rsid w:val="00E7281C"/>
    <w:rsid w:val="00E826A8"/>
    <w:rsid w:val="00E90A39"/>
    <w:rsid w:val="00E971B6"/>
    <w:rsid w:val="00EB3411"/>
    <w:rsid w:val="00EB613E"/>
    <w:rsid w:val="00ED4CB7"/>
    <w:rsid w:val="00F246FB"/>
    <w:rsid w:val="00F260E9"/>
    <w:rsid w:val="00F267BF"/>
    <w:rsid w:val="00F36EB2"/>
    <w:rsid w:val="00F5126A"/>
    <w:rsid w:val="00F62971"/>
    <w:rsid w:val="00F87471"/>
    <w:rsid w:val="00F91C4D"/>
    <w:rsid w:val="00F934F1"/>
    <w:rsid w:val="00FA1538"/>
    <w:rsid w:val="00FB0515"/>
    <w:rsid w:val="00FB1DA7"/>
    <w:rsid w:val="00FB70A6"/>
    <w:rsid w:val="00FC4F80"/>
    <w:rsid w:val="00FD16E1"/>
    <w:rsid w:val="00FD180C"/>
    <w:rsid w:val="00FD35CF"/>
    <w:rsid w:val="00FD4CC2"/>
    <w:rsid w:val="00FD7A65"/>
    <w:rsid w:val="00FE35A1"/>
    <w:rsid w:val="00FF31F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szCs w:val="22"/>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character" w:customStyle="1" w:styleId="UnresolvedMention">
    <w:name w:val="Unresolved Mention"/>
    <w:uiPriority w:val="99"/>
    <w:semiHidden/>
    <w:unhideWhenUsed/>
    <w:rsid w:val="0082071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38-portrait-plurilingue-une-tache-reflexive-pour-les-refugies-acco/168075aad2"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e.int/fr/web/language-support-for-adult-refugees/activities" TargetMode="External"/><Relationship Id="rId4" Type="http://schemas.openxmlformats.org/officeDocument/2006/relationships/settings" Target="settings.xml"/><Relationship Id="rId9" Type="http://schemas.openxmlformats.org/officeDocument/2006/relationships/hyperlink" Target="https://www.coe.int/fr/web/language-support-for-adult-refugees/preparation-plannin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39</TotalTime>
  <Pages>6</Pages>
  <Words>1659</Words>
  <Characters>9125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14 - Gérer la diversité dans les groupes</vt:lpstr>
    </vt:vector>
  </TitlesOfParts>
  <Company>Council of Europe</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 Gérer la diversité dans les groupes</dc:title>
  <dc:subject/>
  <dc:creator>utilisateur</dc:creator>
  <cp:keywords/>
  <dc:description/>
  <cp:lastModifiedBy>THALGOTT</cp:lastModifiedBy>
  <cp:revision>6</cp:revision>
  <cp:lastPrinted>2017-03-21T18:43:00Z</cp:lastPrinted>
  <dcterms:created xsi:type="dcterms:W3CDTF">2017-07-13T21:00:00Z</dcterms:created>
  <dcterms:modified xsi:type="dcterms:W3CDTF">2017-10-31T15:14:00Z</dcterms:modified>
</cp:coreProperties>
</file>