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1" w:rsidRPr="003473E0" w:rsidRDefault="007C6101" w:rsidP="00C926A2">
      <w:pPr>
        <w:pStyle w:val="TKMAINTITLE"/>
        <w:rPr>
          <w:lang w:val="fr-FR"/>
        </w:rPr>
      </w:pPr>
      <w:r w:rsidRPr="003473E0">
        <w:rPr>
          <w:lang w:val="fr-FR"/>
        </w:rPr>
        <w:t xml:space="preserve">12 - Inciter les réfugiés adultes à devenir </w:t>
      </w:r>
      <w:r>
        <w:rPr>
          <w:lang w:val="fr-FR"/>
        </w:rPr>
        <w:t xml:space="preserve">des </w:t>
      </w:r>
      <w:r w:rsidRPr="003473E0">
        <w:rPr>
          <w:lang w:val="fr-FR"/>
        </w:rPr>
        <w:t xml:space="preserve">acteurs de </w:t>
      </w:r>
      <w:r w:rsidR="00A073DF">
        <w:rPr>
          <w:lang w:val="fr-FR"/>
        </w:rPr>
        <w:br/>
      </w:r>
      <w:r w:rsidRPr="003473E0">
        <w:rPr>
          <w:lang w:val="fr-FR"/>
        </w:rPr>
        <w:t>leur apprentissage de la langue</w:t>
      </w:r>
    </w:p>
    <w:p w:rsidR="007C6101" w:rsidRPr="003473E0" w:rsidRDefault="007C6101" w:rsidP="00E84606">
      <w:pPr>
        <w:pStyle w:val="TKAIM"/>
        <w:tabs>
          <w:tab w:val="clear" w:pos="709"/>
          <w:tab w:val="left" w:pos="1276"/>
        </w:tabs>
        <w:ind w:left="1276" w:hanging="1276"/>
        <w:rPr>
          <w:lang w:val="fr-FR"/>
        </w:rPr>
      </w:pPr>
      <w:r>
        <w:rPr>
          <w:lang w:val="fr-FR"/>
        </w:rPr>
        <w:t xml:space="preserve">Objectif </w:t>
      </w:r>
      <w:r w:rsidRPr="003473E0">
        <w:rPr>
          <w:lang w:val="fr-FR"/>
        </w:rPr>
        <w:t xml:space="preserve">: </w:t>
      </w:r>
      <w:r w:rsidRPr="003473E0">
        <w:rPr>
          <w:lang w:val="fr-FR"/>
        </w:rPr>
        <w:tab/>
      </w:r>
      <w:r>
        <w:rPr>
          <w:lang w:val="fr-FR"/>
        </w:rPr>
        <w:t>Vous aider à adopter une approche qui reconnaisse le statut d’adulte aux réfugiés qui apprennent des langues et,</w:t>
      </w:r>
      <w:r w:rsidRPr="003473E0">
        <w:rPr>
          <w:lang w:val="fr-FR"/>
        </w:rPr>
        <w:t xml:space="preserve"> </w:t>
      </w:r>
      <w:r>
        <w:rPr>
          <w:lang w:val="fr-FR"/>
        </w:rPr>
        <w:t>si possible, mette à profit ce statut</w:t>
      </w:r>
      <w:r w:rsidRPr="003473E0">
        <w:rPr>
          <w:lang w:val="fr-FR"/>
        </w:rPr>
        <w:t>.</w:t>
      </w:r>
    </w:p>
    <w:p w:rsidR="007C6101" w:rsidRPr="003473E0" w:rsidRDefault="007C6101" w:rsidP="00C926A2">
      <w:pPr>
        <w:pStyle w:val="TKTITRE1"/>
        <w:rPr>
          <w:lang w:val="fr-FR"/>
        </w:rPr>
      </w:pPr>
      <w:r w:rsidRPr="003473E0">
        <w:rPr>
          <w:lang w:val="fr-FR"/>
        </w:rPr>
        <w:t>Introduction</w:t>
      </w:r>
    </w:p>
    <w:p w:rsidR="007C6101" w:rsidRPr="003473E0" w:rsidRDefault="007C6101" w:rsidP="00C926A2">
      <w:pPr>
        <w:pStyle w:val="TKTEXTE"/>
        <w:rPr>
          <w:rFonts w:cs="Arial"/>
          <w:lang w:val="fr-FR"/>
        </w:rPr>
      </w:pPr>
      <w:r>
        <w:rPr>
          <w:lang w:val="fr-FR"/>
        </w:rPr>
        <w:t>Les manuels pédagogiques destinés aux adultes mettent souvent en avant les avantages de ce statut pour un apprenant de langue(s)</w:t>
      </w:r>
      <w:r>
        <w:rPr>
          <w:rFonts w:cs="Arial"/>
          <w:lang w:val="fr-FR"/>
        </w:rPr>
        <w:t> </w:t>
      </w:r>
      <w:r>
        <w:rPr>
          <w:lang w:val="fr-FR"/>
        </w:rPr>
        <w:t>: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les apprenants adultes sont généralement conscients du rôle qu’ils peuvent jouer dans le processus d’apprentissage ;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peuvent s’appuyer sur leur expérience et sur leurs connaissances et ressources préalables (notamment en matière de communication)</w:t>
      </w:r>
      <w:r w:rsidRPr="003473E0">
        <w:rPr>
          <w:lang w:val="fr-FR"/>
        </w:rPr>
        <w:t xml:space="preserve">, </w:t>
      </w:r>
      <w:r>
        <w:rPr>
          <w:lang w:val="fr-FR"/>
        </w:rPr>
        <w:t>qui peuvent être exploitées dans le cadre d’un apprentissage collaboratif ;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sont souvent pragmatiques et concrets : ils posent des questions et essaient de trouver des réponses réalistes ;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sont capables d’analyser des thèmes et des contenus depuis différentes perspectives</w:t>
      </w:r>
      <w:r w:rsidRPr="003473E0">
        <w:rPr>
          <w:lang w:val="fr-FR"/>
        </w:rPr>
        <w:t>.</w:t>
      </w:r>
    </w:p>
    <w:p w:rsidR="007C6101" w:rsidRPr="003473E0" w:rsidRDefault="007C6101" w:rsidP="00357F87">
      <w:pPr>
        <w:pStyle w:val="TKTEXTE"/>
        <w:rPr>
          <w:lang w:val="fr-FR"/>
        </w:rPr>
      </w:pPr>
      <w:r>
        <w:rPr>
          <w:lang w:val="fr-FR"/>
        </w:rPr>
        <w:t>Cependant, cette situation ne se vérifie pas toujours dans le cas des apprenants réfugiés. En effet, tous ne peuvent pas s’appuyer sur un bagage préalable, pour diverses raisons : situation personnelle stressante, voire traumatisante, expérience limitée de l’apprentissage des langues, et, dans certains cas, scolarité très limitée ou manque de confiance en soi en général</w:t>
      </w:r>
      <w:r w:rsidRPr="003473E0">
        <w:rPr>
          <w:lang w:val="fr-FR"/>
        </w:rPr>
        <w:t>.</w:t>
      </w:r>
    </w:p>
    <w:p w:rsidR="007C6101" w:rsidRPr="003473E0" w:rsidRDefault="007C6101" w:rsidP="00357F87">
      <w:pPr>
        <w:pStyle w:val="TKTITRE1"/>
        <w:rPr>
          <w:lang w:val="fr-FR"/>
        </w:rPr>
      </w:pPr>
      <w:r w:rsidRPr="003473E0">
        <w:rPr>
          <w:lang w:val="fr-FR"/>
        </w:rPr>
        <w:t>Suggestions</w:t>
      </w:r>
    </w:p>
    <w:p w:rsidR="007C6101" w:rsidRPr="003473E0" w:rsidRDefault="007C6101" w:rsidP="00357F87">
      <w:pPr>
        <w:pStyle w:val="TKTEXTE"/>
        <w:rPr>
          <w:lang w:val="fr-FR"/>
        </w:rPr>
      </w:pPr>
      <w:r>
        <w:rPr>
          <w:lang w:val="fr-FR"/>
        </w:rPr>
        <w:t xml:space="preserve">Lors de la planification des activités d’accompagnement linguistique pour réfugiés adultes, il est conseillé de garder les éléments suivants à l’esprit </w:t>
      </w:r>
      <w:r w:rsidRPr="003473E0">
        <w:rPr>
          <w:lang w:val="fr-FR"/>
        </w:rPr>
        <w:t>:</w:t>
      </w:r>
    </w:p>
    <w:p w:rsidR="007C6101" w:rsidRPr="003473E0" w:rsidRDefault="007C6101" w:rsidP="00813D7E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Les adultes ont une personnalité déjà construite, ainsi qu’une certaine expérience de la vie. Par conséquent </w:t>
      </w:r>
      <w:r w:rsidRPr="003473E0">
        <w:rPr>
          <w:noProof w:val="0"/>
          <w:lang w:val="fr-FR"/>
        </w:rPr>
        <w:t>: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n’acceptent pas facilement les changements dans leur système de valeurs ou de croyances ;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analysent le point de vue des autres à la lumière de leur propre expérience de la vie ;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 w:rsidRPr="00AE5BDF">
        <w:rPr>
          <w:lang w:val="fr-FR"/>
        </w:rPr>
        <w:t>ils souhaitent que leur expérience personnelle soit reconnue et mise à profit</w:t>
      </w:r>
      <w:r>
        <w:rPr>
          <w:lang w:val="fr-FR"/>
        </w:rPr>
        <w:t>.</w:t>
      </w:r>
    </w:p>
    <w:p w:rsidR="007C6101" w:rsidRPr="003473E0" w:rsidRDefault="007C6101" w:rsidP="00357F87">
      <w:pPr>
        <w:pStyle w:val="TKTEXTE"/>
        <w:rPr>
          <w:rFonts w:cs="Arial"/>
          <w:lang w:val="fr-FR"/>
        </w:rPr>
      </w:pPr>
      <w:r w:rsidRPr="003473E0">
        <w:rPr>
          <w:lang w:val="fr-FR"/>
        </w:rPr>
        <w:t>I</w:t>
      </w:r>
      <w:r>
        <w:rPr>
          <w:lang w:val="fr-FR"/>
        </w:rPr>
        <w:t>l est donc conseillé :</w:t>
      </w:r>
    </w:p>
    <w:p w:rsidR="007C6101" w:rsidRPr="003473E0" w:rsidRDefault="007C6101" w:rsidP="00AE1F0A">
      <w:pPr>
        <w:pStyle w:val="TKNbrsLevel1"/>
        <w:rPr>
          <w:rFonts w:cs="Arial"/>
          <w:lang w:val="fr-FR"/>
        </w:rPr>
      </w:pPr>
      <w:r>
        <w:rPr>
          <w:lang w:val="fr-FR"/>
        </w:rPr>
        <w:t xml:space="preserve">de prévoir suffisamment de temps, lors de la planification de toute activité langagière, pour le partage de points de vue et d’expériences ; </w:t>
      </w:r>
    </w:p>
    <w:p w:rsidR="007C6101" w:rsidRPr="003473E0" w:rsidRDefault="007C6101" w:rsidP="007D0CE3">
      <w:pPr>
        <w:pStyle w:val="TKNbrsLevel1"/>
        <w:rPr>
          <w:rFonts w:cs="Arial"/>
          <w:lang w:val="fr-FR"/>
        </w:rPr>
      </w:pPr>
      <w:r>
        <w:rPr>
          <w:lang w:val="fr-FR"/>
        </w:rPr>
        <w:t>de commencer l’activité très progressivement, en laissant aux réfugiés le temps d’assimiler les nouveaux mots et expressions et/ou les nouvelles informations et en donnant des exemples concrets</w:t>
      </w:r>
      <w:r w:rsidRPr="003473E0">
        <w:rPr>
          <w:lang w:val="fr-FR"/>
        </w:rPr>
        <w:t xml:space="preserve"> (</w:t>
      </w:r>
      <w:r>
        <w:rPr>
          <w:lang w:val="fr-FR"/>
        </w:rPr>
        <w:t>ce qui permettra d’éviter les généralisations) ;</w:t>
      </w:r>
    </w:p>
    <w:p w:rsidR="007C6101" w:rsidRPr="003473E0" w:rsidRDefault="007C6101" w:rsidP="00AE1F0A">
      <w:pPr>
        <w:pStyle w:val="TKNbrsLevel1"/>
        <w:rPr>
          <w:lang w:val="fr-FR"/>
        </w:rPr>
      </w:pPr>
      <w:r>
        <w:rPr>
          <w:lang w:val="fr-FR"/>
        </w:rPr>
        <w:t>d’e</w:t>
      </w:r>
      <w:r w:rsidRPr="003473E0">
        <w:rPr>
          <w:lang w:val="fr-FR"/>
        </w:rPr>
        <w:t>ncourage</w:t>
      </w:r>
      <w:r>
        <w:rPr>
          <w:lang w:val="fr-FR"/>
        </w:rPr>
        <w:t>r les réfugiés à s’aider mutuellement à intégrer les informations et connaissances linguistiques nouvelles</w:t>
      </w:r>
      <w:r w:rsidRPr="003473E0">
        <w:rPr>
          <w:lang w:val="fr-FR"/>
        </w:rPr>
        <w:t>.</w:t>
      </w:r>
    </w:p>
    <w:p w:rsidR="007C6101" w:rsidRPr="003473E0" w:rsidRDefault="007C6101" w:rsidP="00F4497D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lastRenderedPageBreak/>
        <w:t xml:space="preserve">Les adultes ont une certaine estime d’eux-mêmes. Par conséquent </w:t>
      </w:r>
      <w:r w:rsidRPr="003473E0">
        <w:rPr>
          <w:noProof w:val="0"/>
          <w:lang w:val="fr-FR"/>
        </w:rPr>
        <w:t>:</w:t>
      </w:r>
    </w:p>
    <w:p w:rsidR="007C6101" w:rsidRPr="006475D8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 w:rsidRPr="006475D8">
        <w:rPr>
          <w:lang w:val="fr-FR"/>
        </w:rPr>
        <w:t>ils peuvent être affectés par des situations qui abaissent cette estime, et se mettre en retrait</w:t>
      </w:r>
      <w:r>
        <w:rPr>
          <w:lang w:val="fr-FR"/>
        </w:rPr>
        <w:t> ;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peuvent refuser toute relation de pouvoir dans le cadre de l’accompagnement linguistique</w:t>
      </w:r>
      <w:r w:rsidRPr="003473E0">
        <w:rPr>
          <w:lang w:val="fr-FR"/>
        </w:rPr>
        <w:t xml:space="preserve"> (</w:t>
      </w:r>
      <w:r>
        <w:rPr>
          <w:i/>
          <w:iCs/>
          <w:lang w:val="fr-FR"/>
        </w:rPr>
        <w:t>C’est moi qui dirige l’activité linguistique ; vous, vous faites ce que je vous demande de faire</w:t>
      </w:r>
      <w:r w:rsidRPr="003473E0">
        <w:rPr>
          <w:lang w:val="fr-FR"/>
        </w:rPr>
        <w:t>).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peuvent se montrer prudents dans leurs relations</w:t>
      </w:r>
      <w:r w:rsidRPr="003473E0">
        <w:rPr>
          <w:lang w:val="fr-FR"/>
        </w:rPr>
        <w:t xml:space="preserve">, </w:t>
      </w:r>
      <w:r>
        <w:rPr>
          <w:lang w:val="fr-FR"/>
        </w:rPr>
        <w:t>voire méfiants</w:t>
      </w:r>
      <w:r w:rsidRPr="003473E0">
        <w:rPr>
          <w:lang w:val="fr-FR"/>
        </w:rPr>
        <w:t xml:space="preserve">, </w:t>
      </w:r>
      <w:r>
        <w:rPr>
          <w:lang w:val="fr-FR"/>
        </w:rPr>
        <w:t>et ne pas faire totalement confiance à des personnes qu’ils ont rencontrées récemment</w:t>
      </w:r>
      <w:r w:rsidRPr="003473E0">
        <w:rPr>
          <w:lang w:val="fr-FR"/>
        </w:rPr>
        <w:t>.</w:t>
      </w:r>
    </w:p>
    <w:p w:rsidR="007C6101" w:rsidRPr="003473E0" w:rsidRDefault="007C6101" w:rsidP="00357F87">
      <w:pPr>
        <w:pStyle w:val="TKTEXTE"/>
        <w:rPr>
          <w:lang w:val="fr-FR"/>
        </w:rPr>
      </w:pPr>
      <w:r>
        <w:rPr>
          <w:lang w:val="fr-FR"/>
        </w:rPr>
        <w:t xml:space="preserve">Il est donc conseillé </w:t>
      </w:r>
      <w:r w:rsidRPr="003473E0">
        <w:rPr>
          <w:lang w:val="fr-FR"/>
        </w:rPr>
        <w:t>:</w:t>
      </w:r>
    </w:p>
    <w:p w:rsidR="007C6101" w:rsidRPr="003473E0" w:rsidRDefault="007C6101" w:rsidP="00AE1F0A">
      <w:pPr>
        <w:pStyle w:val="TKNbrsLevel1"/>
        <w:numPr>
          <w:ilvl w:val="0"/>
          <w:numId w:val="17"/>
        </w:numPr>
        <w:rPr>
          <w:rFonts w:cs="Arial"/>
          <w:lang w:val="fr-FR"/>
        </w:rPr>
      </w:pPr>
      <w:r>
        <w:rPr>
          <w:lang w:val="fr-FR"/>
        </w:rPr>
        <w:t>de toujours faire preuve de respect, en évitant les sarcasmes et les attitudes autoritaires ou condescendantes ;</w:t>
      </w:r>
    </w:p>
    <w:p w:rsidR="007C6101" w:rsidRPr="003473E0" w:rsidRDefault="007C6101" w:rsidP="00AE1F0A">
      <w:pPr>
        <w:pStyle w:val="TKNbrsLevel1"/>
        <w:rPr>
          <w:rFonts w:cs="Arial"/>
          <w:lang w:val="fr-FR"/>
        </w:rPr>
      </w:pPr>
      <w:r>
        <w:rPr>
          <w:lang w:val="fr-FR"/>
        </w:rPr>
        <w:t>d’éviter les activités fondées sur la compétition, ou qui impliquent que les réfugiés évaluent les performances linguistiques de leurs pairs ;</w:t>
      </w:r>
    </w:p>
    <w:p w:rsidR="007C6101" w:rsidRPr="003473E0" w:rsidRDefault="007C6101" w:rsidP="00C56FD6">
      <w:pPr>
        <w:pStyle w:val="TKNbrsLevel1"/>
        <w:rPr>
          <w:rFonts w:cs="Arial"/>
          <w:lang w:val="fr-FR"/>
        </w:rPr>
      </w:pPr>
      <w:r>
        <w:rPr>
          <w:lang w:val="fr-FR"/>
        </w:rPr>
        <w:t>d’éviter de se montrer trop affirmatif (en employant des expressions comme « </w:t>
      </w:r>
      <w:r w:rsidRPr="00C56FD6">
        <w:rPr>
          <w:i/>
          <w:iCs/>
          <w:lang w:val="fr-FR"/>
        </w:rPr>
        <w:t>vous devez</w:t>
      </w:r>
      <w:r>
        <w:rPr>
          <w:i/>
          <w:iCs/>
          <w:lang w:val="fr-FR"/>
        </w:rPr>
        <w:t xml:space="preserve">… » </w:t>
      </w:r>
      <w:r w:rsidRPr="009911DA">
        <w:rPr>
          <w:lang w:val="fr-FR"/>
        </w:rPr>
        <w:t>ou</w:t>
      </w:r>
      <w:r>
        <w:rPr>
          <w:i/>
          <w:iCs/>
          <w:lang w:val="fr-FR"/>
        </w:rPr>
        <w:t xml:space="preserve"> « c’est faux </w:t>
      </w:r>
      <w:r w:rsidRPr="009911DA">
        <w:rPr>
          <w:lang w:val="fr-FR"/>
        </w:rPr>
        <w:t>», par exemple. Préférez des tournures comme</w:t>
      </w:r>
      <w:r>
        <w:rPr>
          <w:lang w:val="fr-FR"/>
        </w:rPr>
        <w:t xml:space="preserve"> « </w:t>
      </w:r>
      <w:r w:rsidRPr="00C56FD6">
        <w:rPr>
          <w:i/>
          <w:iCs/>
          <w:lang w:val="fr-FR"/>
        </w:rPr>
        <w:t>À</w:t>
      </w:r>
      <w:r>
        <w:rPr>
          <w:i/>
          <w:iCs/>
          <w:lang w:val="fr-FR"/>
        </w:rPr>
        <w:t xml:space="preserve"> ma connaissance » </w:t>
      </w:r>
      <w:r w:rsidRPr="009911DA">
        <w:rPr>
          <w:lang w:val="fr-FR"/>
        </w:rPr>
        <w:t>ou</w:t>
      </w:r>
      <w:r>
        <w:rPr>
          <w:i/>
          <w:iCs/>
          <w:lang w:val="fr-FR"/>
        </w:rPr>
        <w:t xml:space="preserve"> « Il serait peut-être préférable … »).</w:t>
      </w:r>
    </w:p>
    <w:p w:rsidR="007C6101" w:rsidRPr="003473E0" w:rsidRDefault="007C6101" w:rsidP="00F4497D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 xml:space="preserve">Les adultes sont soumis à la pression du temps. Par conséquent </w:t>
      </w:r>
      <w:r w:rsidRPr="003473E0">
        <w:rPr>
          <w:noProof w:val="0"/>
          <w:lang w:val="fr-FR"/>
        </w:rPr>
        <w:t>: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peuvent vouloir se concentrer sur ce qu’ils ont envie d’apprendre et sur ce qui leur paraît le plus utile ;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peuvent manquer de patience ou d’intérêt pour les activités qu’ils jugent inutiles</w:t>
      </w:r>
      <w:r w:rsidRPr="003473E0">
        <w:rPr>
          <w:lang w:val="fr-FR"/>
        </w:rPr>
        <w:t>.</w:t>
      </w:r>
    </w:p>
    <w:p w:rsidR="007C6101" w:rsidRPr="003473E0" w:rsidRDefault="007C6101" w:rsidP="00DA2920">
      <w:pPr>
        <w:pStyle w:val="TKTEXTE"/>
        <w:rPr>
          <w:lang w:val="fr-FR"/>
        </w:rPr>
      </w:pPr>
      <w:r>
        <w:rPr>
          <w:lang w:val="fr-FR"/>
        </w:rPr>
        <w:t xml:space="preserve">Il est donc conseillé </w:t>
      </w:r>
      <w:r w:rsidRPr="003473E0">
        <w:rPr>
          <w:lang w:val="fr-FR"/>
        </w:rPr>
        <w:t>:</w:t>
      </w:r>
    </w:p>
    <w:p w:rsidR="007C6101" w:rsidRPr="003473E0" w:rsidRDefault="007C6101" w:rsidP="00AE1F0A">
      <w:pPr>
        <w:pStyle w:val="TKNbrsLevel1"/>
        <w:numPr>
          <w:ilvl w:val="0"/>
          <w:numId w:val="12"/>
        </w:numPr>
        <w:rPr>
          <w:rFonts w:cs="Arial"/>
          <w:lang w:val="fr-FR"/>
        </w:rPr>
      </w:pPr>
      <w:r>
        <w:rPr>
          <w:lang w:val="fr-FR"/>
        </w:rPr>
        <w:t>de partir des questions et priorités exprimées par les apprenants et, si</w:t>
      </w:r>
      <w:r w:rsidRPr="003473E0">
        <w:rPr>
          <w:lang w:val="fr-FR"/>
        </w:rPr>
        <w:t xml:space="preserve"> possible, </w:t>
      </w:r>
      <w:r>
        <w:rPr>
          <w:lang w:val="fr-FR"/>
        </w:rPr>
        <w:t>de dé</w:t>
      </w:r>
      <w:r w:rsidRPr="003473E0">
        <w:rPr>
          <w:lang w:val="fr-FR"/>
        </w:rPr>
        <w:t>cide</w:t>
      </w:r>
      <w:r>
        <w:rPr>
          <w:lang w:val="fr-FR"/>
        </w:rPr>
        <w:t>r ensemble des points sur lesquels travailler ;</w:t>
      </w:r>
    </w:p>
    <w:p w:rsidR="007C6101" w:rsidRPr="003473E0" w:rsidRDefault="007C6101" w:rsidP="00AE1F0A">
      <w:pPr>
        <w:pStyle w:val="TKNbrsLevel1"/>
        <w:rPr>
          <w:lang w:val="fr-FR"/>
        </w:rPr>
      </w:pPr>
      <w:r>
        <w:rPr>
          <w:lang w:val="fr-FR"/>
        </w:rPr>
        <w:t>de demander aux réfugiés quelles sont les activités langagières qu’ils considèrent utiles au quotidien dans le pays hôte et, de façon générale, pour leurs projets de migration</w:t>
      </w:r>
      <w:r w:rsidRPr="003473E0">
        <w:rPr>
          <w:lang w:val="fr-FR"/>
        </w:rPr>
        <w:t>.</w:t>
      </w:r>
    </w:p>
    <w:p w:rsidR="007C6101" w:rsidRPr="003473E0" w:rsidRDefault="007C6101" w:rsidP="00F4497D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 xml:space="preserve">N’oubliez pas que même des apprenants adultes capables de s’appuyer sur des stratégies d’apprentissage acquises peuvent rencontrer des difficultés. En effet </w:t>
      </w:r>
      <w:r w:rsidRPr="003473E0">
        <w:rPr>
          <w:noProof w:val="0"/>
          <w:lang w:val="fr-FR"/>
        </w:rPr>
        <w:t>: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les pressions liées à leur situation affectent leur mémoire à court terme ;</w:t>
      </w:r>
    </w:p>
    <w:p w:rsidR="007C6101" w:rsidRPr="003473E0" w:rsidRDefault="007C6101" w:rsidP="00E84606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ils fatiguent plus vite que des apprenants plus jeunes</w:t>
      </w:r>
      <w:r w:rsidRPr="003473E0">
        <w:rPr>
          <w:lang w:val="fr-FR"/>
        </w:rPr>
        <w:t>.</w:t>
      </w:r>
    </w:p>
    <w:p w:rsidR="007C6101" w:rsidRPr="003473E0" w:rsidRDefault="007C6101" w:rsidP="009A7CCD">
      <w:pPr>
        <w:pStyle w:val="TKTEXTE"/>
        <w:rPr>
          <w:lang w:val="fr-FR"/>
        </w:rPr>
      </w:pPr>
      <w:r>
        <w:rPr>
          <w:lang w:val="fr-FR"/>
        </w:rPr>
        <w:t xml:space="preserve">Il est donc conseillé </w:t>
      </w:r>
      <w:r w:rsidRPr="003473E0">
        <w:rPr>
          <w:lang w:val="fr-FR"/>
        </w:rPr>
        <w:t>:</w:t>
      </w:r>
    </w:p>
    <w:p w:rsidR="007C6101" w:rsidRPr="003473E0" w:rsidRDefault="007C6101" w:rsidP="00AE1F0A">
      <w:pPr>
        <w:pStyle w:val="TKNbrsLevel1"/>
        <w:numPr>
          <w:ilvl w:val="0"/>
          <w:numId w:val="18"/>
        </w:numPr>
        <w:rPr>
          <w:rFonts w:cs="Arial"/>
          <w:lang w:val="fr-FR"/>
        </w:rPr>
      </w:pPr>
      <w:r>
        <w:rPr>
          <w:lang w:val="fr-FR"/>
        </w:rPr>
        <w:t>de varier les matériels et types d’activités ;</w:t>
      </w:r>
    </w:p>
    <w:p w:rsidR="007C6101" w:rsidRPr="003473E0" w:rsidRDefault="007C6101" w:rsidP="00AE1F0A">
      <w:pPr>
        <w:pStyle w:val="TKNbrsLevel1"/>
        <w:rPr>
          <w:lang w:val="fr-FR"/>
        </w:rPr>
      </w:pPr>
      <w:r>
        <w:rPr>
          <w:lang w:val="fr-FR"/>
        </w:rPr>
        <w:t>d’aider les membres de votre groupe à apprendre des termes de base (tels qu’</w:t>
      </w:r>
      <w:r>
        <w:rPr>
          <w:rFonts w:cs="Arial"/>
          <w:lang w:val="fr-FR"/>
        </w:rPr>
        <w:t> </w:t>
      </w:r>
      <w:r>
        <w:rPr>
          <w:lang w:val="fr-FR"/>
        </w:rPr>
        <w:t>« écouter</w:t>
      </w:r>
      <w:r>
        <w:rPr>
          <w:rFonts w:cs="Arial"/>
          <w:lang w:val="fr-FR"/>
        </w:rPr>
        <w:t> </w:t>
      </w:r>
      <w:r>
        <w:rPr>
          <w:lang w:val="fr-FR"/>
        </w:rPr>
        <w:t>», « répéter</w:t>
      </w:r>
      <w:r>
        <w:rPr>
          <w:rFonts w:cs="Arial"/>
          <w:lang w:val="fr-FR"/>
        </w:rPr>
        <w:t> </w:t>
      </w:r>
      <w:r>
        <w:rPr>
          <w:lang w:val="fr-FR"/>
        </w:rPr>
        <w:t>», « groupes de deux</w:t>
      </w:r>
      <w:r>
        <w:rPr>
          <w:rFonts w:cs="Arial"/>
          <w:lang w:val="fr-FR"/>
        </w:rPr>
        <w:t> </w:t>
      </w:r>
      <w:r>
        <w:rPr>
          <w:lang w:val="fr-FR"/>
        </w:rPr>
        <w:t>»...</w:t>
      </w:r>
      <w:r w:rsidRPr="003473E0">
        <w:rPr>
          <w:lang w:val="fr-FR"/>
        </w:rPr>
        <w:t>).</w:t>
      </w:r>
    </w:p>
    <w:p w:rsidR="007C6101" w:rsidRPr="003473E0" w:rsidRDefault="007C6101" w:rsidP="00AE1F0A">
      <w:pPr>
        <w:pStyle w:val="TKNbrsLevel1"/>
        <w:rPr>
          <w:lang w:val="fr-FR"/>
        </w:rPr>
      </w:pPr>
      <w:r>
        <w:rPr>
          <w:lang w:val="fr-FR"/>
        </w:rPr>
        <w:t xml:space="preserve">d’adopter différentes </w:t>
      </w:r>
      <w:r w:rsidRPr="002465BE">
        <w:rPr>
          <w:lang w:val="fr-FR"/>
        </w:rPr>
        <w:t>approches lorsque vous vous adressez aux réfugiés</w:t>
      </w:r>
      <w:r>
        <w:rPr>
          <w:lang w:val="fr-FR"/>
        </w:rPr>
        <w:t xml:space="preserve"> pour favoriser </w:t>
      </w:r>
      <w:r w:rsidRPr="003473E0">
        <w:rPr>
          <w:lang w:val="fr-FR"/>
        </w:rPr>
        <w:t xml:space="preserve">: </w:t>
      </w:r>
    </w:p>
    <w:p w:rsidR="007C6101" w:rsidRPr="003473E0" w:rsidRDefault="007C6101" w:rsidP="00AE1F0A">
      <w:pPr>
        <w:pStyle w:val="TKBulletLevel2"/>
        <w:rPr>
          <w:lang w:val="fr-FR"/>
        </w:rPr>
      </w:pPr>
      <w:r>
        <w:rPr>
          <w:lang w:val="fr-FR"/>
        </w:rPr>
        <w:t>la compréhension</w:t>
      </w:r>
      <w:r w:rsidRPr="003473E0">
        <w:rPr>
          <w:lang w:val="fr-FR"/>
        </w:rPr>
        <w:t xml:space="preserve"> (</w:t>
      </w:r>
      <w:r>
        <w:rPr>
          <w:i/>
          <w:iCs/>
          <w:lang w:val="fr-FR"/>
        </w:rPr>
        <w:t xml:space="preserve">Est-ce que c’est clair ? </w:t>
      </w:r>
      <w:r w:rsidRPr="003473E0">
        <w:rPr>
          <w:lang w:val="fr-FR"/>
        </w:rPr>
        <w:t xml:space="preserve">; </w:t>
      </w:r>
      <w:r>
        <w:rPr>
          <w:i/>
          <w:iCs/>
          <w:lang w:val="fr-FR"/>
        </w:rPr>
        <w:t>Vous comprenez ?</w:t>
      </w:r>
      <w:r>
        <w:rPr>
          <w:lang w:val="fr-FR"/>
        </w:rPr>
        <w:t>) ;</w:t>
      </w:r>
    </w:p>
    <w:p w:rsidR="007C6101" w:rsidRPr="003473E0" w:rsidRDefault="007C6101" w:rsidP="00AE1F0A">
      <w:pPr>
        <w:pStyle w:val="TKBulletLevel2"/>
        <w:rPr>
          <w:lang w:val="fr-FR"/>
        </w:rPr>
      </w:pPr>
      <w:r>
        <w:rPr>
          <w:lang w:val="fr-FR"/>
        </w:rPr>
        <w:t>le partage de points de vue et d’idées (</w:t>
      </w:r>
      <w:r w:rsidRPr="00261D88">
        <w:rPr>
          <w:i/>
          <w:iCs/>
          <w:lang w:val="fr-FR"/>
        </w:rPr>
        <w:t>Qu’en pensez-vous</w:t>
      </w:r>
      <w:r>
        <w:rPr>
          <w:i/>
          <w:iCs/>
          <w:lang w:val="fr-FR"/>
        </w:rPr>
        <w:t> ?</w:t>
      </w:r>
      <w:r>
        <w:rPr>
          <w:lang w:val="fr-FR"/>
        </w:rPr>
        <w:t>) ;</w:t>
      </w:r>
    </w:p>
    <w:p w:rsidR="007C6101" w:rsidRPr="003473E0" w:rsidRDefault="007C6101" w:rsidP="00AE1F0A">
      <w:pPr>
        <w:pStyle w:val="TKBulletLevel2"/>
        <w:rPr>
          <w:lang w:val="fr-FR"/>
        </w:rPr>
      </w:pPr>
      <w:r>
        <w:rPr>
          <w:lang w:val="fr-FR"/>
        </w:rPr>
        <w:t>le partage d’expériences personnelles</w:t>
      </w:r>
      <w:r w:rsidRPr="003473E0">
        <w:rPr>
          <w:lang w:val="fr-FR"/>
        </w:rPr>
        <w:t xml:space="preserve"> (</w:t>
      </w:r>
      <w:r>
        <w:rPr>
          <w:i/>
          <w:iCs/>
          <w:lang w:val="fr-FR"/>
        </w:rPr>
        <w:t>Avez-vous déjà</w:t>
      </w:r>
      <w:r w:rsidRPr="003473E0">
        <w:rPr>
          <w:i/>
          <w:iCs/>
          <w:lang w:val="fr-FR"/>
        </w:rPr>
        <w:t>…?</w:t>
      </w:r>
      <w:r>
        <w:rPr>
          <w:lang w:val="fr-FR"/>
        </w:rPr>
        <w:t>) ;</w:t>
      </w:r>
    </w:p>
    <w:p w:rsidR="007C6101" w:rsidRPr="003473E0" w:rsidRDefault="007C6101" w:rsidP="00AE1F0A">
      <w:pPr>
        <w:pStyle w:val="TKBulletLevel2"/>
        <w:rPr>
          <w:lang w:val="fr-FR"/>
        </w:rPr>
      </w:pPr>
      <w:r>
        <w:rPr>
          <w:lang w:val="fr-FR"/>
        </w:rPr>
        <w:t xml:space="preserve">la participation des apprenants </w:t>
      </w:r>
      <w:r w:rsidRPr="003473E0">
        <w:rPr>
          <w:lang w:val="fr-FR"/>
        </w:rPr>
        <w:t>(</w:t>
      </w:r>
      <w:r>
        <w:rPr>
          <w:i/>
          <w:iCs/>
          <w:lang w:val="fr-FR"/>
        </w:rPr>
        <w:t xml:space="preserve">Pouvez-vous me donnez un exemple </w:t>
      </w:r>
      <w:r w:rsidRPr="003473E0">
        <w:rPr>
          <w:i/>
          <w:iCs/>
          <w:lang w:val="fr-FR"/>
        </w:rPr>
        <w:t>?</w:t>
      </w:r>
      <w:r>
        <w:rPr>
          <w:i/>
          <w:iCs/>
          <w:lang w:val="fr-FR"/>
        </w:rPr>
        <w:t xml:space="preserve"> </w:t>
      </w:r>
      <w:r w:rsidRPr="003473E0">
        <w:rPr>
          <w:i/>
          <w:iCs/>
          <w:lang w:val="fr-FR"/>
        </w:rPr>
        <w:t xml:space="preserve">; </w:t>
      </w:r>
      <w:r>
        <w:rPr>
          <w:i/>
          <w:iCs/>
          <w:lang w:val="fr-FR"/>
        </w:rPr>
        <w:t>Pourriez-vous raconter cela à</w:t>
      </w:r>
      <w:r w:rsidRPr="003473E0">
        <w:rPr>
          <w:i/>
          <w:iCs/>
          <w:lang w:val="fr-FR"/>
        </w:rPr>
        <w:t xml:space="preserve"> Ahmed</w:t>
      </w:r>
      <w:r>
        <w:rPr>
          <w:i/>
          <w:iCs/>
          <w:lang w:val="fr-FR"/>
        </w:rPr>
        <w:t>,</w:t>
      </w:r>
      <w:r w:rsidRPr="003473E0">
        <w:rPr>
          <w:lang w:val="fr-FR"/>
        </w:rPr>
        <w:t xml:space="preserve"> etc.).</w:t>
      </w:r>
    </w:p>
    <w:p w:rsidR="007C6101" w:rsidRPr="003473E0" w:rsidRDefault="00E84606" w:rsidP="00AE1F0A">
      <w:pPr>
        <w:pStyle w:val="TKNbrsLevel1"/>
        <w:rPr>
          <w:lang w:val="fr-FR"/>
        </w:rPr>
      </w:pPr>
      <w:r>
        <w:rPr>
          <w:lang w:val="fr-FR"/>
        </w:rPr>
        <w:br w:type="page"/>
      </w:r>
      <w:r w:rsidR="007C6101">
        <w:rPr>
          <w:lang w:val="fr-FR"/>
        </w:rPr>
        <w:lastRenderedPageBreak/>
        <w:t xml:space="preserve">d’encourager les apprenants à poser des questions afin </w:t>
      </w:r>
      <w:r w:rsidR="007C6101" w:rsidRPr="003473E0">
        <w:rPr>
          <w:lang w:val="fr-FR"/>
        </w:rPr>
        <w:t>:</w:t>
      </w:r>
    </w:p>
    <w:p w:rsidR="007C6101" w:rsidRPr="003473E0" w:rsidRDefault="007C6101" w:rsidP="00AE1F0A">
      <w:pPr>
        <w:pStyle w:val="TKBulletLevel2"/>
        <w:rPr>
          <w:lang w:val="fr-FR"/>
        </w:rPr>
      </w:pPr>
      <w:r>
        <w:rPr>
          <w:lang w:val="fr-FR"/>
        </w:rPr>
        <w:t>d’attirer ou de conserver leur attention ;</w:t>
      </w:r>
    </w:p>
    <w:p w:rsidR="007C6101" w:rsidRPr="003473E0" w:rsidRDefault="007C6101" w:rsidP="00AE1F0A">
      <w:pPr>
        <w:pStyle w:val="TKBulletLevel2"/>
        <w:rPr>
          <w:lang w:val="fr-FR"/>
        </w:rPr>
      </w:pPr>
      <w:r>
        <w:rPr>
          <w:lang w:val="fr-FR"/>
        </w:rPr>
        <w:t xml:space="preserve">de lutter contre leur éventuelle passivité ; </w:t>
      </w:r>
    </w:p>
    <w:p w:rsidR="007C6101" w:rsidRPr="003473E0" w:rsidRDefault="007C6101" w:rsidP="00AE1F0A">
      <w:pPr>
        <w:pStyle w:val="TKBulletLevel2"/>
        <w:rPr>
          <w:lang w:val="fr-FR"/>
        </w:rPr>
      </w:pPr>
      <w:r>
        <w:rPr>
          <w:lang w:val="fr-FR"/>
        </w:rPr>
        <w:t>de réduire la distance entre les réfugiés et vous-même ;</w:t>
      </w:r>
    </w:p>
    <w:p w:rsidR="007C6101" w:rsidRPr="003473E0" w:rsidRDefault="007C6101" w:rsidP="00AE1F0A">
      <w:pPr>
        <w:pStyle w:val="TKBulletLevel2"/>
        <w:rPr>
          <w:lang w:val="fr-FR"/>
        </w:rPr>
      </w:pPr>
      <w:r>
        <w:rPr>
          <w:lang w:val="fr-FR"/>
        </w:rPr>
        <w:t>de les aider à retenir ce qu’ils ont appris</w:t>
      </w:r>
      <w:r w:rsidRPr="003473E0">
        <w:rPr>
          <w:lang w:val="fr-FR"/>
        </w:rPr>
        <w:t>.</w:t>
      </w:r>
    </w:p>
    <w:p w:rsidR="007C6101" w:rsidRPr="003473E0" w:rsidRDefault="007C6101" w:rsidP="00AE1F0A">
      <w:pPr>
        <w:pStyle w:val="TKNbrsLevel1"/>
        <w:rPr>
          <w:lang w:val="fr-FR"/>
        </w:rPr>
      </w:pPr>
      <w:r>
        <w:rPr>
          <w:lang w:val="fr-FR"/>
        </w:rPr>
        <w:t>au début de chaque nouvelle activité langagière, de résumer l’activité précédente ou de demander aux réfugiés ce qu’ils ont retenu de cette activité</w:t>
      </w:r>
      <w:r w:rsidRPr="003473E0">
        <w:rPr>
          <w:lang w:val="fr-FR"/>
        </w:rPr>
        <w:t xml:space="preserve">, </w:t>
      </w:r>
      <w:r>
        <w:rPr>
          <w:lang w:val="fr-FR"/>
        </w:rPr>
        <w:t>ou ce qu’ils en ont pensé, en posant des questions comme : « </w:t>
      </w:r>
      <w:r w:rsidRPr="005E2205">
        <w:rPr>
          <w:i/>
          <w:iCs/>
          <w:lang w:val="fr-FR"/>
        </w:rPr>
        <w:t>Quelle nouvelle expression</w:t>
      </w:r>
      <w:r>
        <w:rPr>
          <w:i/>
          <w:iCs/>
          <w:lang w:val="fr-FR"/>
        </w:rPr>
        <w:t xml:space="preserve"> avez-v</w:t>
      </w:r>
      <w:r w:rsidRPr="005E2205">
        <w:rPr>
          <w:i/>
          <w:iCs/>
          <w:lang w:val="fr-FR"/>
        </w:rPr>
        <w:t>ous apprise pour</w:t>
      </w:r>
      <w:r>
        <w:rPr>
          <w:i/>
          <w:iCs/>
          <w:lang w:val="fr-FR"/>
        </w:rPr>
        <w:t>… ? »</w:t>
      </w:r>
      <w:r>
        <w:rPr>
          <w:lang w:val="fr-FR"/>
        </w:rPr>
        <w:t xml:space="preserve"> ou « </w:t>
      </w:r>
      <w:r>
        <w:rPr>
          <w:i/>
          <w:iCs/>
          <w:lang w:val="fr-FR"/>
        </w:rPr>
        <w:t>Avez-vous trouvé le jeu de rôle utile ? »</w:t>
      </w:r>
      <w:r>
        <w:rPr>
          <w:lang w:val="fr-FR"/>
        </w:rPr>
        <w:t>,</w:t>
      </w:r>
      <w:r w:rsidRPr="003473E0">
        <w:rPr>
          <w:lang w:val="fr-FR"/>
        </w:rPr>
        <w:t xml:space="preserve"> etc.</w:t>
      </w:r>
    </w:p>
    <w:sectPr w:rsidR="007C6101" w:rsidRPr="003473E0" w:rsidSect="007F5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8D" w:rsidRDefault="00E56D8D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E56D8D" w:rsidRDefault="00E56D8D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6" w:rsidRDefault="00E846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7C6101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E84606" w:rsidRPr="00971310" w:rsidRDefault="00E84606" w:rsidP="00E84606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:rsidR="007C6101" w:rsidRPr="00A073DF" w:rsidRDefault="007C6101" w:rsidP="00001881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A073DF">
            <w:rPr>
              <w:sz w:val="18"/>
              <w:szCs w:val="18"/>
              <w:lang w:eastAsia="fr-FR"/>
            </w:rPr>
            <w:t>Strasbourg</w:t>
          </w:r>
        </w:p>
        <w:p w:rsidR="007C6101" w:rsidRPr="00A073DF" w:rsidRDefault="007C6101" w:rsidP="00001881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:rsidR="007C6101" w:rsidRPr="00A073DF" w:rsidRDefault="00E84606" w:rsidP="00001881">
          <w:pPr>
            <w:tabs>
              <w:tab w:val="center" w:pos="4820"/>
            </w:tabs>
            <w:spacing w:before="60"/>
            <w:rPr>
              <w:rFonts w:cs="Arial"/>
              <w:sz w:val="18"/>
              <w:szCs w:val="18"/>
              <w:lang w:eastAsia="fr-FR"/>
            </w:rPr>
          </w:pPr>
          <w:r w:rsidRPr="00A073DF">
            <w:rPr>
              <w:b/>
              <w:bCs/>
              <w:sz w:val="18"/>
              <w:szCs w:val="18"/>
              <w:lang w:eastAsia="fr-FR"/>
            </w:rPr>
            <w:t>Outil</w:t>
          </w:r>
          <w:r w:rsidR="007C6101" w:rsidRPr="00A073DF">
            <w:rPr>
              <w:b/>
              <w:bCs/>
              <w:sz w:val="18"/>
              <w:szCs w:val="18"/>
              <w:lang w:eastAsia="fr-FR"/>
            </w:rPr>
            <w:t xml:space="preserve"> 12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7C6101" w:rsidRPr="00001881" w:rsidRDefault="007C6101" w:rsidP="00001881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001881">
            <w:rPr>
              <w:sz w:val="18"/>
              <w:szCs w:val="18"/>
              <w:lang w:val="en-US" w:eastAsia="fr-FR"/>
            </w:rPr>
            <w:t xml:space="preserve">Page </w:t>
          </w:r>
          <w:r w:rsidRPr="00001881">
            <w:rPr>
              <w:sz w:val="18"/>
              <w:szCs w:val="18"/>
              <w:lang w:val="en-US" w:eastAsia="fr-FR"/>
            </w:rPr>
            <w:fldChar w:fldCharType="begin"/>
          </w:r>
          <w:r w:rsidRPr="00001881">
            <w:rPr>
              <w:sz w:val="18"/>
              <w:szCs w:val="18"/>
              <w:lang w:val="en-US" w:eastAsia="fr-FR"/>
            </w:rPr>
            <w:instrText>PAGE</w:instrText>
          </w:r>
          <w:r w:rsidRPr="00001881">
            <w:rPr>
              <w:sz w:val="18"/>
              <w:szCs w:val="18"/>
              <w:lang w:val="en-US" w:eastAsia="fr-FR"/>
            </w:rPr>
            <w:fldChar w:fldCharType="separate"/>
          </w:r>
          <w:r w:rsidR="005A3A86">
            <w:rPr>
              <w:noProof/>
              <w:sz w:val="18"/>
              <w:szCs w:val="18"/>
              <w:lang w:val="en-US" w:eastAsia="fr-FR"/>
            </w:rPr>
            <w:t>1</w:t>
          </w:r>
          <w:r w:rsidRPr="00001881">
            <w:rPr>
              <w:sz w:val="18"/>
              <w:szCs w:val="18"/>
              <w:lang w:val="en-US" w:eastAsia="fr-FR"/>
            </w:rPr>
            <w:fldChar w:fldCharType="end"/>
          </w:r>
          <w:r w:rsidRPr="00001881">
            <w:rPr>
              <w:sz w:val="18"/>
              <w:szCs w:val="18"/>
              <w:lang w:val="en-US" w:eastAsia="fr-FR"/>
            </w:rPr>
            <w:t>/</w:t>
          </w:r>
          <w:r w:rsidRPr="00001881">
            <w:rPr>
              <w:sz w:val="18"/>
              <w:szCs w:val="18"/>
              <w:lang w:val="en-US" w:eastAsia="fr-FR"/>
            </w:rPr>
            <w:fldChar w:fldCharType="begin"/>
          </w:r>
          <w:r w:rsidRPr="00001881">
            <w:rPr>
              <w:sz w:val="18"/>
              <w:szCs w:val="18"/>
              <w:lang w:val="en-US" w:eastAsia="fr-FR"/>
            </w:rPr>
            <w:instrText>NUMPAGES</w:instrText>
          </w:r>
          <w:r w:rsidRPr="00001881">
            <w:rPr>
              <w:sz w:val="18"/>
              <w:szCs w:val="18"/>
              <w:lang w:val="en-US" w:eastAsia="fr-FR"/>
            </w:rPr>
            <w:fldChar w:fldCharType="separate"/>
          </w:r>
          <w:r w:rsidR="005A3A86">
            <w:rPr>
              <w:noProof/>
              <w:sz w:val="18"/>
              <w:szCs w:val="18"/>
              <w:lang w:val="en-US" w:eastAsia="fr-FR"/>
            </w:rPr>
            <w:t>3</w:t>
          </w:r>
          <w:r w:rsidRPr="00001881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7C6101" w:rsidRPr="00001881" w:rsidRDefault="005A3A86" w:rsidP="00001881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25" type="#_x0000_t75" style="width:63.6pt;height:53.3pt;visibility:visible">
                <v:imagedata r:id="rId1" o:title=""/>
              </v:shape>
            </w:pict>
          </w:r>
        </w:p>
      </w:tc>
    </w:tr>
  </w:tbl>
  <w:p w:rsidR="007C6101" w:rsidRPr="002860CD" w:rsidRDefault="007C6101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6" w:rsidRDefault="00E84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8D" w:rsidRDefault="00E56D8D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E56D8D" w:rsidRDefault="00E56D8D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6" w:rsidRDefault="00E84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E84606" w:rsidRPr="00E84606" w:rsidTr="00E84606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:rsidR="00E84606" w:rsidRPr="00CB5C65" w:rsidRDefault="005A3A86" w:rsidP="00186952">
          <w:pPr>
            <w:rPr>
              <w:rFonts w:cs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4.8pt;height:54.25pt">
                <v:imagedata r:id="rId1" o:title="ILMA"/>
              </v:shape>
            </w:pict>
          </w:r>
          <w:bookmarkStart w:id="0" w:name="_GoBack"/>
          <w:bookmarkEnd w:id="0"/>
        </w:p>
      </w:tc>
      <w:tc>
        <w:tcPr>
          <w:tcW w:w="5722" w:type="dxa"/>
          <w:tcBorders>
            <w:bottom w:val="single" w:sz="12" w:space="0" w:color="auto"/>
          </w:tcBorders>
        </w:tcPr>
        <w:p w:rsidR="00E84606" w:rsidRPr="00971310" w:rsidRDefault="00E84606" w:rsidP="006C56DA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:rsidR="00E84606" w:rsidRPr="00971310" w:rsidRDefault="00E84606" w:rsidP="006C56DA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:rsidR="00E84606" w:rsidRPr="005B5C27" w:rsidRDefault="00E56D8D" w:rsidP="006C56DA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E84606" w:rsidRPr="005B5C27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:rsidR="00E84606" w:rsidRPr="00971310" w:rsidRDefault="00E84606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:rsidR="00E84606" w:rsidRPr="00971310" w:rsidRDefault="00E84606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:rsidR="00E84606" w:rsidRPr="00971310" w:rsidRDefault="00E56D8D" w:rsidP="006C56DA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E84606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E84606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:rsidR="007C6101" w:rsidRPr="00E84606" w:rsidRDefault="007C6101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6" w:rsidRDefault="00E84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4">
    <w:nsid w:val="5A1E7BB8"/>
    <w:multiLevelType w:val="hybridMultilevel"/>
    <w:tmpl w:val="C280321C"/>
    <w:lvl w:ilvl="0" w:tplc="D3ECAA7C">
      <w:start w:val="1"/>
      <w:numFmt w:val="decimal"/>
      <w:pStyle w:val="TKNbrsLevel1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203"/>
    <w:rsid w:val="0000152F"/>
    <w:rsid w:val="00001881"/>
    <w:rsid w:val="00004C66"/>
    <w:rsid w:val="00005439"/>
    <w:rsid w:val="00010EAF"/>
    <w:rsid w:val="00013516"/>
    <w:rsid w:val="000338F0"/>
    <w:rsid w:val="00037B0E"/>
    <w:rsid w:val="000458E6"/>
    <w:rsid w:val="000618A7"/>
    <w:rsid w:val="000937FA"/>
    <w:rsid w:val="000A080D"/>
    <w:rsid w:val="000A5AB2"/>
    <w:rsid w:val="000C5F40"/>
    <w:rsid w:val="000D686D"/>
    <w:rsid w:val="000E706C"/>
    <w:rsid w:val="000E7AFD"/>
    <w:rsid w:val="000F42D6"/>
    <w:rsid w:val="00110B4B"/>
    <w:rsid w:val="00111379"/>
    <w:rsid w:val="00113442"/>
    <w:rsid w:val="00121C7F"/>
    <w:rsid w:val="00126A5E"/>
    <w:rsid w:val="001347DC"/>
    <w:rsid w:val="001402DE"/>
    <w:rsid w:val="00140B7E"/>
    <w:rsid w:val="00154B13"/>
    <w:rsid w:val="00154B1F"/>
    <w:rsid w:val="00172C07"/>
    <w:rsid w:val="001741D1"/>
    <w:rsid w:val="0017676C"/>
    <w:rsid w:val="00186952"/>
    <w:rsid w:val="00190A3C"/>
    <w:rsid w:val="001951C5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33192"/>
    <w:rsid w:val="002465BE"/>
    <w:rsid w:val="00246E8E"/>
    <w:rsid w:val="00254DC5"/>
    <w:rsid w:val="00261D88"/>
    <w:rsid w:val="0026293F"/>
    <w:rsid w:val="0026493A"/>
    <w:rsid w:val="002860CD"/>
    <w:rsid w:val="002906F1"/>
    <w:rsid w:val="002A0CEF"/>
    <w:rsid w:val="002A3476"/>
    <w:rsid w:val="002E18FD"/>
    <w:rsid w:val="002F089F"/>
    <w:rsid w:val="002F2562"/>
    <w:rsid w:val="0030060E"/>
    <w:rsid w:val="00303A5A"/>
    <w:rsid w:val="003128C2"/>
    <w:rsid w:val="00324BBF"/>
    <w:rsid w:val="00327BBC"/>
    <w:rsid w:val="0033137E"/>
    <w:rsid w:val="003347C5"/>
    <w:rsid w:val="003428B9"/>
    <w:rsid w:val="003473E0"/>
    <w:rsid w:val="0035492A"/>
    <w:rsid w:val="0035685D"/>
    <w:rsid w:val="003575BD"/>
    <w:rsid w:val="00357F87"/>
    <w:rsid w:val="00373B9F"/>
    <w:rsid w:val="0037570C"/>
    <w:rsid w:val="0038409C"/>
    <w:rsid w:val="003847AD"/>
    <w:rsid w:val="003946C8"/>
    <w:rsid w:val="003B337F"/>
    <w:rsid w:val="003C0495"/>
    <w:rsid w:val="003C050D"/>
    <w:rsid w:val="003C32F5"/>
    <w:rsid w:val="003D2447"/>
    <w:rsid w:val="003E358D"/>
    <w:rsid w:val="003F121D"/>
    <w:rsid w:val="003F5E74"/>
    <w:rsid w:val="00450203"/>
    <w:rsid w:val="004576BE"/>
    <w:rsid w:val="00457DD9"/>
    <w:rsid w:val="00460BCC"/>
    <w:rsid w:val="00470AA9"/>
    <w:rsid w:val="00472385"/>
    <w:rsid w:val="004858D9"/>
    <w:rsid w:val="0049006B"/>
    <w:rsid w:val="00490099"/>
    <w:rsid w:val="004A486D"/>
    <w:rsid w:val="004B5DD8"/>
    <w:rsid w:val="004C1652"/>
    <w:rsid w:val="004E32A8"/>
    <w:rsid w:val="004E560A"/>
    <w:rsid w:val="004E687E"/>
    <w:rsid w:val="004F2E30"/>
    <w:rsid w:val="004F7A79"/>
    <w:rsid w:val="00503E91"/>
    <w:rsid w:val="00520914"/>
    <w:rsid w:val="00526886"/>
    <w:rsid w:val="00555D25"/>
    <w:rsid w:val="005713EB"/>
    <w:rsid w:val="00592F6C"/>
    <w:rsid w:val="005A3A86"/>
    <w:rsid w:val="005C2E50"/>
    <w:rsid w:val="005D2F18"/>
    <w:rsid w:val="005E2205"/>
    <w:rsid w:val="005E4CA5"/>
    <w:rsid w:val="005F3597"/>
    <w:rsid w:val="00617D74"/>
    <w:rsid w:val="00634900"/>
    <w:rsid w:val="0064154F"/>
    <w:rsid w:val="006455D0"/>
    <w:rsid w:val="006475D8"/>
    <w:rsid w:val="00651E90"/>
    <w:rsid w:val="00655B1E"/>
    <w:rsid w:val="00655CCE"/>
    <w:rsid w:val="006627B2"/>
    <w:rsid w:val="00666C43"/>
    <w:rsid w:val="00696D7F"/>
    <w:rsid w:val="006A1A21"/>
    <w:rsid w:val="006A7C15"/>
    <w:rsid w:val="006C0689"/>
    <w:rsid w:val="006C08C3"/>
    <w:rsid w:val="006C7764"/>
    <w:rsid w:val="006D234F"/>
    <w:rsid w:val="006F56BB"/>
    <w:rsid w:val="00705BF1"/>
    <w:rsid w:val="00712B31"/>
    <w:rsid w:val="00734E55"/>
    <w:rsid w:val="0074542C"/>
    <w:rsid w:val="007458E1"/>
    <w:rsid w:val="00773ACD"/>
    <w:rsid w:val="00786599"/>
    <w:rsid w:val="007B4D14"/>
    <w:rsid w:val="007B7A6F"/>
    <w:rsid w:val="007C6101"/>
    <w:rsid w:val="007D0063"/>
    <w:rsid w:val="007D0CE3"/>
    <w:rsid w:val="007F5F10"/>
    <w:rsid w:val="007F6412"/>
    <w:rsid w:val="0080462C"/>
    <w:rsid w:val="00805257"/>
    <w:rsid w:val="008067EC"/>
    <w:rsid w:val="00813D7E"/>
    <w:rsid w:val="008165FE"/>
    <w:rsid w:val="0083366C"/>
    <w:rsid w:val="00844534"/>
    <w:rsid w:val="008469DE"/>
    <w:rsid w:val="008506D5"/>
    <w:rsid w:val="00892B00"/>
    <w:rsid w:val="00895114"/>
    <w:rsid w:val="008B45A3"/>
    <w:rsid w:val="008C53DF"/>
    <w:rsid w:val="008D7AAA"/>
    <w:rsid w:val="008E6FB9"/>
    <w:rsid w:val="008F0189"/>
    <w:rsid w:val="008F1473"/>
    <w:rsid w:val="008F24DC"/>
    <w:rsid w:val="008F51C9"/>
    <w:rsid w:val="008F5269"/>
    <w:rsid w:val="009025F0"/>
    <w:rsid w:val="00904673"/>
    <w:rsid w:val="00931986"/>
    <w:rsid w:val="0093428B"/>
    <w:rsid w:val="0094551C"/>
    <w:rsid w:val="00945BAB"/>
    <w:rsid w:val="00953DC1"/>
    <w:rsid w:val="00963EF6"/>
    <w:rsid w:val="00970C63"/>
    <w:rsid w:val="0097497F"/>
    <w:rsid w:val="00990990"/>
    <w:rsid w:val="009911DA"/>
    <w:rsid w:val="009A4759"/>
    <w:rsid w:val="009A5131"/>
    <w:rsid w:val="009A7CCD"/>
    <w:rsid w:val="009B7F95"/>
    <w:rsid w:val="009C0600"/>
    <w:rsid w:val="00A03292"/>
    <w:rsid w:val="00A073DF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B6697"/>
    <w:rsid w:val="00AC7EBE"/>
    <w:rsid w:val="00AD36D4"/>
    <w:rsid w:val="00AD4011"/>
    <w:rsid w:val="00AE1F0A"/>
    <w:rsid w:val="00AE5BDF"/>
    <w:rsid w:val="00AE657E"/>
    <w:rsid w:val="00AF4A1E"/>
    <w:rsid w:val="00AF56A8"/>
    <w:rsid w:val="00B14386"/>
    <w:rsid w:val="00B158B9"/>
    <w:rsid w:val="00B25C82"/>
    <w:rsid w:val="00B33421"/>
    <w:rsid w:val="00B35EFB"/>
    <w:rsid w:val="00B6141C"/>
    <w:rsid w:val="00B73A35"/>
    <w:rsid w:val="00B746A0"/>
    <w:rsid w:val="00B85B33"/>
    <w:rsid w:val="00B87D33"/>
    <w:rsid w:val="00B94E15"/>
    <w:rsid w:val="00BA25B4"/>
    <w:rsid w:val="00BA3C32"/>
    <w:rsid w:val="00BA7280"/>
    <w:rsid w:val="00BB182D"/>
    <w:rsid w:val="00BC0303"/>
    <w:rsid w:val="00BC3EFC"/>
    <w:rsid w:val="00BC7AF1"/>
    <w:rsid w:val="00BD2F15"/>
    <w:rsid w:val="00BE6428"/>
    <w:rsid w:val="00BF2B09"/>
    <w:rsid w:val="00BF693D"/>
    <w:rsid w:val="00C15FE0"/>
    <w:rsid w:val="00C24B3F"/>
    <w:rsid w:val="00C2767D"/>
    <w:rsid w:val="00C35A15"/>
    <w:rsid w:val="00C36B49"/>
    <w:rsid w:val="00C417FB"/>
    <w:rsid w:val="00C478A6"/>
    <w:rsid w:val="00C523EA"/>
    <w:rsid w:val="00C56FD6"/>
    <w:rsid w:val="00C622D7"/>
    <w:rsid w:val="00C7477C"/>
    <w:rsid w:val="00C8086F"/>
    <w:rsid w:val="00C926A2"/>
    <w:rsid w:val="00C94196"/>
    <w:rsid w:val="00C942AA"/>
    <w:rsid w:val="00CB541B"/>
    <w:rsid w:val="00CB5C65"/>
    <w:rsid w:val="00CC0991"/>
    <w:rsid w:val="00CC48B7"/>
    <w:rsid w:val="00CD42D1"/>
    <w:rsid w:val="00CF0B90"/>
    <w:rsid w:val="00CF2CC4"/>
    <w:rsid w:val="00CF36D3"/>
    <w:rsid w:val="00CF74B3"/>
    <w:rsid w:val="00D00DA4"/>
    <w:rsid w:val="00D01547"/>
    <w:rsid w:val="00D07616"/>
    <w:rsid w:val="00D2211A"/>
    <w:rsid w:val="00D26D41"/>
    <w:rsid w:val="00D45F71"/>
    <w:rsid w:val="00D57D70"/>
    <w:rsid w:val="00D61794"/>
    <w:rsid w:val="00D65586"/>
    <w:rsid w:val="00D81172"/>
    <w:rsid w:val="00D8328F"/>
    <w:rsid w:val="00D83A78"/>
    <w:rsid w:val="00DA2920"/>
    <w:rsid w:val="00DA5A92"/>
    <w:rsid w:val="00DB10D7"/>
    <w:rsid w:val="00DC59A0"/>
    <w:rsid w:val="00DD0635"/>
    <w:rsid w:val="00DD35DF"/>
    <w:rsid w:val="00DD53DC"/>
    <w:rsid w:val="00DE5B7D"/>
    <w:rsid w:val="00DF1C96"/>
    <w:rsid w:val="00DF5B76"/>
    <w:rsid w:val="00DF60EB"/>
    <w:rsid w:val="00DF6268"/>
    <w:rsid w:val="00E076C3"/>
    <w:rsid w:val="00E21B21"/>
    <w:rsid w:val="00E53152"/>
    <w:rsid w:val="00E56D8D"/>
    <w:rsid w:val="00E826A8"/>
    <w:rsid w:val="00E84606"/>
    <w:rsid w:val="00E84723"/>
    <w:rsid w:val="00E90A39"/>
    <w:rsid w:val="00E9488B"/>
    <w:rsid w:val="00E9652B"/>
    <w:rsid w:val="00EB3411"/>
    <w:rsid w:val="00ED4CB7"/>
    <w:rsid w:val="00EF2397"/>
    <w:rsid w:val="00F04538"/>
    <w:rsid w:val="00F24B8E"/>
    <w:rsid w:val="00F260E9"/>
    <w:rsid w:val="00F4497D"/>
    <w:rsid w:val="00F5126A"/>
    <w:rsid w:val="00F51F4D"/>
    <w:rsid w:val="00F87471"/>
    <w:rsid w:val="00F934F1"/>
    <w:rsid w:val="00FA6573"/>
    <w:rsid w:val="00FB0515"/>
    <w:rsid w:val="00FB1DA7"/>
    <w:rsid w:val="00FB70A6"/>
    <w:rsid w:val="00FB7E42"/>
    <w:rsid w:val="00FC4F80"/>
    <w:rsid w:val="00FD180C"/>
    <w:rsid w:val="00FD3A8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AE1F0A"/>
    <w:pPr>
      <w:numPr>
        <w:numId w:val="9"/>
      </w:numPr>
      <w:spacing w:before="60" w:after="60"/>
    </w:pPr>
    <w:rPr>
      <w:rFonts w:eastAsia="Times New Roman" w:cs="Calibri"/>
      <w:sz w:val="24"/>
      <w:szCs w:val="24"/>
      <w:lang w:val="en-US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3</Pages>
  <Words>837</Words>
  <Characters>4608</Characters>
  <Application>Microsoft Office Word</Application>
  <DocSecurity>0</DocSecurity>
  <Lines>38</Lines>
  <Paragraphs>10</Paragraphs>
  <ScaleCrop>false</ScaleCrop>
  <Company>Council of Europe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12 - Engaging adult refugees as language learners</dc:title>
  <dc:subject/>
  <dc:creator>utilisateur</dc:creator>
  <cp:keywords/>
  <dc:description/>
  <cp:lastModifiedBy>THALGOTT</cp:lastModifiedBy>
  <cp:revision>6</cp:revision>
  <cp:lastPrinted>2017-03-21T18:43:00Z</cp:lastPrinted>
  <dcterms:created xsi:type="dcterms:W3CDTF">2017-07-13T20:12:00Z</dcterms:created>
  <dcterms:modified xsi:type="dcterms:W3CDTF">2017-10-31T15:18:00Z</dcterms:modified>
</cp:coreProperties>
</file>