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C5E" w:rsidRPr="004149EF" w:rsidRDefault="00EF70CE" w:rsidP="00E26721">
      <w:pPr>
        <w:jc w:val="center"/>
        <w:rPr>
          <w:rFonts w:ascii="Sylfaen" w:hAnsi="Sylfaen"/>
          <w:b/>
        </w:rPr>
      </w:pPr>
      <w:bookmarkStart w:id="0" w:name="_GoBack"/>
      <w:bookmarkEnd w:id="0"/>
      <w:r>
        <w:rPr>
          <w:rFonts w:ascii="Sylfaen" w:hAnsi="Sylfaen"/>
          <w:b/>
          <w:noProof/>
          <w:lang w:val="en-US"/>
        </w:rPr>
        <w:drawing>
          <wp:inline distT="0" distB="0" distL="0" distR="0" wp14:anchorId="6BFE54E0">
            <wp:extent cx="5267325" cy="150558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1505585"/>
                    </a:xfrm>
                    <a:prstGeom prst="rect">
                      <a:avLst/>
                    </a:prstGeom>
                    <a:noFill/>
                  </pic:spPr>
                </pic:pic>
              </a:graphicData>
            </a:graphic>
          </wp:inline>
        </w:drawing>
      </w:r>
    </w:p>
    <w:p w:rsidR="003E4C5E" w:rsidRPr="004149EF" w:rsidRDefault="003E4C5E" w:rsidP="00E26721">
      <w:pPr>
        <w:jc w:val="center"/>
        <w:rPr>
          <w:rFonts w:ascii="Sylfaen" w:hAnsi="Sylfaen"/>
          <w:b/>
        </w:rPr>
      </w:pPr>
    </w:p>
    <w:p w:rsidR="003E4C5E" w:rsidRPr="004149EF" w:rsidRDefault="003E4C5E" w:rsidP="00E26721">
      <w:pPr>
        <w:jc w:val="center"/>
        <w:rPr>
          <w:rFonts w:ascii="Sylfaen" w:hAnsi="Sylfaen"/>
          <w:b/>
        </w:rPr>
      </w:pPr>
    </w:p>
    <w:p w:rsidR="003E4C5E" w:rsidRPr="004149EF" w:rsidRDefault="003E4C5E" w:rsidP="00E26721">
      <w:pPr>
        <w:jc w:val="center"/>
        <w:rPr>
          <w:rFonts w:ascii="Sylfaen" w:hAnsi="Sylfaen"/>
          <w:b/>
        </w:rPr>
      </w:pPr>
    </w:p>
    <w:p w:rsidR="00A07C79" w:rsidRPr="004149EF" w:rsidRDefault="00A07C79" w:rsidP="00E26721">
      <w:pPr>
        <w:jc w:val="center"/>
        <w:rPr>
          <w:rFonts w:ascii="Sylfaen" w:hAnsi="Sylfaen" w:cs="Sylfaen"/>
          <w:b/>
          <w:lang w:val="hy-AM"/>
        </w:rPr>
      </w:pPr>
      <w:r w:rsidRPr="004149EF">
        <w:rPr>
          <w:rFonts w:ascii="Sylfaen" w:hAnsi="Sylfaen" w:cs="Sylfaen"/>
          <w:b/>
        </w:rPr>
        <w:t>ԵՎՐՈՊԱՅԻ</w:t>
      </w:r>
      <w:r w:rsidRPr="004149EF">
        <w:rPr>
          <w:rFonts w:ascii="Sylfaen" w:hAnsi="Sylfaen"/>
          <w:b/>
        </w:rPr>
        <w:t xml:space="preserve"> </w:t>
      </w:r>
      <w:r w:rsidRPr="004149EF">
        <w:rPr>
          <w:rFonts w:ascii="Sylfaen" w:hAnsi="Sylfaen" w:cs="Sylfaen"/>
          <w:b/>
        </w:rPr>
        <w:t>ԽՈՐՀՐԴԻ</w:t>
      </w:r>
      <w:r w:rsidRPr="004149EF">
        <w:rPr>
          <w:rFonts w:ascii="Sylfaen" w:hAnsi="Sylfaen"/>
          <w:b/>
        </w:rPr>
        <w:t xml:space="preserve"> </w:t>
      </w:r>
      <w:r w:rsidRPr="004149EF">
        <w:rPr>
          <w:rFonts w:ascii="Sylfaen" w:hAnsi="Sylfaen" w:cs="Sylfaen"/>
          <w:b/>
        </w:rPr>
        <w:t>ՄԱՐԴՈՒ</w:t>
      </w:r>
      <w:r w:rsidRPr="004149EF">
        <w:rPr>
          <w:rFonts w:ascii="Sylfaen" w:hAnsi="Sylfaen"/>
          <w:b/>
        </w:rPr>
        <w:t xml:space="preserve"> </w:t>
      </w:r>
      <w:r w:rsidRPr="004149EF">
        <w:rPr>
          <w:rFonts w:ascii="Sylfaen" w:hAnsi="Sylfaen" w:cs="Sylfaen"/>
          <w:b/>
        </w:rPr>
        <w:t>ԻՐԱՎՈՒՆՔՆԵՐԻ</w:t>
      </w:r>
      <w:r w:rsidRPr="004149EF">
        <w:rPr>
          <w:rFonts w:ascii="Sylfaen" w:hAnsi="Sylfaen"/>
          <w:b/>
        </w:rPr>
        <w:t xml:space="preserve"> </w:t>
      </w:r>
      <w:r w:rsidRPr="004149EF">
        <w:rPr>
          <w:rFonts w:ascii="Sylfaen" w:hAnsi="Sylfaen" w:cs="Sylfaen"/>
          <w:b/>
        </w:rPr>
        <w:t>ԵՎ</w:t>
      </w:r>
      <w:r w:rsidRPr="004149EF">
        <w:rPr>
          <w:rFonts w:ascii="Sylfaen" w:hAnsi="Sylfaen"/>
          <w:b/>
        </w:rPr>
        <w:t xml:space="preserve"> </w:t>
      </w:r>
      <w:r w:rsidRPr="004149EF">
        <w:rPr>
          <w:rFonts w:ascii="Sylfaen" w:hAnsi="Sylfaen" w:cs="Sylfaen"/>
          <w:b/>
        </w:rPr>
        <w:t>ԻՐԱՎՈՒՆՔԻ</w:t>
      </w:r>
      <w:r w:rsidRPr="004149EF">
        <w:rPr>
          <w:rFonts w:ascii="Sylfaen" w:hAnsi="Sylfaen"/>
          <w:b/>
        </w:rPr>
        <w:t xml:space="preserve"> </w:t>
      </w:r>
      <w:r w:rsidRPr="004149EF">
        <w:rPr>
          <w:rFonts w:ascii="Sylfaen" w:hAnsi="Sylfaen" w:cs="Sylfaen"/>
          <w:b/>
        </w:rPr>
        <w:t>ԳԵՐԱԿԱՅՈՒԹՅԱՆ</w:t>
      </w:r>
      <w:r w:rsidRPr="004149EF">
        <w:rPr>
          <w:rFonts w:ascii="Sylfaen" w:hAnsi="Sylfaen"/>
          <w:b/>
        </w:rPr>
        <w:t xml:space="preserve"> </w:t>
      </w:r>
      <w:r w:rsidRPr="004149EF">
        <w:rPr>
          <w:rFonts w:ascii="Sylfaen" w:hAnsi="Sylfaen" w:cs="Sylfaen"/>
          <w:b/>
        </w:rPr>
        <w:t>ԳԼԽԱՎՈՐ</w:t>
      </w:r>
      <w:r w:rsidRPr="004149EF">
        <w:rPr>
          <w:rFonts w:ascii="Sylfaen" w:hAnsi="Sylfaen"/>
          <w:b/>
        </w:rPr>
        <w:t xml:space="preserve"> </w:t>
      </w:r>
      <w:r w:rsidRPr="004149EF">
        <w:rPr>
          <w:rFonts w:ascii="Sylfaen" w:hAnsi="Sylfaen" w:cs="Sylfaen"/>
          <w:b/>
        </w:rPr>
        <w:t>ՏՆՕՐԻՆՈՒԹՅԱՆ</w:t>
      </w:r>
    </w:p>
    <w:p w:rsidR="00A07C79" w:rsidRPr="004149EF" w:rsidRDefault="00A07C79" w:rsidP="00E26721">
      <w:pPr>
        <w:jc w:val="center"/>
        <w:rPr>
          <w:rFonts w:ascii="Sylfaen" w:hAnsi="Sylfaen" w:cs="Sylfaen"/>
          <w:b/>
          <w:lang w:val="hy-AM"/>
        </w:rPr>
      </w:pPr>
      <w:r w:rsidRPr="004149EF">
        <w:rPr>
          <w:rFonts w:ascii="Sylfaen" w:hAnsi="Sylfaen" w:cs="Sylfaen"/>
          <w:b/>
          <w:lang w:val="hy-AM"/>
        </w:rPr>
        <w:t xml:space="preserve">ԿԱՐԾԻՔԸ </w:t>
      </w:r>
    </w:p>
    <w:p w:rsidR="00007E1E" w:rsidRPr="006474E2" w:rsidRDefault="00007E1E" w:rsidP="00E26721">
      <w:pPr>
        <w:jc w:val="center"/>
        <w:rPr>
          <w:rFonts w:ascii="Sylfaen" w:hAnsi="Sylfaen" w:cs="Sylfaen"/>
          <w:b/>
          <w:lang w:val="hy-AM"/>
        </w:rPr>
      </w:pPr>
    </w:p>
    <w:p w:rsidR="00E26721" w:rsidRPr="006474E2" w:rsidRDefault="00A07C79" w:rsidP="00E26721">
      <w:pPr>
        <w:jc w:val="center"/>
        <w:rPr>
          <w:rFonts w:ascii="Sylfaen" w:hAnsi="Sylfaen" w:cs="Sylfaen"/>
          <w:b/>
          <w:lang w:val="hy-AM"/>
        </w:rPr>
      </w:pPr>
      <w:r w:rsidRPr="004149EF">
        <w:rPr>
          <w:rFonts w:ascii="Sylfaen" w:hAnsi="Sylfaen" w:cs="Sylfaen"/>
          <w:b/>
          <w:lang w:val="hy-AM"/>
        </w:rPr>
        <w:t>ՀԱՅԱՍՏԱՆԻ</w:t>
      </w:r>
      <w:r w:rsidRPr="004149EF">
        <w:rPr>
          <w:rFonts w:ascii="Sylfaen" w:hAnsi="Sylfaen"/>
          <w:b/>
          <w:lang w:val="hy-AM"/>
        </w:rPr>
        <w:t xml:space="preserve"> </w:t>
      </w:r>
      <w:r w:rsidR="004C0962" w:rsidRPr="004C0962">
        <w:rPr>
          <w:rFonts w:ascii="Sylfaen" w:hAnsi="Sylfaen"/>
          <w:b/>
          <w:lang w:val="hy-AM"/>
        </w:rPr>
        <w:t xml:space="preserve">ՀԱՆՐԱՊԵՏՈՒԹՅԱՆ </w:t>
      </w:r>
      <w:r w:rsidRPr="004149EF">
        <w:rPr>
          <w:rFonts w:ascii="Sylfaen" w:hAnsi="Sylfaen" w:cs="Sylfaen"/>
          <w:b/>
          <w:lang w:val="hy-AM"/>
        </w:rPr>
        <w:t>ՔՐԵԱԿԱՆ</w:t>
      </w:r>
      <w:r w:rsidRPr="004149EF">
        <w:rPr>
          <w:rFonts w:ascii="Sylfaen" w:hAnsi="Sylfaen"/>
          <w:b/>
          <w:lang w:val="hy-AM"/>
        </w:rPr>
        <w:t xml:space="preserve"> </w:t>
      </w:r>
      <w:r w:rsidRPr="004149EF">
        <w:rPr>
          <w:rFonts w:ascii="Sylfaen" w:hAnsi="Sylfaen" w:cs="Sylfaen"/>
          <w:b/>
          <w:lang w:val="hy-AM"/>
        </w:rPr>
        <w:t>ԴԱՏԱՎԱՐՈՒԹՅԱՆ</w:t>
      </w:r>
      <w:r w:rsidRPr="004149EF">
        <w:rPr>
          <w:rFonts w:ascii="Sylfaen" w:hAnsi="Sylfaen"/>
          <w:b/>
          <w:lang w:val="hy-AM"/>
        </w:rPr>
        <w:t xml:space="preserve"> </w:t>
      </w:r>
      <w:r w:rsidRPr="004149EF">
        <w:rPr>
          <w:rFonts w:ascii="Sylfaen" w:hAnsi="Sylfaen" w:cs="Sylfaen"/>
          <w:b/>
          <w:lang w:val="hy-AM"/>
        </w:rPr>
        <w:t>ՕՐԵՆՍԳՐՔԻ</w:t>
      </w:r>
      <w:r w:rsidRPr="004149EF">
        <w:rPr>
          <w:rFonts w:ascii="Sylfaen" w:hAnsi="Sylfaen"/>
          <w:b/>
          <w:lang w:val="hy-AM"/>
        </w:rPr>
        <w:t xml:space="preserve"> </w:t>
      </w:r>
      <w:r w:rsidRPr="004149EF">
        <w:rPr>
          <w:rFonts w:ascii="Sylfaen" w:hAnsi="Sylfaen" w:cs="Sylfaen"/>
          <w:b/>
          <w:lang w:val="hy-AM"/>
        </w:rPr>
        <w:t>ՆԱԽԱԳԾԻ</w:t>
      </w:r>
      <w:r w:rsidRPr="004149EF">
        <w:rPr>
          <w:rFonts w:ascii="Sylfaen" w:hAnsi="Sylfaen"/>
          <w:b/>
          <w:lang w:val="hy-AM"/>
        </w:rPr>
        <w:t xml:space="preserve"> </w:t>
      </w:r>
      <w:r w:rsidRPr="004149EF">
        <w:rPr>
          <w:rFonts w:ascii="Sylfaen" w:hAnsi="Sylfaen" w:cs="Sylfaen"/>
          <w:b/>
          <w:lang w:val="hy-AM"/>
        </w:rPr>
        <w:t>ՎԵՐԱԲԵՐՅԱԼ</w:t>
      </w:r>
    </w:p>
    <w:p w:rsidR="00007E1E" w:rsidRPr="006474E2" w:rsidRDefault="00007E1E" w:rsidP="00E26721">
      <w:pPr>
        <w:jc w:val="center"/>
        <w:rPr>
          <w:rFonts w:ascii="Sylfaen" w:hAnsi="Sylfaen"/>
          <w:b/>
          <w:i/>
          <w:lang w:val="hy-AM"/>
        </w:rPr>
      </w:pPr>
    </w:p>
    <w:p w:rsidR="00E26721" w:rsidRPr="004149EF" w:rsidRDefault="00E26721" w:rsidP="00E26721">
      <w:pPr>
        <w:jc w:val="center"/>
        <w:rPr>
          <w:rFonts w:ascii="Sylfaen" w:hAnsi="Sylfaen"/>
          <w:b/>
          <w:i/>
          <w:lang w:val="hy-AM"/>
        </w:rPr>
      </w:pPr>
    </w:p>
    <w:p w:rsidR="00E26721" w:rsidRPr="004149EF" w:rsidRDefault="00A07C79" w:rsidP="00E26721">
      <w:pPr>
        <w:spacing w:after="240"/>
        <w:jc w:val="center"/>
        <w:rPr>
          <w:rFonts w:ascii="Sylfaen" w:hAnsi="Sylfaen"/>
          <w:b/>
          <w:sz w:val="28"/>
          <w:szCs w:val="28"/>
          <w:lang w:val="hy-AM"/>
        </w:rPr>
      </w:pPr>
      <w:r w:rsidRPr="004149EF">
        <w:rPr>
          <w:rFonts w:ascii="Sylfaen" w:hAnsi="Sylfaen" w:cs="Sylfaen"/>
          <w:b/>
          <w:lang w:val="hy-AM"/>
        </w:rPr>
        <w:t>Պատրաստված</w:t>
      </w:r>
      <w:r w:rsidRPr="004149EF">
        <w:rPr>
          <w:rFonts w:ascii="Sylfaen" w:hAnsi="Sylfaen"/>
          <w:b/>
          <w:lang w:val="hy-AM"/>
        </w:rPr>
        <w:t xml:space="preserve"> </w:t>
      </w:r>
      <w:r w:rsidRPr="004149EF">
        <w:rPr>
          <w:rFonts w:ascii="Sylfaen" w:hAnsi="Sylfaen" w:cs="Sylfaen"/>
          <w:b/>
          <w:lang w:val="hy-AM"/>
        </w:rPr>
        <w:t>է</w:t>
      </w:r>
      <w:r w:rsidRPr="004149EF">
        <w:rPr>
          <w:rFonts w:ascii="Sylfaen" w:hAnsi="Sylfaen"/>
          <w:b/>
          <w:lang w:val="hy-AM"/>
        </w:rPr>
        <w:t xml:space="preserve"> </w:t>
      </w:r>
      <w:r w:rsidRPr="004149EF">
        <w:rPr>
          <w:rFonts w:ascii="Sylfaen" w:hAnsi="Sylfaen" w:cs="Sylfaen"/>
          <w:b/>
          <w:lang w:val="hy-AM"/>
        </w:rPr>
        <w:t>Ջերեմի</w:t>
      </w:r>
      <w:r w:rsidRPr="004149EF">
        <w:rPr>
          <w:rFonts w:ascii="Sylfaen" w:hAnsi="Sylfaen"/>
          <w:b/>
          <w:lang w:val="hy-AM"/>
        </w:rPr>
        <w:t xml:space="preserve"> </w:t>
      </w:r>
      <w:r w:rsidRPr="004149EF">
        <w:rPr>
          <w:rFonts w:ascii="Sylfaen" w:hAnsi="Sylfaen" w:cs="Sylfaen"/>
          <w:b/>
          <w:lang w:val="hy-AM"/>
        </w:rPr>
        <w:t>Մք</w:t>
      </w:r>
      <w:r w:rsidR="00425B7E" w:rsidRPr="004149EF">
        <w:rPr>
          <w:rFonts w:ascii="Sylfaen" w:hAnsi="Sylfaen" w:cs="Sylfaen"/>
          <w:b/>
          <w:lang w:val="hy-AM"/>
        </w:rPr>
        <w:t>Բ</w:t>
      </w:r>
      <w:r w:rsidRPr="004149EF">
        <w:rPr>
          <w:rFonts w:ascii="Sylfaen" w:hAnsi="Sylfaen" w:cs="Sylfaen"/>
          <w:b/>
          <w:lang w:val="hy-AM"/>
        </w:rPr>
        <w:t>րայդի</w:t>
      </w:r>
      <w:r w:rsidRPr="004149EF">
        <w:rPr>
          <w:rFonts w:ascii="Sylfaen" w:hAnsi="Sylfaen"/>
          <w:b/>
          <w:lang w:val="hy-AM"/>
        </w:rPr>
        <w:t xml:space="preserve"> </w:t>
      </w:r>
      <w:r w:rsidRPr="004149EF">
        <w:rPr>
          <w:rFonts w:ascii="Sylfaen" w:hAnsi="Sylfaen" w:cs="Sylfaen"/>
          <w:b/>
          <w:lang w:val="hy-AM"/>
        </w:rPr>
        <w:t>և</w:t>
      </w:r>
      <w:r w:rsidRPr="004149EF">
        <w:rPr>
          <w:rFonts w:ascii="Sylfaen" w:hAnsi="Sylfaen"/>
          <w:b/>
          <w:lang w:val="hy-AM"/>
        </w:rPr>
        <w:t xml:space="preserve"> </w:t>
      </w:r>
      <w:r w:rsidRPr="004149EF">
        <w:rPr>
          <w:rFonts w:ascii="Sylfaen" w:hAnsi="Sylfaen" w:cs="Sylfaen"/>
          <w:b/>
          <w:lang w:val="hy-AM"/>
        </w:rPr>
        <w:t>Լորենա</w:t>
      </w:r>
      <w:r w:rsidRPr="004149EF">
        <w:rPr>
          <w:rFonts w:ascii="Sylfaen" w:hAnsi="Sylfaen"/>
          <w:b/>
          <w:lang w:val="hy-AM"/>
        </w:rPr>
        <w:t xml:space="preserve"> </w:t>
      </w:r>
      <w:r w:rsidRPr="004149EF">
        <w:rPr>
          <w:rFonts w:ascii="Sylfaen" w:hAnsi="Sylfaen" w:cs="Sylfaen"/>
          <w:b/>
          <w:lang w:val="hy-AM"/>
        </w:rPr>
        <w:t>Բախմայեր</w:t>
      </w:r>
      <w:r w:rsidRPr="004149EF">
        <w:rPr>
          <w:rFonts w:ascii="Sylfaen" w:hAnsi="Sylfaen"/>
          <w:b/>
          <w:lang w:val="hy-AM"/>
        </w:rPr>
        <w:t xml:space="preserve"> </w:t>
      </w:r>
      <w:r w:rsidRPr="004149EF">
        <w:rPr>
          <w:rFonts w:ascii="Sylfaen" w:hAnsi="Sylfaen" w:cs="Sylfaen"/>
          <w:b/>
          <w:lang w:val="hy-AM"/>
        </w:rPr>
        <w:t>Ուինթերի</w:t>
      </w:r>
      <w:r w:rsidRPr="004149EF">
        <w:rPr>
          <w:rFonts w:ascii="Sylfaen" w:hAnsi="Sylfaen"/>
          <w:b/>
          <w:lang w:val="hy-AM"/>
        </w:rPr>
        <w:t xml:space="preserve"> մեկնաբանությունների հիման վրա</w:t>
      </w:r>
    </w:p>
    <w:p w:rsidR="00E26721" w:rsidRPr="004149EF" w:rsidRDefault="00E26721" w:rsidP="00E26721">
      <w:pPr>
        <w:rPr>
          <w:rFonts w:ascii="Sylfaen" w:hAnsi="Sylfaen"/>
          <w:lang w:val="hy-AM"/>
        </w:rPr>
      </w:pPr>
    </w:p>
    <w:p w:rsidR="003E4C5E" w:rsidRPr="004149EF" w:rsidRDefault="003E4C5E" w:rsidP="00E26721">
      <w:pPr>
        <w:rPr>
          <w:rFonts w:ascii="Sylfaen" w:hAnsi="Sylfaen"/>
          <w:lang w:val="hy-AM"/>
        </w:rPr>
      </w:pPr>
    </w:p>
    <w:p w:rsidR="003E4C5E" w:rsidRPr="004149EF" w:rsidRDefault="003E4C5E" w:rsidP="00E26721">
      <w:pPr>
        <w:rPr>
          <w:rFonts w:ascii="Sylfaen" w:hAnsi="Sylfaen"/>
          <w:lang w:val="hy-AM"/>
        </w:rPr>
      </w:pPr>
    </w:p>
    <w:p w:rsidR="008919FB" w:rsidRPr="00007E1E" w:rsidRDefault="008919FB" w:rsidP="00E26721">
      <w:pPr>
        <w:rPr>
          <w:rFonts w:ascii="Sylfaen" w:hAnsi="Sylfaen"/>
          <w:lang w:val="hy-AM"/>
        </w:rPr>
      </w:pPr>
    </w:p>
    <w:p w:rsidR="00007E1E" w:rsidRPr="00007E1E" w:rsidRDefault="00007E1E" w:rsidP="00E26721">
      <w:pPr>
        <w:rPr>
          <w:rFonts w:ascii="Sylfaen" w:hAnsi="Sylfaen"/>
          <w:lang w:val="hy-AM"/>
        </w:rPr>
      </w:pPr>
    </w:p>
    <w:p w:rsidR="00007E1E" w:rsidRPr="00007E1E" w:rsidRDefault="00007E1E" w:rsidP="00E26721">
      <w:pPr>
        <w:rPr>
          <w:rFonts w:ascii="Sylfaen" w:hAnsi="Sylfaen"/>
          <w:lang w:val="hy-AM"/>
        </w:rPr>
      </w:pPr>
    </w:p>
    <w:p w:rsidR="00007E1E" w:rsidRPr="006474E2" w:rsidRDefault="00007E1E" w:rsidP="00E26721">
      <w:pPr>
        <w:rPr>
          <w:rFonts w:ascii="Sylfaen" w:hAnsi="Sylfaen"/>
          <w:lang w:val="hy-AM"/>
        </w:rPr>
      </w:pPr>
    </w:p>
    <w:p w:rsidR="003E4C5E" w:rsidRPr="00C237DD" w:rsidRDefault="006A18CD" w:rsidP="00696E4F">
      <w:pPr>
        <w:jc w:val="center"/>
        <w:rPr>
          <w:rFonts w:ascii="Sylfaen" w:hAnsi="Sylfaen"/>
          <w:lang w:val="hy-AM"/>
        </w:rPr>
      </w:pPr>
      <w:r w:rsidRPr="00B90BBE">
        <w:rPr>
          <w:rFonts w:ascii="Sylfaen" w:hAnsi="Sylfaen"/>
          <w:lang w:val="hy-AM"/>
        </w:rPr>
        <w:t>Հունվար</w:t>
      </w:r>
      <w:r w:rsidR="00696E4F" w:rsidRPr="00B90BBE">
        <w:rPr>
          <w:rFonts w:ascii="Sylfaen" w:hAnsi="Sylfaen"/>
          <w:lang w:val="hy-AM"/>
        </w:rPr>
        <w:t xml:space="preserve"> </w:t>
      </w:r>
      <w:r w:rsidR="00696E4F" w:rsidRPr="00696E4F">
        <w:rPr>
          <w:rFonts w:ascii="Sylfaen" w:hAnsi="Sylfaen"/>
          <w:lang w:val="hy-AM"/>
        </w:rPr>
        <w:t>2</w:t>
      </w:r>
      <w:r w:rsidR="00B90BBE" w:rsidRPr="00B90BBE">
        <w:rPr>
          <w:rFonts w:ascii="Sylfaen" w:hAnsi="Sylfaen"/>
          <w:lang w:val="hy-AM"/>
        </w:rPr>
        <w:t>01</w:t>
      </w:r>
      <w:r w:rsidR="00B90BBE" w:rsidRPr="00C237DD">
        <w:rPr>
          <w:rFonts w:ascii="Sylfaen" w:hAnsi="Sylfaen"/>
          <w:lang w:val="hy-AM"/>
        </w:rPr>
        <w:t>7</w:t>
      </w:r>
    </w:p>
    <w:p w:rsidR="003B4371" w:rsidRPr="00696E4F" w:rsidRDefault="00425B7E" w:rsidP="00E26721">
      <w:pPr>
        <w:rPr>
          <w:rFonts w:ascii="Sylfaen" w:hAnsi="Sylfaen" w:cs="Sylfaen"/>
          <w:b/>
          <w:sz w:val="28"/>
          <w:szCs w:val="28"/>
          <w:lang w:val="hy-AM"/>
        </w:rPr>
      </w:pPr>
      <w:r w:rsidRPr="003C300E">
        <w:rPr>
          <w:rFonts w:ascii="Sylfaen" w:hAnsi="Sylfaen" w:cs="Sylfaen"/>
          <w:b/>
          <w:sz w:val="28"/>
          <w:szCs w:val="28"/>
          <w:lang w:val="hy-AM"/>
        </w:rPr>
        <w:lastRenderedPageBreak/>
        <w:t>Ա</w:t>
      </w:r>
      <w:r w:rsidR="00846D76">
        <w:rPr>
          <w:rFonts w:ascii="Sylfaen" w:hAnsi="Sylfaen" w:cs="Sylfaen"/>
          <w:b/>
          <w:sz w:val="28"/>
          <w:szCs w:val="28"/>
          <w:lang w:val="hy-AM"/>
        </w:rPr>
        <w:t>մփոփ</w:t>
      </w:r>
      <w:r w:rsidR="00846D76" w:rsidRPr="00696E4F">
        <w:rPr>
          <w:rFonts w:ascii="Sylfaen" w:hAnsi="Sylfaen" w:cs="Sylfaen"/>
          <w:b/>
          <w:sz w:val="28"/>
          <w:szCs w:val="28"/>
          <w:lang w:val="hy-AM"/>
        </w:rPr>
        <w:t>ագիր</w:t>
      </w:r>
    </w:p>
    <w:p w:rsidR="003C300E" w:rsidRPr="003C300E" w:rsidRDefault="003C300E" w:rsidP="00E26721">
      <w:pPr>
        <w:rPr>
          <w:rFonts w:ascii="Sylfaen" w:hAnsi="Sylfaen"/>
          <w:b/>
          <w:sz w:val="28"/>
          <w:szCs w:val="28"/>
          <w:lang w:val="hy-AM"/>
        </w:rPr>
      </w:pPr>
    </w:p>
    <w:p w:rsidR="003B4371" w:rsidRPr="004149EF" w:rsidRDefault="00A07C79" w:rsidP="0075256C">
      <w:pPr>
        <w:pStyle w:val="ListParagraph"/>
        <w:spacing w:after="0"/>
        <w:ind w:left="644"/>
        <w:jc w:val="both"/>
        <w:rPr>
          <w:rFonts w:ascii="Sylfaen" w:hAnsi="Sylfaen"/>
          <w:i/>
          <w:lang w:val="hy-AM"/>
        </w:rPr>
      </w:pPr>
      <w:r w:rsidRPr="004149EF">
        <w:rPr>
          <w:rFonts w:ascii="Sylfaen" w:hAnsi="Sylfaen" w:cs="Sylfaen"/>
          <w:i/>
          <w:lang w:val="hy-AM"/>
        </w:rPr>
        <w:t>Սույն</w:t>
      </w:r>
      <w:r w:rsidRPr="004149EF">
        <w:rPr>
          <w:rFonts w:ascii="Sylfaen" w:hAnsi="Sylfaen"/>
          <w:i/>
          <w:lang w:val="hy-AM"/>
        </w:rPr>
        <w:t xml:space="preserve"> </w:t>
      </w:r>
      <w:r w:rsidRPr="004149EF">
        <w:rPr>
          <w:rFonts w:ascii="Sylfaen" w:hAnsi="Sylfaen" w:cs="Sylfaen"/>
          <w:i/>
          <w:lang w:val="hy-AM"/>
        </w:rPr>
        <w:t>Կարծիքում</w:t>
      </w:r>
      <w:r w:rsidRPr="004149EF">
        <w:rPr>
          <w:rFonts w:ascii="Sylfaen" w:hAnsi="Sylfaen"/>
          <w:i/>
          <w:lang w:val="hy-AM"/>
        </w:rPr>
        <w:t xml:space="preserve"> </w:t>
      </w:r>
      <w:r w:rsidRPr="004149EF">
        <w:rPr>
          <w:rFonts w:ascii="Sylfaen" w:hAnsi="Sylfaen" w:cs="Sylfaen"/>
          <w:i/>
          <w:lang w:val="hy-AM"/>
        </w:rPr>
        <w:t>քննարկվում</w:t>
      </w:r>
      <w:r w:rsidRPr="004149EF">
        <w:rPr>
          <w:rFonts w:ascii="Sylfaen" w:hAnsi="Sylfaen"/>
          <w:i/>
          <w:lang w:val="hy-AM"/>
        </w:rPr>
        <w:t xml:space="preserve"> </w:t>
      </w:r>
      <w:r w:rsidRPr="004149EF">
        <w:rPr>
          <w:rFonts w:ascii="Sylfaen" w:hAnsi="Sylfaen" w:cs="Sylfaen"/>
          <w:i/>
          <w:lang w:val="hy-AM"/>
        </w:rPr>
        <w:t>է</w:t>
      </w:r>
      <w:r w:rsidRPr="004149EF">
        <w:rPr>
          <w:rFonts w:ascii="Sylfaen" w:hAnsi="Sylfaen"/>
          <w:i/>
          <w:lang w:val="hy-AM"/>
        </w:rPr>
        <w:t xml:space="preserve"> </w:t>
      </w:r>
      <w:r w:rsidRPr="004149EF">
        <w:rPr>
          <w:rFonts w:ascii="Sylfaen" w:hAnsi="Sylfaen" w:cs="Sylfaen"/>
          <w:i/>
          <w:lang w:val="hy-AM"/>
        </w:rPr>
        <w:t>Հայաստանի</w:t>
      </w:r>
      <w:r w:rsidRPr="004149EF">
        <w:rPr>
          <w:rFonts w:ascii="Sylfaen" w:hAnsi="Sylfaen"/>
          <w:i/>
          <w:lang w:val="hy-AM"/>
        </w:rPr>
        <w:t xml:space="preserve"> </w:t>
      </w:r>
      <w:r w:rsidR="002779FF" w:rsidRPr="004149EF">
        <w:rPr>
          <w:rFonts w:ascii="Sylfaen" w:hAnsi="Sylfaen" w:cs="Sylfaen"/>
          <w:i/>
          <w:lang w:val="hy-AM"/>
        </w:rPr>
        <w:t>Հ</w:t>
      </w:r>
      <w:r w:rsidRPr="004149EF">
        <w:rPr>
          <w:rFonts w:ascii="Sylfaen" w:hAnsi="Sylfaen" w:cs="Sylfaen"/>
          <w:i/>
          <w:lang w:val="hy-AM"/>
        </w:rPr>
        <w:t>անրապետության</w:t>
      </w:r>
      <w:r w:rsidRPr="004149EF">
        <w:rPr>
          <w:rFonts w:ascii="Sylfaen" w:hAnsi="Sylfaen"/>
          <w:i/>
          <w:lang w:val="hy-AM"/>
        </w:rPr>
        <w:t xml:space="preserve"> </w:t>
      </w:r>
      <w:r w:rsidRPr="004149EF">
        <w:rPr>
          <w:rFonts w:ascii="Sylfaen" w:hAnsi="Sylfaen" w:cs="Sylfaen"/>
          <w:i/>
          <w:lang w:val="hy-AM"/>
        </w:rPr>
        <w:t>Քրեական</w:t>
      </w:r>
      <w:r w:rsidRPr="004149EF">
        <w:rPr>
          <w:rFonts w:ascii="Sylfaen" w:hAnsi="Sylfaen"/>
          <w:i/>
          <w:lang w:val="hy-AM"/>
        </w:rPr>
        <w:t xml:space="preserve"> </w:t>
      </w:r>
      <w:r w:rsidRPr="004149EF">
        <w:rPr>
          <w:rFonts w:ascii="Sylfaen" w:hAnsi="Sylfaen" w:cs="Sylfaen"/>
          <w:i/>
          <w:lang w:val="hy-AM"/>
        </w:rPr>
        <w:t>դատավարության</w:t>
      </w:r>
      <w:r w:rsidRPr="004149EF">
        <w:rPr>
          <w:rFonts w:ascii="Sylfaen" w:hAnsi="Sylfaen"/>
          <w:i/>
          <w:lang w:val="hy-AM"/>
        </w:rPr>
        <w:t xml:space="preserve"> </w:t>
      </w:r>
      <w:r w:rsidRPr="004149EF">
        <w:rPr>
          <w:rFonts w:ascii="Sylfaen" w:hAnsi="Sylfaen" w:cs="Sylfaen"/>
          <w:i/>
          <w:lang w:val="hy-AM"/>
        </w:rPr>
        <w:t>օրենսգրքի</w:t>
      </w:r>
      <w:r w:rsidRPr="004149EF">
        <w:rPr>
          <w:rFonts w:ascii="Sylfaen" w:hAnsi="Sylfaen"/>
          <w:i/>
          <w:lang w:val="hy-AM"/>
        </w:rPr>
        <w:t xml:space="preserve"> </w:t>
      </w:r>
      <w:r w:rsidRPr="004149EF">
        <w:rPr>
          <w:rFonts w:ascii="Sylfaen" w:hAnsi="Sylfaen" w:cs="Sylfaen"/>
          <w:i/>
          <w:lang w:val="hy-AM"/>
        </w:rPr>
        <w:t>նախագծի</w:t>
      </w:r>
      <w:r w:rsidRPr="004149EF">
        <w:rPr>
          <w:rFonts w:ascii="Sylfaen" w:hAnsi="Sylfaen"/>
          <w:i/>
          <w:lang w:val="hy-AM"/>
        </w:rPr>
        <w:t xml:space="preserve"> </w:t>
      </w:r>
      <w:r w:rsidRPr="004149EF">
        <w:rPr>
          <w:rFonts w:ascii="Sylfaen" w:hAnsi="Sylfaen" w:cs="Sylfaen"/>
          <w:i/>
          <w:lang w:val="hy-AM"/>
        </w:rPr>
        <w:t>համապատասխանությունը</w:t>
      </w:r>
      <w:r w:rsidRPr="004149EF">
        <w:rPr>
          <w:rFonts w:ascii="Sylfaen" w:hAnsi="Sylfaen"/>
          <w:i/>
          <w:lang w:val="hy-AM"/>
        </w:rPr>
        <w:t xml:space="preserve"> </w:t>
      </w:r>
      <w:r w:rsidRPr="004149EF">
        <w:rPr>
          <w:rFonts w:ascii="Sylfaen" w:hAnsi="Sylfaen" w:cs="Sylfaen"/>
          <w:i/>
          <w:lang w:val="hy-AM"/>
        </w:rPr>
        <w:t>եվրոպական</w:t>
      </w:r>
      <w:r w:rsidRPr="004149EF">
        <w:rPr>
          <w:rFonts w:ascii="Sylfaen" w:hAnsi="Sylfaen"/>
          <w:i/>
          <w:lang w:val="hy-AM"/>
        </w:rPr>
        <w:t xml:space="preserve"> </w:t>
      </w:r>
      <w:r w:rsidRPr="004149EF">
        <w:rPr>
          <w:rFonts w:ascii="Sylfaen" w:hAnsi="Sylfaen" w:cs="Sylfaen"/>
          <w:i/>
          <w:lang w:val="hy-AM"/>
        </w:rPr>
        <w:t>չափանիշներին</w:t>
      </w:r>
      <w:r w:rsidRPr="004149EF">
        <w:rPr>
          <w:rFonts w:ascii="Sylfaen" w:hAnsi="Sylfaen" w:cs="Tahoma"/>
          <w:i/>
          <w:lang w:val="hy-AM"/>
        </w:rPr>
        <w:t>։</w:t>
      </w:r>
      <w:r w:rsidR="00DD3E38" w:rsidRPr="004149EF">
        <w:rPr>
          <w:rFonts w:ascii="Sylfaen" w:hAnsi="Sylfaen"/>
          <w:i/>
          <w:lang w:val="hy-AM"/>
        </w:rPr>
        <w:t xml:space="preserve"> </w:t>
      </w:r>
      <w:r w:rsidRPr="004149EF">
        <w:rPr>
          <w:rFonts w:ascii="Sylfaen" w:hAnsi="Sylfaen"/>
          <w:i/>
          <w:lang w:val="hy-AM"/>
        </w:rPr>
        <w:t xml:space="preserve">Փաստաթուղթը կազմված է Ընդհանուր մեկնաբանություններից, որոնք վերաբերում են այն փոփոխությունների բնույթին, որոնք </w:t>
      </w:r>
      <w:r w:rsidR="00FE3C14" w:rsidRPr="004149EF">
        <w:rPr>
          <w:rFonts w:ascii="Sylfaen" w:hAnsi="Sylfaen"/>
          <w:i/>
          <w:lang w:val="hy-AM"/>
        </w:rPr>
        <w:t xml:space="preserve">ուժի մեջ կմտնեն օրենքի նախագծի ընդունմամբ, քրեական արդարադատության գործընթացի կառուցվածքին, որ մարմնավորում է օրենքի նախագիծը, ինչպես նաև այնպիսի հարցերի, որոնց անհրաժեշտ է անդրադառնալ եվրոպական </w:t>
      </w:r>
      <w:r w:rsidR="004F391C" w:rsidRPr="004149EF">
        <w:rPr>
          <w:rFonts w:ascii="Sylfaen" w:hAnsi="Sylfaen"/>
          <w:i/>
          <w:lang w:val="hy-AM"/>
        </w:rPr>
        <w:t>չափանիշների</w:t>
      </w:r>
      <w:r w:rsidR="00FE3C14" w:rsidRPr="004149EF">
        <w:rPr>
          <w:rFonts w:ascii="Sylfaen" w:hAnsi="Sylfaen"/>
          <w:i/>
          <w:lang w:val="hy-AM"/>
        </w:rPr>
        <w:t xml:space="preserve"> պահանջների կատարման նպատակով։</w:t>
      </w:r>
      <w:r w:rsidRPr="004149EF">
        <w:rPr>
          <w:rFonts w:ascii="Sylfaen" w:hAnsi="Sylfaen"/>
          <w:i/>
          <w:lang w:val="hy-AM"/>
        </w:rPr>
        <w:t xml:space="preserve"> </w:t>
      </w:r>
      <w:r w:rsidR="00FE3C14" w:rsidRPr="004149EF">
        <w:rPr>
          <w:rFonts w:ascii="Sylfaen" w:hAnsi="Sylfaen"/>
          <w:i/>
          <w:lang w:val="hy-AM"/>
        </w:rPr>
        <w:t xml:space="preserve">Դրանք այնուհետև քննվում են առավել </w:t>
      </w:r>
      <w:r w:rsidR="002779FF" w:rsidRPr="004149EF">
        <w:rPr>
          <w:rFonts w:ascii="Sylfaen" w:hAnsi="Sylfaen"/>
          <w:i/>
          <w:lang w:val="hy-AM"/>
        </w:rPr>
        <w:t>կոնկրետ</w:t>
      </w:r>
      <w:r w:rsidR="00FE3C14" w:rsidRPr="004149EF">
        <w:rPr>
          <w:rFonts w:ascii="Sylfaen" w:hAnsi="Sylfaen"/>
          <w:i/>
          <w:lang w:val="hy-AM"/>
        </w:rPr>
        <w:t xml:space="preserve"> առումներով՝ նախագծի բաժին առ բաժին վերլուծության միջոցով, որը սևեռվում է միայն </w:t>
      </w:r>
      <w:r w:rsidR="002779FF" w:rsidRPr="004149EF">
        <w:rPr>
          <w:rFonts w:ascii="Sylfaen" w:hAnsi="Sylfaen"/>
          <w:i/>
          <w:lang w:val="hy-AM"/>
        </w:rPr>
        <w:t>խնդրահարույց թվացող</w:t>
      </w:r>
      <w:r w:rsidR="00FE3C14" w:rsidRPr="004149EF">
        <w:rPr>
          <w:rFonts w:ascii="Sylfaen" w:hAnsi="Sylfaen"/>
          <w:i/>
          <w:lang w:val="hy-AM"/>
        </w:rPr>
        <w:t xml:space="preserve"> դրույթներին</w:t>
      </w:r>
      <w:r w:rsidR="002779FF" w:rsidRPr="004149EF">
        <w:rPr>
          <w:rFonts w:ascii="Sylfaen" w:hAnsi="Sylfaen"/>
          <w:i/>
          <w:lang w:val="hy-AM"/>
        </w:rPr>
        <w:t xml:space="preserve"> և</w:t>
      </w:r>
      <w:r w:rsidR="00FE3C14" w:rsidRPr="004149EF">
        <w:rPr>
          <w:rFonts w:ascii="Sylfaen" w:hAnsi="Sylfaen"/>
          <w:i/>
          <w:lang w:val="hy-AM"/>
        </w:rPr>
        <w:t xml:space="preserve"> </w:t>
      </w:r>
      <w:r w:rsidR="002779FF" w:rsidRPr="004149EF">
        <w:rPr>
          <w:rFonts w:ascii="Sylfaen" w:hAnsi="Sylfaen"/>
          <w:i/>
          <w:lang w:val="hy-AM"/>
        </w:rPr>
        <w:t xml:space="preserve">դրանց հանգուցալուծման </w:t>
      </w:r>
      <w:r w:rsidR="00FE3C14" w:rsidRPr="004149EF">
        <w:rPr>
          <w:rFonts w:ascii="Sylfaen" w:hAnsi="Sylfaen"/>
          <w:i/>
          <w:lang w:val="hy-AM"/>
        </w:rPr>
        <w:t xml:space="preserve">առաջարկություններ </w:t>
      </w:r>
      <w:r w:rsidR="002779FF" w:rsidRPr="004149EF">
        <w:rPr>
          <w:rFonts w:ascii="Sylfaen" w:hAnsi="Sylfaen"/>
          <w:i/>
          <w:lang w:val="hy-AM"/>
        </w:rPr>
        <w:t>ներկայացնում</w:t>
      </w:r>
      <w:r w:rsidR="00FE3C14" w:rsidRPr="004149EF">
        <w:rPr>
          <w:rFonts w:ascii="Sylfaen" w:hAnsi="Sylfaen"/>
          <w:i/>
          <w:lang w:val="hy-AM"/>
        </w:rPr>
        <w:t xml:space="preserve">։ </w:t>
      </w:r>
      <w:r w:rsidR="008859BC" w:rsidRPr="004149EF">
        <w:rPr>
          <w:rFonts w:ascii="Sylfaen" w:hAnsi="Sylfaen"/>
          <w:i/>
          <w:lang w:val="hy-AM"/>
        </w:rPr>
        <w:t>Ուշադրության արժանի առավել կարևոր են այն խնդիրները, որոնք վերաբերում են ձերբակալմանը հետևած իրավունքներին և քննչական տարբեր միջոցների նկատմամբ դատական վերահսկողության իրականացմանը</w:t>
      </w:r>
      <w:r w:rsidR="00244840" w:rsidRPr="004149EF">
        <w:rPr>
          <w:rFonts w:ascii="Sylfaen" w:hAnsi="Sylfaen"/>
          <w:i/>
          <w:lang w:val="hy-AM"/>
        </w:rPr>
        <w:t xml:space="preserve">։ Այլ խնդիրները, որոնց անհրաժեշտ է անդրադառնալ, ներառում են որոշակի կետերի առավել հստակեցման կամ սահմանված </w:t>
      </w:r>
      <w:r w:rsidR="004F391C" w:rsidRPr="004149EF">
        <w:rPr>
          <w:rFonts w:ascii="Sylfaen" w:hAnsi="Sylfaen"/>
          <w:i/>
          <w:lang w:val="hy-AM"/>
        </w:rPr>
        <w:t>չափանիշ</w:t>
      </w:r>
      <w:r w:rsidR="00244840" w:rsidRPr="004149EF">
        <w:rPr>
          <w:rFonts w:ascii="Sylfaen" w:hAnsi="Sylfaen"/>
          <w:i/>
          <w:lang w:val="hy-AM"/>
        </w:rPr>
        <w:t>ների մշակման անհրաժեշտությունը։ Բացի այդ</w:t>
      </w:r>
      <w:r w:rsidR="002779FF" w:rsidRPr="004149EF">
        <w:rPr>
          <w:rFonts w:ascii="Sylfaen" w:hAnsi="Sylfaen"/>
          <w:i/>
          <w:lang w:val="hy-AM"/>
        </w:rPr>
        <w:t>,</w:t>
      </w:r>
      <w:r w:rsidR="00244840" w:rsidRPr="004149EF">
        <w:rPr>
          <w:rFonts w:ascii="Sylfaen" w:hAnsi="Sylfaen"/>
          <w:i/>
          <w:lang w:val="hy-AM"/>
        </w:rPr>
        <w:t xml:space="preserve"> կան դեպքեր, երբ դրույթների փոքր-ինչ վերա</w:t>
      </w:r>
      <w:r w:rsidR="00995213" w:rsidRPr="004149EF">
        <w:rPr>
          <w:rFonts w:ascii="Sylfaen" w:hAnsi="Sylfaen"/>
          <w:i/>
          <w:lang w:val="hy-AM"/>
        </w:rPr>
        <w:t>կազմավորումը</w:t>
      </w:r>
      <w:r w:rsidR="00A47A61" w:rsidRPr="004149EF">
        <w:rPr>
          <w:rFonts w:ascii="Sylfaen" w:hAnsi="Sylfaen"/>
          <w:i/>
          <w:lang w:val="hy-AM"/>
        </w:rPr>
        <w:t xml:space="preserve"> </w:t>
      </w:r>
      <w:r w:rsidR="00995213" w:rsidRPr="004149EF">
        <w:rPr>
          <w:rFonts w:ascii="Sylfaen" w:hAnsi="Sylfaen"/>
          <w:i/>
          <w:lang w:val="hy-AM"/>
        </w:rPr>
        <w:t xml:space="preserve">գուցե օգտակար կլիներ, և դեպքեր, երբ որոշ դրույթներ կամ դրանց </w:t>
      </w:r>
      <w:r w:rsidR="004F391C" w:rsidRPr="004149EF">
        <w:rPr>
          <w:rFonts w:ascii="Sylfaen" w:hAnsi="Sylfaen"/>
          <w:i/>
          <w:lang w:val="hy-AM"/>
        </w:rPr>
        <w:t>ասպեկտները</w:t>
      </w:r>
      <w:r w:rsidR="00A52483" w:rsidRPr="004149EF">
        <w:rPr>
          <w:rFonts w:ascii="Sylfaen" w:hAnsi="Sylfaen"/>
          <w:i/>
          <w:lang w:val="hy-AM"/>
        </w:rPr>
        <w:t>,</w:t>
      </w:r>
      <w:r w:rsidR="00995213" w:rsidRPr="004149EF">
        <w:rPr>
          <w:rFonts w:ascii="Sylfaen" w:hAnsi="Sylfaen"/>
          <w:i/>
          <w:lang w:val="hy-AM"/>
        </w:rPr>
        <w:t xml:space="preserve"> կարծես</w:t>
      </w:r>
      <w:r w:rsidR="00A52483" w:rsidRPr="004149EF">
        <w:rPr>
          <w:rFonts w:ascii="Sylfaen" w:hAnsi="Sylfaen"/>
          <w:i/>
          <w:lang w:val="hy-AM"/>
        </w:rPr>
        <w:t>,</w:t>
      </w:r>
      <w:r w:rsidR="00995213" w:rsidRPr="004149EF">
        <w:rPr>
          <w:rFonts w:ascii="Sylfaen" w:hAnsi="Sylfaen"/>
          <w:i/>
          <w:lang w:val="hy-AM"/>
        </w:rPr>
        <w:t xml:space="preserve"> ավելորդ են։</w:t>
      </w:r>
      <w:r w:rsidR="00510CE7" w:rsidRPr="004149EF">
        <w:rPr>
          <w:rFonts w:ascii="Sylfaen" w:hAnsi="Sylfaen"/>
          <w:i/>
          <w:lang w:val="hy-AM"/>
        </w:rPr>
        <w:t xml:space="preserve"> </w:t>
      </w:r>
      <w:r w:rsidR="00011CAF" w:rsidRPr="004149EF">
        <w:rPr>
          <w:rFonts w:ascii="Sylfaen" w:hAnsi="Sylfaen"/>
          <w:i/>
          <w:lang w:val="hy-AM"/>
        </w:rPr>
        <w:t xml:space="preserve">Եվ վերջապես կան տարբեր կետեր, </w:t>
      </w:r>
      <w:r w:rsidR="00F44147" w:rsidRPr="004149EF">
        <w:rPr>
          <w:rFonts w:ascii="Sylfaen" w:hAnsi="Sylfaen"/>
          <w:i/>
          <w:lang w:val="hy-AM"/>
        </w:rPr>
        <w:t>որտեղ</w:t>
      </w:r>
      <w:r w:rsidR="00011CAF" w:rsidRPr="004149EF">
        <w:rPr>
          <w:rFonts w:ascii="Sylfaen" w:hAnsi="Sylfaen"/>
          <w:i/>
          <w:lang w:val="hy-AM"/>
        </w:rPr>
        <w:t xml:space="preserve"> </w:t>
      </w:r>
      <w:r w:rsidR="001D5C90" w:rsidRPr="004149EF">
        <w:rPr>
          <w:rFonts w:ascii="Sylfaen" w:hAnsi="Sylfaen"/>
          <w:i/>
          <w:lang w:val="hy-AM"/>
        </w:rPr>
        <w:t>անհրաժեշտ</w:t>
      </w:r>
      <w:r w:rsidR="00F44147" w:rsidRPr="004149EF">
        <w:rPr>
          <w:rFonts w:ascii="Sylfaen" w:hAnsi="Sylfaen"/>
          <w:i/>
          <w:lang w:val="hy-AM"/>
        </w:rPr>
        <w:t xml:space="preserve"> է</w:t>
      </w:r>
      <w:r w:rsidR="001D5C90" w:rsidRPr="004149EF">
        <w:rPr>
          <w:rFonts w:ascii="Sylfaen" w:hAnsi="Sylfaen"/>
          <w:i/>
          <w:lang w:val="hy-AM"/>
        </w:rPr>
        <w:t xml:space="preserve"> պարզաբանում</w:t>
      </w:r>
      <w:r w:rsidR="00011CAF" w:rsidRPr="004149EF">
        <w:rPr>
          <w:rFonts w:ascii="Sylfaen" w:hAnsi="Sylfaen"/>
          <w:i/>
          <w:lang w:val="hy-AM"/>
        </w:rPr>
        <w:t xml:space="preserve">, թե ինչ </w:t>
      </w:r>
      <w:r w:rsidR="00F44147" w:rsidRPr="004149EF">
        <w:rPr>
          <w:rFonts w:ascii="Sylfaen" w:hAnsi="Sylfaen"/>
          <w:i/>
          <w:lang w:val="hy-AM"/>
        </w:rPr>
        <w:t>են նախատեսում</w:t>
      </w:r>
      <w:r w:rsidR="00011CAF" w:rsidRPr="004149EF">
        <w:rPr>
          <w:rFonts w:ascii="Sylfaen" w:hAnsi="Sylfaen"/>
          <w:i/>
          <w:lang w:val="hy-AM"/>
        </w:rPr>
        <w:t xml:space="preserve"> կամ </w:t>
      </w:r>
      <w:r w:rsidR="007A0258" w:rsidRPr="004149EF">
        <w:rPr>
          <w:rFonts w:ascii="Sylfaen" w:hAnsi="Sylfaen"/>
          <w:i/>
          <w:lang w:val="hy-AM"/>
        </w:rPr>
        <w:t xml:space="preserve">ինչպես են առնչվում </w:t>
      </w:r>
      <w:r w:rsidR="00011CAF" w:rsidRPr="004149EF">
        <w:rPr>
          <w:rFonts w:ascii="Sylfaen" w:hAnsi="Sylfaen"/>
          <w:i/>
          <w:lang w:val="hy-AM"/>
        </w:rPr>
        <w:t>այլ դրույթներ</w:t>
      </w:r>
      <w:r w:rsidR="007A0258" w:rsidRPr="004149EF">
        <w:rPr>
          <w:rFonts w:ascii="Sylfaen" w:hAnsi="Sylfaen"/>
          <w:i/>
          <w:lang w:val="hy-AM"/>
        </w:rPr>
        <w:t>ի հետ</w:t>
      </w:r>
      <w:r w:rsidR="00011CAF" w:rsidRPr="004149EF">
        <w:rPr>
          <w:rFonts w:ascii="Sylfaen" w:hAnsi="Sylfaen"/>
          <w:i/>
          <w:lang w:val="hy-AM"/>
        </w:rPr>
        <w:t>։</w:t>
      </w:r>
      <w:r w:rsidR="0020208E" w:rsidRPr="004149EF">
        <w:rPr>
          <w:rFonts w:ascii="Sylfaen" w:hAnsi="Sylfaen"/>
          <w:i/>
          <w:lang w:val="hy-AM"/>
        </w:rPr>
        <w:t xml:space="preserve"> </w:t>
      </w:r>
      <w:r w:rsidR="00011CAF" w:rsidRPr="004149EF">
        <w:rPr>
          <w:rFonts w:ascii="Sylfaen" w:hAnsi="Sylfaen"/>
          <w:i/>
          <w:lang w:val="hy-AM"/>
        </w:rPr>
        <w:t>Առաջարկություններից կամ առաջարկվող գործողություններից ոչ մեկը</w:t>
      </w:r>
      <w:r w:rsidR="006D312F" w:rsidRPr="004149EF">
        <w:rPr>
          <w:rFonts w:ascii="Sylfaen" w:hAnsi="Sylfaen"/>
          <w:i/>
          <w:lang w:val="hy-AM"/>
        </w:rPr>
        <w:t>, ըստ էության,</w:t>
      </w:r>
      <w:r w:rsidR="00011CAF" w:rsidRPr="004149EF">
        <w:rPr>
          <w:rFonts w:ascii="Sylfaen" w:hAnsi="Sylfaen"/>
          <w:i/>
          <w:lang w:val="hy-AM"/>
        </w:rPr>
        <w:t xml:space="preserve"> չպետք է մեծ դժվարություն ներկայացնի ընդունման առումով։</w:t>
      </w:r>
      <w:r w:rsidR="00A47A61" w:rsidRPr="004149EF">
        <w:rPr>
          <w:rFonts w:ascii="Sylfaen" w:hAnsi="Sylfaen"/>
          <w:i/>
          <w:lang w:val="hy-AM"/>
        </w:rPr>
        <w:t xml:space="preserve"> </w:t>
      </w:r>
      <w:r w:rsidR="004149EF" w:rsidRPr="004149EF">
        <w:rPr>
          <w:rFonts w:ascii="Sylfaen" w:hAnsi="Sylfaen"/>
          <w:i/>
          <w:lang w:val="hy-AM"/>
        </w:rPr>
        <w:t xml:space="preserve">Դրանց ընդունումը լավ օրինագիծը կվերածի եվրոպական չափանիշներին լիովին համահունչ Քրեական դատավարության օրենսգրքի՝ երաշխավորելով, որ Հայաստանում քրեական արդարադատության </w:t>
      </w:r>
      <w:r w:rsidR="004149EF">
        <w:rPr>
          <w:rFonts w:ascii="Sylfaen" w:hAnsi="Sylfaen"/>
          <w:i/>
          <w:lang w:val="hy-AM"/>
        </w:rPr>
        <w:t>համակարգի</w:t>
      </w:r>
      <w:r w:rsidR="004149EF" w:rsidRPr="004149EF">
        <w:rPr>
          <w:rFonts w:ascii="Sylfaen" w:hAnsi="Sylfaen"/>
          <w:i/>
          <w:lang w:val="hy-AM"/>
        </w:rPr>
        <w:t xml:space="preserve"> </w:t>
      </w:r>
      <w:r w:rsidR="004149EF">
        <w:rPr>
          <w:rFonts w:ascii="Sylfaen" w:hAnsi="Sylfaen"/>
          <w:i/>
          <w:lang w:val="hy-AM"/>
        </w:rPr>
        <w:t>նկատմամբ առկա է</w:t>
      </w:r>
      <w:r w:rsidR="004149EF" w:rsidRPr="004149EF">
        <w:rPr>
          <w:rFonts w:ascii="Sylfaen" w:hAnsi="Sylfaen"/>
          <w:i/>
          <w:lang w:val="hy-AM"/>
        </w:rPr>
        <w:t xml:space="preserve"> հանրային լայն վստահություն։</w:t>
      </w:r>
    </w:p>
    <w:p w:rsidR="009064DA" w:rsidRPr="003756C6" w:rsidRDefault="009064DA" w:rsidP="0075256C">
      <w:pPr>
        <w:pStyle w:val="ListParagraph"/>
        <w:spacing w:after="0"/>
        <w:ind w:left="644"/>
        <w:jc w:val="both"/>
        <w:rPr>
          <w:rFonts w:ascii="Sylfaen" w:hAnsi="Sylfaen"/>
          <w:lang w:val="hy-AM"/>
        </w:rPr>
      </w:pPr>
    </w:p>
    <w:p w:rsidR="003756C6" w:rsidRPr="00696E4F" w:rsidRDefault="003756C6" w:rsidP="0075256C">
      <w:pPr>
        <w:pStyle w:val="ListParagraph"/>
        <w:spacing w:after="0"/>
        <w:ind w:left="644"/>
        <w:jc w:val="both"/>
        <w:rPr>
          <w:rFonts w:ascii="Sylfaen" w:hAnsi="Sylfaen"/>
          <w:lang w:val="hy-AM"/>
        </w:rPr>
      </w:pPr>
    </w:p>
    <w:p w:rsidR="003756C6" w:rsidRPr="00696E4F" w:rsidRDefault="003756C6" w:rsidP="0075256C">
      <w:pPr>
        <w:pStyle w:val="ListParagraph"/>
        <w:spacing w:after="0"/>
        <w:ind w:left="644"/>
        <w:jc w:val="both"/>
        <w:rPr>
          <w:rFonts w:ascii="Sylfaen" w:hAnsi="Sylfaen"/>
          <w:lang w:val="hy-AM"/>
        </w:rPr>
      </w:pPr>
    </w:p>
    <w:p w:rsidR="003756C6" w:rsidRPr="00696E4F" w:rsidRDefault="003756C6" w:rsidP="0075256C">
      <w:pPr>
        <w:pStyle w:val="ListParagraph"/>
        <w:spacing w:after="0"/>
        <w:ind w:left="644"/>
        <w:jc w:val="both"/>
        <w:rPr>
          <w:rFonts w:ascii="Sylfaen" w:hAnsi="Sylfaen"/>
          <w:lang w:val="hy-AM"/>
        </w:rPr>
      </w:pPr>
    </w:p>
    <w:p w:rsidR="003756C6" w:rsidRPr="00696E4F" w:rsidRDefault="003756C6" w:rsidP="0075256C">
      <w:pPr>
        <w:pStyle w:val="ListParagraph"/>
        <w:spacing w:after="0"/>
        <w:ind w:left="644"/>
        <w:jc w:val="both"/>
        <w:rPr>
          <w:rFonts w:ascii="Sylfaen" w:hAnsi="Sylfaen"/>
          <w:lang w:val="hy-AM"/>
        </w:rPr>
      </w:pPr>
    </w:p>
    <w:p w:rsidR="0075256C" w:rsidRPr="004149EF" w:rsidRDefault="0075256C" w:rsidP="0075256C">
      <w:pPr>
        <w:pStyle w:val="ListParagraph"/>
        <w:spacing w:after="0"/>
        <w:ind w:left="644"/>
        <w:jc w:val="both"/>
        <w:rPr>
          <w:rFonts w:ascii="Sylfaen" w:hAnsi="Sylfaen"/>
          <w:lang w:val="hy-AM"/>
        </w:rPr>
      </w:pPr>
    </w:p>
    <w:p w:rsidR="0075256C" w:rsidRPr="00AC36F6" w:rsidRDefault="00011CAF" w:rsidP="0075256C">
      <w:pPr>
        <w:spacing w:after="0"/>
        <w:rPr>
          <w:rFonts w:ascii="Sylfaen" w:hAnsi="Sylfaen"/>
          <w:b/>
          <w:sz w:val="28"/>
          <w:szCs w:val="28"/>
          <w:lang w:val="hy-AM"/>
        </w:rPr>
      </w:pPr>
      <w:r w:rsidRPr="00AC36F6">
        <w:rPr>
          <w:rFonts w:ascii="Sylfaen" w:hAnsi="Sylfaen"/>
          <w:b/>
          <w:sz w:val="28"/>
          <w:szCs w:val="28"/>
          <w:lang w:val="hy-AM"/>
        </w:rPr>
        <w:lastRenderedPageBreak/>
        <w:t>Ա</w:t>
      </w:r>
      <w:r w:rsidR="00E26721" w:rsidRPr="00AC36F6">
        <w:rPr>
          <w:rFonts w:ascii="Sylfaen" w:hAnsi="Sylfaen"/>
          <w:b/>
          <w:sz w:val="28"/>
          <w:szCs w:val="28"/>
        </w:rPr>
        <w:t xml:space="preserve">. </w:t>
      </w:r>
      <w:r w:rsidRPr="00AC36F6">
        <w:rPr>
          <w:rFonts w:ascii="Sylfaen" w:hAnsi="Sylfaen"/>
          <w:b/>
          <w:sz w:val="28"/>
          <w:szCs w:val="28"/>
          <w:lang w:val="hy-AM"/>
        </w:rPr>
        <w:t>Ներածություն</w:t>
      </w:r>
    </w:p>
    <w:p w:rsidR="0075256C" w:rsidRDefault="0075256C" w:rsidP="0075256C">
      <w:pPr>
        <w:spacing w:after="0"/>
        <w:rPr>
          <w:rFonts w:ascii="Sylfaen" w:hAnsi="Sylfaen"/>
          <w:b/>
          <w:lang w:val="ru-RU"/>
        </w:rPr>
      </w:pPr>
    </w:p>
    <w:p w:rsidR="00AC36F6" w:rsidRPr="00AC36F6" w:rsidRDefault="00AC36F6" w:rsidP="0075256C">
      <w:pPr>
        <w:spacing w:after="0"/>
        <w:rPr>
          <w:rFonts w:ascii="Sylfaen" w:hAnsi="Sylfaen"/>
          <w:b/>
          <w:lang w:val="ru-RU"/>
        </w:rPr>
      </w:pPr>
    </w:p>
    <w:p w:rsidR="00E26721" w:rsidRPr="004149EF" w:rsidRDefault="00A208B3" w:rsidP="00F37262">
      <w:pPr>
        <w:pStyle w:val="ListParagraph"/>
        <w:numPr>
          <w:ilvl w:val="0"/>
          <w:numId w:val="1"/>
        </w:numPr>
        <w:spacing w:after="0"/>
        <w:jc w:val="both"/>
        <w:rPr>
          <w:rFonts w:ascii="Sylfaen" w:hAnsi="Sylfaen"/>
          <w:lang w:val="hy-AM"/>
        </w:rPr>
      </w:pPr>
      <w:r w:rsidRPr="004149EF">
        <w:rPr>
          <w:rFonts w:ascii="Sylfaen" w:hAnsi="Sylfaen"/>
          <w:lang w:val="hy-AM"/>
        </w:rPr>
        <w:t xml:space="preserve">Սույն կարծիքը վերաբերում է Հայաստանի </w:t>
      </w:r>
      <w:r w:rsidR="00F37262" w:rsidRPr="00F37262">
        <w:rPr>
          <w:rFonts w:ascii="Sylfaen" w:hAnsi="Sylfaen"/>
          <w:lang w:val="hy-AM"/>
        </w:rPr>
        <w:t xml:space="preserve">Հանրապետության </w:t>
      </w:r>
      <w:r w:rsidRPr="004149EF">
        <w:rPr>
          <w:rFonts w:ascii="Sylfaen" w:hAnsi="Sylfaen"/>
          <w:lang w:val="hy-AM"/>
        </w:rPr>
        <w:t>Քրեական դատավարության օրենսգրքի նախագծին («Օրենսգրքի նախագիծ»), որը մշակել է Արդարադատության նախարարության աշխատանքային խումբը։ Օրենսգրքի նախագիծը</w:t>
      </w:r>
      <w:r w:rsidR="00E01A65" w:rsidRPr="004149EF">
        <w:rPr>
          <w:rFonts w:ascii="Sylfaen" w:hAnsi="Sylfaen"/>
          <w:lang w:val="hy-AM"/>
        </w:rPr>
        <w:t>,</w:t>
      </w:r>
      <w:r w:rsidRPr="004149EF">
        <w:rPr>
          <w:rFonts w:ascii="Sylfaen" w:hAnsi="Sylfaen"/>
          <w:lang w:val="hy-AM"/>
        </w:rPr>
        <w:t xml:space="preserve"> կրկին գործողության մեջ դնելով </w:t>
      </w:r>
      <w:r w:rsidR="00663C1F" w:rsidRPr="004149EF">
        <w:rPr>
          <w:rFonts w:ascii="Sylfaen" w:hAnsi="Sylfaen"/>
          <w:lang w:val="hy-AM"/>
        </w:rPr>
        <w:t xml:space="preserve">1998թ. հուլիսի 1-ին ընդունված՝ Հայաստանի </w:t>
      </w:r>
      <w:r w:rsidR="00510CE7" w:rsidRPr="004149EF">
        <w:rPr>
          <w:rFonts w:ascii="Sylfaen" w:hAnsi="Sylfaen"/>
          <w:lang w:val="hy-AM"/>
        </w:rPr>
        <w:t>Հ</w:t>
      </w:r>
      <w:r w:rsidR="00663C1F" w:rsidRPr="004149EF">
        <w:rPr>
          <w:rFonts w:ascii="Sylfaen" w:hAnsi="Sylfaen"/>
          <w:lang w:val="hy-AM"/>
        </w:rPr>
        <w:t>անրապետության</w:t>
      </w:r>
      <w:r w:rsidR="00510CE7" w:rsidRPr="004149EF">
        <w:rPr>
          <w:rFonts w:ascii="Sylfaen" w:hAnsi="Sylfaen"/>
          <w:lang w:val="hy-AM"/>
        </w:rPr>
        <w:t xml:space="preserve"> </w:t>
      </w:r>
      <w:r w:rsidR="00663C1F" w:rsidRPr="004149EF">
        <w:rPr>
          <w:rFonts w:ascii="Sylfaen" w:hAnsi="Sylfaen"/>
          <w:lang w:val="hy-AM"/>
        </w:rPr>
        <w:t xml:space="preserve">Քրեական դատավարության օրենսգրքի որոշ դրույթներ, միևնույն ժամանակ նախատեսում է </w:t>
      </w:r>
      <w:r w:rsidR="00510CE7" w:rsidRPr="004149EF">
        <w:rPr>
          <w:rFonts w:ascii="Sylfaen" w:hAnsi="Sylfaen"/>
          <w:lang w:val="hy-AM"/>
        </w:rPr>
        <w:t>մի շարք</w:t>
      </w:r>
      <w:r w:rsidR="00663C1F" w:rsidRPr="004149EF">
        <w:rPr>
          <w:rFonts w:ascii="Sylfaen" w:hAnsi="Sylfaen"/>
          <w:lang w:val="hy-AM"/>
        </w:rPr>
        <w:t xml:space="preserve"> դրույթների փոխարինումը նոր դրույթներով։</w:t>
      </w:r>
    </w:p>
    <w:p w:rsidR="00E26721" w:rsidRPr="004149EF" w:rsidRDefault="00E26721" w:rsidP="00E26721">
      <w:pPr>
        <w:pStyle w:val="ListParagraph"/>
        <w:spacing w:after="0"/>
        <w:jc w:val="both"/>
        <w:rPr>
          <w:rFonts w:ascii="Sylfaen" w:hAnsi="Sylfaen"/>
          <w:lang w:val="hy-AM"/>
        </w:rPr>
      </w:pPr>
    </w:p>
    <w:p w:rsidR="00E26721" w:rsidRPr="0075256C" w:rsidRDefault="00941D4C" w:rsidP="0048667C">
      <w:pPr>
        <w:pStyle w:val="ListParagraph"/>
        <w:numPr>
          <w:ilvl w:val="0"/>
          <w:numId w:val="1"/>
        </w:numPr>
        <w:spacing w:after="0"/>
        <w:jc w:val="both"/>
        <w:rPr>
          <w:rFonts w:ascii="Sylfaen" w:hAnsi="Sylfaen"/>
          <w:lang w:val="hy-AM"/>
        </w:rPr>
      </w:pPr>
      <w:r w:rsidRPr="0075256C">
        <w:rPr>
          <w:rFonts w:ascii="Sylfaen" w:hAnsi="Sylfaen"/>
          <w:bCs/>
          <w:spacing w:val="-3"/>
          <w:lang w:val="hy-AM" w:eastAsia="en-GB"/>
        </w:rPr>
        <w:t>Սույն մեկնաբանություններում</w:t>
      </w:r>
      <w:r w:rsidR="00510CE7" w:rsidRPr="0075256C">
        <w:rPr>
          <w:rFonts w:ascii="Sylfaen" w:hAnsi="Sylfaen"/>
          <w:bCs/>
          <w:spacing w:val="-3"/>
          <w:lang w:val="hy-AM" w:eastAsia="en-GB"/>
        </w:rPr>
        <w:t xml:space="preserve"> </w:t>
      </w:r>
      <w:r w:rsidRPr="0075256C">
        <w:rPr>
          <w:rFonts w:ascii="Sylfaen" w:hAnsi="Sylfaen"/>
          <w:bCs/>
          <w:spacing w:val="-3"/>
          <w:lang w:val="hy-AM" w:eastAsia="en-GB"/>
        </w:rPr>
        <w:t>վերանայվում է Օրենսգրքի նախագծի համապատասխանությու</w:t>
      </w:r>
      <w:r w:rsidR="00510CE7" w:rsidRPr="0075256C">
        <w:rPr>
          <w:rFonts w:ascii="Sylfaen" w:hAnsi="Sylfaen"/>
          <w:bCs/>
          <w:spacing w:val="-3"/>
          <w:lang w:val="hy-AM" w:eastAsia="en-GB"/>
        </w:rPr>
        <w:t>ն</w:t>
      </w:r>
      <w:r w:rsidRPr="0075256C">
        <w:rPr>
          <w:rFonts w:ascii="Sylfaen" w:hAnsi="Sylfaen"/>
          <w:bCs/>
          <w:spacing w:val="-3"/>
          <w:lang w:val="hy-AM" w:eastAsia="en-GB"/>
        </w:rPr>
        <w:t>ը եվրոպական չափանիշներին, մասնավորապես</w:t>
      </w:r>
      <w:r w:rsidR="00510CE7" w:rsidRPr="0075256C">
        <w:rPr>
          <w:rFonts w:ascii="Sylfaen" w:hAnsi="Sylfaen"/>
          <w:bCs/>
          <w:spacing w:val="-3"/>
          <w:lang w:val="hy-AM" w:eastAsia="en-GB"/>
        </w:rPr>
        <w:t>՝</w:t>
      </w:r>
      <w:r w:rsidRPr="0075256C">
        <w:rPr>
          <w:rFonts w:ascii="Sylfaen" w:hAnsi="Sylfaen"/>
          <w:bCs/>
          <w:spacing w:val="-3"/>
          <w:lang w:val="hy-AM" w:eastAsia="en-GB"/>
        </w:rPr>
        <w:t xml:space="preserve"> Մարդու իրավունքների եվրոպական կոնվենցիային («Եվրոպական կոնվենցիա») և Մարդու իրավունքների եվրոպական դատարանի («Եվրոպական դատարան») նախադեպային իրավունքին։</w:t>
      </w:r>
    </w:p>
    <w:p w:rsidR="006F1C28" w:rsidRPr="004149EF" w:rsidRDefault="006F1C28" w:rsidP="006F1C28">
      <w:pPr>
        <w:pStyle w:val="ListParagraph"/>
        <w:rPr>
          <w:rFonts w:ascii="Sylfaen" w:hAnsi="Sylfaen"/>
          <w:lang w:val="hy-AM"/>
        </w:rPr>
      </w:pPr>
    </w:p>
    <w:p w:rsidR="00E26721" w:rsidRPr="004149EF" w:rsidRDefault="00625E98" w:rsidP="00E26721">
      <w:pPr>
        <w:pStyle w:val="ListParagraph"/>
        <w:numPr>
          <w:ilvl w:val="0"/>
          <w:numId w:val="1"/>
        </w:numPr>
        <w:spacing w:after="0"/>
        <w:jc w:val="both"/>
        <w:rPr>
          <w:rFonts w:ascii="Sylfaen" w:hAnsi="Sylfaen"/>
          <w:lang w:val="hy-AM"/>
        </w:rPr>
      </w:pPr>
      <w:r w:rsidRPr="004149EF">
        <w:rPr>
          <w:rFonts w:ascii="Sylfaen" w:hAnsi="Sylfaen"/>
          <w:lang w:val="hy-AM"/>
        </w:rPr>
        <w:t>Օրենսգրքի նախագծի գնահատմանն առնչվող մեկ այլ կարևոր նկատառում է իրավական որոշակիության անհրաժեշտությունը, այսինքն՝ առանց կամայական կամ անկանխատեսելի պետական միջամտության՝ կայուն շրջանակներում գործելու կարողությունը, և թե որքանով են առաջարկվող փոփոխությունները բավարարում հստակության և կանխատեսելիության պահանջները։</w:t>
      </w:r>
    </w:p>
    <w:p w:rsidR="00E26721" w:rsidRPr="004149EF" w:rsidRDefault="00E26721" w:rsidP="00E26721">
      <w:pPr>
        <w:pStyle w:val="ListParagraph"/>
        <w:rPr>
          <w:rFonts w:ascii="Sylfaen" w:hAnsi="Sylfaen"/>
          <w:lang w:val="hy-AM"/>
        </w:rPr>
      </w:pPr>
    </w:p>
    <w:p w:rsidR="00E26721" w:rsidRPr="004149EF" w:rsidRDefault="00625E98" w:rsidP="00E26721">
      <w:pPr>
        <w:pStyle w:val="ListParagraph"/>
        <w:numPr>
          <w:ilvl w:val="0"/>
          <w:numId w:val="1"/>
        </w:numPr>
        <w:spacing w:after="0"/>
        <w:jc w:val="both"/>
        <w:rPr>
          <w:rFonts w:ascii="Sylfaen" w:hAnsi="Sylfaen"/>
          <w:lang w:val="hy-AM"/>
        </w:rPr>
      </w:pPr>
      <w:r w:rsidRPr="004149EF">
        <w:rPr>
          <w:rFonts w:ascii="Sylfaen" w:hAnsi="Sylfaen"/>
          <w:lang w:val="hy-AM"/>
        </w:rPr>
        <w:t>Նշումներ չեն կատարվի Օրենսգրքի նախագծի այն դրույթների առնչությամբ, որոնք համարվում են պատշաճ կամ ոչ խնդրահարույց, եթե</w:t>
      </w:r>
      <w:r w:rsidR="009C45D6" w:rsidRPr="004149EF">
        <w:rPr>
          <w:rFonts w:ascii="Sylfaen" w:hAnsi="Sylfaen"/>
          <w:lang w:val="hy-AM"/>
        </w:rPr>
        <w:t xml:space="preserve"> </w:t>
      </w:r>
      <w:r w:rsidR="00143B01" w:rsidRPr="004149EF">
        <w:rPr>
          <w:rFonts w:ascii="Sylfaen" w:hAnsi="Sylfaen"/>
          <w:lang w:val="hy-AM"/>
        </w:rPr>
        <w:t>դա կարևոր չլինի այլ դրույթների վրա դրանց ունեցած ազդեցության գնահատման համար։</w:t>
      </w:r>
    </w:p>
    <w:p w:rsidR="00E26721" w:rsidRPr="004149EF" w:rsidRDefault="00E26721" w:rsidP="00E26721">
      <w:pPr>
        <w:pStyle w:val="ListParagraph"/>
        <w:rPr>
          <w:rFonts w:ascii="Sylfaen" w:hAnsi="Sylfaen"/>
          <w:lang w:val="hy-AM"/>
        </w:rPr>
      </w:pPr>
    </w:p>
    <w:p w:rsidR="00E26721" w:rsidRPr="004149EF" w:rsidRDefault="00941F1B" w:rsidP="00E26721">
      <w:pPr>
        <w:pStyle w:val="ListParagraph"/>
        <w:numPr>
          <w:ilvl w:val="0"/>
          <w:numId w:val="1"/>
        </w:numPr>
        <w:spacing w:after="0"/>
        <w:jc w:val="both"/>
        <w:rPr>
          <w:rFonts w:ascii="Sylfaen" w:hAnsi="Sylfaen"/>
          <w:lang w:val="hy-AM"/>
        </w:rPr>
      </w:pPr>
      <w:r w:rsidRPr="004149EF">
        <w:rPr>
          <w:rFonts w:ascii="Sylfaen" w:hAnsi="Sylfaen"/>
          <w:i/>
          <w:lang w:val="hy-AM"/>
        </w:rPr>
        <w:t>Առաջարկությունները</w:t>
      </w:r>
      <w:r w:rsidR="00510CE7" w:rsidRPr="004149EF">
        <w:rPr>
          <w:rFonts w:ascii="Sylfaen" w:hAnsi="Sylfaen"/>
          <w:i/>
          <w:lang w:val="hy-AM"/>
        </w:rPr>
        <w:t>՝</w:t>
      </w:r>
      <w:r w:rsidRPr="004149EF">
        <w:rPr>
          <w:rFonts w:ascii="Sylfaen" w:hAnsi="Sylfaen"/>
          <w:i/>
          <w:lang w:val="hy-AM"/>
        </w:rPr>
        <w:t xml:space="preserve"> կապված որևէ գործողության՝ փոփոխության, վերանայման կամ տեքստից ջնջելու </w:t>
      </w:r>
      <w:r w:rsidR="00510CE7" w:rsidRPr="004149EF">
        <w:rPr>
          <w:rFonts w:ascii="Sylfaen" w:hAnsi="Sylfaen"/>
          <w:i/>
          <w:lang w:val="hy-AM"/>
        </w:rPr>
        <w:t>հետ</w:t>
      </w:r>
      <w:r w:rsidRPr="004149EF">
        <w:rPr>
          <w:rFonts w:ascii="Sylfaen" w:hAnsi="Sylfaen"/>
          <w:i/>
          <w:lang w:val="hy-AM"/>
        </w:rPr>
        <w:t>, ինչը կարող է անհրաժեշտ լինել Եվրոպական չափանիշներին համապատասխանության ապահովման նկատառումով, գրված են շեղատառերով։</w:t>
      </w:r>
    </w:p>
    <w:p w:rsidR="00E26721" w:rsidRPr="004149EF" w:rsidRDefault="00E26721" w:rsidP="00E26721">
      <w:pPr>
        <w:pStyle w:val="ListParagraph"/>
        <w:spacing w:after="0"/>
        <w:jc w:val="both"/>
        <w:rPr>
          <w:rFonts w:ascii="Sylfaen" w:hAnsi="Sylfaen"/>
          <w:lang w:val="hy-AM"/>
        </w:rPr>
      </w:pPr>
    </w:p>
    <w:p w:rsidR="00E26721" w:rsidRPr="004149EF" w:rsidRDefault="009A6E98" w:rsidP="00E26721">
      <w:pPr>
        <w:pStyle w:val="ListParagraph"/>
        <w:numPr>
          <w:ilvl w:val="0"/>
          <w:numId w:val="1"/>
        </w:numPr>
        <w:spacing w:after="0"/>
        <w:jc w:val="both"/>
        <w:rPr>
          <w:rFonts w:ascii="Sylfaen" w:hAnsi="Sylfaen"/>
          <w:lang w:val="hy-AM"/>
        </w:rPr>
      </w:pPr>
      <w:r w:rsidRPr="004149EF">
        <w:rPr>
          <w:rFonts w:ascii="Sylfaen" w:hAnsi="Sylfaen"/>
          <w:lang w:val="hy-AM"/>
        </w:rPr>
        <w:t xml:space="preserve">Կարծիքում նախևառաջ անդրադարձ է կատարվում Օրենսգրքի նախագծին վերաբերող մի շարք ընդհանուր հարցերի։ Այնուհետև բաժին առ բաժին քննվում են առաջարկվող դրույթները։ </w:t>
      </w:r>
      <w:r w:rsidR="00C6671C" w:rsidRPr="004149EF">
        <w:rPr>
          <w:rFonts w:ascii="Sylfaen" w:hAnsi="Sylfaen"/>
          <w:lang w:val="hy-AM"/>
        </w:rPr>
        <w:t xml:space="preserve">Կարծիքը եզրափակվում է </w:t>
      </w:r>
      <w:r w:rsidR="00C6671C" w:rsidRPr="004149EF">
        <w:rPr>
          <w:rFonts w:ascii="Sylfaen" w:hAnsi="Sylfaen"/>
          <w:lang w:val="hy-AM"/>
        </w:rPr>
        <w:lastRenderedPageBreak/>
        <w:t xml:space="preserve">եվրոպական չափանիշներին առաջարկվող դրույթների համապատասխանելիության ընդհանուր </w:t>
      </w:r>
      <w:r w:rsidR="00510CE7" w:rsidRPr="004149EF">
        <w:rPr>
          <w:rFonts w:ascii="Sylfaen" w:hAnsi="Sylfaen"/>
          <w:lang w:val="hy-AM"/>
        </w:rPr>
        <w:t>գնահատմամ</w:t>
      </w:r>
      <w:r w:rsidR="00C6671C" w:rsidRPr="004149EF">
        <w:rPr>
          <w:rFonts w:ascii="Sylfaen" w:hAnsi="Sylfaen"/>
          <w:lang w:val="hy-AM"/>
        </w:rPr>
        <w:t>բ։</w:t>
      </w:r>
    </w:p>
    <w:p w:rsidR="00E26721" w:rsidRPr="004149EF" w:rsidRDefault="00E26721" w:rsidP="00E26721">
      <w:pPr>
        <w:pStyle w:val="ListParagraph"/>
        <w:rPr>
          <w:rFonts w:ascii="Sylfaen" w:hAnsi="Sylfaen"/>
          <w:lang w:val="hy-AM"/>
        </w:rPr>
      </w:pPr>
    </w:p>
    <w:p w:rsidR="00E26721" w:rsidRPr="004149EF" w:rsidRDefault="00C6671C" w:rsidP="00E26721">
      <w:pPr>
        <w:pStyle w:val="ListParagraph"/>
        <w:numPr>
          <w:ilvl w:val="0"/>
          <w:numId w:val="1"/>
        </w:numPr>
        <w:jc w:val="both"/>
        <w:rPr>
          <w:rFonts w:ascii="Sylfaen" w:hAnsi="Sylfaen"/>
          <w:lang w:val="hy-AM"/>
        </w:rPr>
      </w:pPr>
      <w:r w:rsidRPr="004149EF">
        <w:rPr>
          <w:rFonts w:ascii="Sylfaen" w:hAnsi="Sylfaen"/>
          <w:lang w:val="hy-AM"/>
        </w:rPr>
        <w:t>Սույն կարծիքը հիմնված է Օրենսգրքի նախագծի ոչ պաշտոնական անգլերեն թարգմանությանը։</w:t>
      </w:r>
    </w:p>
    <w:p w:rsidR="00E26721" w:rsidRPr="004149EF" w:rsidRDefault="00E26721" w:rsidP="00E26721">
      <w:pPr>
        <w:pStyle w:val="ListParagraph"/>
        <w:rPr>
          <w:rFonts w:ascii="Sylfaen" w:hAnsi="Sylfaen"/>
          <w:lang w:val="hy-AM"/>
        </w:rPr>
      </w:pPr>
    </w:p>
    <w:p w:rsidR="00E26721" w:rsidRPr="004149EF" w:rsidRDefault="00C6671C" w:rsidP="0048667C">
      <w:pPr>
        <w:pStyle w:val="ListParagraph"/>
        <w:numPr>
          <w:ilvl w:val="0"/>
          <w:numId w:val="1"/>
        </w:numPr>
        <w:jc w:val="both"/>
        <w:rPr>
          <w:rFonts w:ascii="Sylfaen" w:hAnsi="Sylfaen"/>
          <w:lang w:val="hy-AM"/>
        </w:rPr>
      </w:pPr>
      <w:r w:rsidRPr="004149EF">
        <w:rPr>
          <w:rFonts w:ascii="Sylfaen" w:hAnsi="Sylfaen"/>
          <w:lang w:val="hy-AM"/>
        </w:rPr>
        <w:t xml:space="preserve">Կարծիքի </w:t>
      </w:r>
      <w:r w:rsidR="00897F04" w:rsidRPr="004149EF">
        <w:rPr>
          <w:rFonts w:ascii="Sylfaen" w:hAnsi="Sylfaen"/>
          <w:lang w:val="hy-AM"/>
        </w:rPr>
        <w:t>նախապատրաստման համար շատ օգտակար են եղել Օրենսգրքի նախագծի առավել վաղ տարբերակի դրույթների վերաբերյալ աշխատանքային խմբի անդամների հետ կազմակերպված քննարկումները 2016թ. հունվարի 21-22-ը Ստրասբու</w:t>
      </w:r>
      <w:r w:rsidR="009C45D6" w:rsidRPr="004149EF">
        <w:rPr>
          <w:rFonts w:ascii="Sylfaen" w:hAnsi="Sylfaen"/>
          <w:lang w:val="hy-AM"/>
        </w:rPr>
        <w:t>ր</w:t>
      </w:r>
      <w:r w:rsidR="00897F04" w:rsidRPr="004149EF">
        <w:rPr>
          <w:rFonts w:ascii="Sylfaen" w:hAnsi="Sylfaen"/>
          <w:lang w:val="hy-AM"/>
        </w:rPr>
        <w:t>գում և 2016թ. ապրիլի 15-17-ը Երևանում տեղի ունեցած հանդիպումների ընթացքում։</w:t>
      </w:r>
    </w:p>
    <w:p w:rsidR="00A91662" w:rsidRPr="004149EF" w:rsidRDefault="00A91662" w:rsidP="00A91662">
      <w:pPr>
        <w:pStyle w:val="ListParagraph"/>
        <w:rPr>
          <w:rFonts w:ascii="Sylfaen" w:hAnsi="Sylfaen"/>
          <w:lang w:val="hy-AM"/>
        </w:rPr>
      </w:pPr>
    </w:p>
    <w:p w:rsidR="00E26721" w:rsidRPr="004149EF" w:rsidRDefault="005A7389" w:rsidP="005A7389">
      <w:pPr>
        <w:pStyle w:val="ListParagraph"/>
        <w:numPr>
          <w:ilvl w:val="0"/>
          <w:numId w:val="1"/>
        </w:numPr>
        <w:jc w:val="both"/>
        <w:rPr>
          <w:rFonts w:ascii="Sylfaen" w:hAnsi="Sylfaen"/>
          <w:lang w:val="hy-AM"/>
        </w:rPr>
      </w:pPr>
      <w:r w:rsidRPr="004149EF">
        <w:rPr>
          <w:rFonts w:ascii="Sylfaen" w:hAnsi="Sylfaen"/>
          <w:lang w:val="hy-AM"/>
        </w:rPr>
        <w:t>Մեկնաբանությունները, որոնց հիմնված է Կարծիքը, պատրաստել են</w:t>
      </w:r>
      <w:r w:rsidR="009C45D6" w:rsidRPr="004149EF">
        <w:rPr>
          <w:rFonts w:ascii="Sylfaen" w:hAnsi="Sylfaen"/>
          <w:lang w:val="hy-AM"/>
        </w:rPr>
        <w:t xml:space="preserve"> Ջերեմի ՄքԲրայդը</w:t>
      </w:r>
      <w:r w:rsidR="00E26721" w:rsidRPr="004149EF">
        <w:rPr>
          <w:rStyle w:val="FootnoteReference"/>
          <w:rFonts w:ascii="Sylfaen" w:hAnsi="Sylfaen"/>
        </w:rPr>
        <w:footnoteReference w:id="1"/>
      </w:r>
      <w:r w:rsidR="00CE4F9E" w:rsidRPr="004149EF">
        <w:rPr>
          <w:rFonts w:ascii="Sylfaen" w:hAnsi="Sylfaen"/>
          <w:lang w:val="hy-AM"/>
        </w:rPr>
        <w:t xml:space="preserve"> </w:t>
      </w:r>
      <w:r w:rsidR="009C45D6" w:rsidRPr="004149EF">
        <w:rPr>
          <w:rFonts w:ascii="Sylfaen" w:hAnsi="Sylfaen"/>
          <w:lang w:val="hy-AM"/>
        </w:rPr>
        <w:t>և</w:t>
      </w:r>
      <w:r w:rsidR="00CE4F9E" w:rsidRPr="004149EF">
        <w:rPr>
          <w:rFonts w:ascii="Sylfaen" w:hAnsi="Sylfaen"/>
          <w:lang w:val="hy-AM"/>
        </w:rPr>
        <w:t xml:space="preserve"> </w:t>
      </w:r>
      <w:r w:rsidR="009C45D6" w:rsidRPr="004149EF">
        <w:rPr>
          <w:rFonts w:ascii="Sylfaen" w:hAnsi="Sylfaen"/>
          <w:lang w:val="hy-AM"/>
        </w:rPr>
        <w:t>Լորենա Բախմայեր Ուինթերը</w:t>
      </w:r>
      <w:r w:rsidR="00CE4F9E" w:rsidRPr="004149EF">
        <w:rPr>
          <w:rStyle w:val="FootnoteReference"/>
          <w:rFonts w:ascii="Sylfaen" w:hAnsi="Sylfaen"/>
        </w:rPr>
        <w:footnoteReference w:id="2"/>
      </w:r>
      <w:r w:rsidRPr="004149EF">
        <w:rPr>
          <w:rFonts w:ascii="Sylfaen" w:hAnsi="Sylfaen"/>
          <w:lang w:val="hy-AM"/>
        </w:rPr>
        <w:t>՝ Եվրոպական միության և</w:t>
      </w:r>
      <w:r w:rsidR="009C45D6" w:rsidRPr="004149EF">
        <w:rPr>
          <w:rFonts w:ascii="Sylfaen" w:hAnsi="Sylfaen"/>
          <w:lang w:val="hy-AM"/>
        </w:rPr>
        <w:t xml:space="preserve"> Եվրոպայի խորհրդի Արևելյան գործընկերության 2015-2017 թվականների</w:t>
      </w:r>
      <w:r w:rsidRPr="004149EF">
        <w:rPr>
          <w:rFonts w:ascii="Sylfaen" w:hAnsi="Sylfaen"/>
          <w:lang w:val="hy-AM"/>
        </w:rPr>
        <w:t xml:space="preserve"> ծրագրային համագործակցության շրջանակներում իրականացվող՝</w:t>
      </w:r>
      <w:r w:rsidR="00A85987" w:rsidRPr="004149EF">
        <w:rPr>
          <w:rFonts w:ascii="Sylfaen" w:hAnsi="Sylfaen"/>
          <w:lang w:val="hy-AM"/>
        </w:rPr>
        <w:t xml:space="preserve"> </w:t>
      </w:r>
      <w:r w:rsidRPr="004149EF">
        <w:rPr>
          <w:rFonts w:ascii="Sylfaen" w:hAnsi="Sylfaen"/>
          <w:lang w:val="hy-AM"/>
        </w:rPr>
        <w:t>«</w:t>
      </w:r>
      <w:r w:rsidRPr="004149EF">
        <w:rPr>
          <w:rFonts w:ascii="Sylfaen" w:hAnsi="Sylfaen" w:cs="Sylfaen"/>
          <w:lang w:val="hy-AM"/>
        </w:rPr>
        <w:t>Աջակցություն</w:t>
      </w:r>
      <w:r w:rsidRPr="004149EF">
        <w:rPr>
          <w:rFonts w:ascii="Sylfaen" w:hAnsi="Sylfaen"/>
          <w:lang w:val="hy-AM"/>
        </w:rPr>
        <w:t xml:space="preserve"> </w:t>
      </w:r>
      <w:r w:rsidRPr="004149EF">
        <w:rPr>
          <w:rFonts w:ascii="Sylfaen" w:hAnsi="Sylfaen" w:cs="Sylfaen"/>
          <w:lang w:val="hy-AM"/>
        </w:rPr>
        <w:t>Հայաստանում</w:t>
      </w:r>
      <w:r w:rsidRPr="004149EF">
        <w:rPr>
          <w:rFonts w:ascii="Sylfaen" w:hAnsi="Sylfaen"/>
          <w:lang w:val="hy-AM"/>
        </w:rPr>
        <w:t xml:space="preserve"> </w:t>
      </w:r>
      <w:r w:rsidRPr="004149EF">
        <w:rPr>
          <w:rFonts w:ascii="Sylfaen" w:hAnsi="Sylfaen" w:cs="Sylfaen"/>
          <w:lang w:val="hy-AM"/>
        </w:rPr>
        <w:t>քրեական</w:t>
      </w:r>
      <w:r w:rsidRPr="004149EF">
        <w:rPr>
          <w:rFonts w:ascii="Sylfaen" w:hAnsi="Sylfaen"/>
          <w:lang w:val="hy-AM"/>
        </w:rPr>
        <w:t xml:space="preserve"> </w:t>
      </w:r>
      <w:r w:rsidRPr="004149EF">
        <w:rPr>
          <w:rFonts w:ascii="Sylfaen" w:hAnsi="Sylfaen" w:cs="Sylfaen"/>
          <w:lang w:val="hy-AM"/>
        </w:rPr>
        <w:t>արդարադատության</w:t>
      </w:r>
      <w:r w:rsidRPr="004149EF">
        <w:rPr>
          <w:rFonts w:ascii="Sylfaen" w:hAnsi="Sylfaen"/>
          <w:lang w:val="hy-AM"/>
        </w:rPr>
        <w:t xml:space="preserve"> </w:t>
      </w:r>
      <w:r w:rsidRPr="004149EF">
        <w:rPr>
          <w:rFonts w:ascii="Sylfaen" w:hAnsi="Sylfaen" w:cs="Sylfaen"/>
          <w:lang w:val="hy-AM"/>
        </w:rPr>
        <w:t>համակարգի</w:t>
      </w:r>
      <w:r w:rsidRPr="004149EF">
        <w:rPr>
          <w:rFonts w:ascii="Sylfaen" w:hAnsi="Sylfaen"/>
          <w:lang w:val="hy-AM"/>
        </w:rPr>
        <w:t xml:space="preserve"> </w:t>
      </w:r>
      <w:r w:rsidRPr="004149EF">
        <w:rPr>
          <w:rFonts w:ascii="Sylfaen" w:hAnsi="Sylfaen" w:cs="Sylfaen"/>
          <w:lang w:val="hy-AM"/>
        </w:rPr>
        <w:t>բարեփոխումներին</w:t>
      </w:r>
      <w:r w:rsidRPr="004149EF">
        <w:rPr>
          <w:rFonts w:ascii="Sylfaen" w:hAnsi="Sylfaen"/>
          <w:lang w:val="hy-AM"/>
        </w:rPr>
        <w:t xml:space="preserve"> </w:t>
      </w:r>
      <w:r w:rsidRPr="004149EF">
        <w:rPr>
          <w:rFonts w:ascii="Sylfaen" w:hAnsi="Sylfaen" w:cs="Sylfaen"/>
          <w:lang w:val="hy-AM"/>
        </w:rPr>
        <w:t>և</w:t>
      </w:r>
      <w:r w:rsidRPr="004149EF">
        <w:rPr>
          <w:rFonts w:ascii="Sylfaen" w:hAnsi="Sylfaen"/>
          <w:lang w:val="hy-AM"/>
        </w:rPr>
        <w:t xml:space="preserve"> </w:t>
      </w:r>
      <w:r w:rsidRPr="004149EF">
        <w:rPr>
          <w:rFonts w:ascii="Sylfaen" w:hAnsi="Sylfaen" w:cs="Sylfaen"/>
          <w:lang w:val="hy-AM"/>
        </w:rPr>
        <w:t>պայքար</w:t>
      </w:r>
      <w:r w:rsidRPr="004149EF">
        <w:rPr>
          <w:rFonts w:ascii="Sylfaen" w:hAnsi="Sylfaen"/>
          <w:lang w:val="hy-AM"/>
        </w:rPr>
        <w:t xml:space="preserve"> </w:t>
      </w:r>
      <w:r w:rsidRPr="004149EF">
        <w:rPr>
          <w:rFonts w:ascii="Sylfaen" w:hAnsi="Sylfaen" w:cs="Sylfaen"/>
          <w:lang w:val="hy-AM"/>
        </w:rPr>
        <w:t>վատ</w:t>
      </w:r>
      <w:r w:rsidRPr="004149EF">
        <w:rPr>
          <w:rFonts w:ascii="Sylfaen" w:hAnsi="Sylfaen"/>
          <w:lang w:val="hy-AM"/>
        </w:rPr>
        <w:t xml:space="preserve"> </w:t>
      </w:r>
      <w:r w:rsidRPr="004149EF">
        <w:rPr>
          <w:rFonts w:ascii="Sylfaen" w:hAnsi="Sylfaen" w:cs="Sylfaen"/>
          <w:lang w:val="hy-AM"/>
        </w:rPr>
        <w:t>վերաբերմունքի</w:t>
      </w:r>
      <w:r w:rsidRPr="004149EF">
        <w:rPr>
          <w:rFonts w:ascii="Sylfaen" w:hAnsi="Sylfaen"/>
          <w:lang w:val="hy-AM"/>
        </w:rPr>
        <w:t xml:space="preserve"> </w:t>
      </w:r>
      <w:r w:rsidRPr="004149EF">
        <w:rPr>
          <w:rFonts w:ascii="Sylfaen" w:hAnsi="Sylfaen" w:cs="Sylfaen"/>
          <w:lang w:val="hy-AM"/>
        </w:rPr>
        <w:t>և</w:t>
      </w:r>
      <w:r w:rsidRPr="004149EF">
        <w:rPr>
          <w:rFonts w:ascii="Sylfaen" w:hAnsi="Sylfaen"/>
          <w:lang w:val="hy-AM"/>
        </w:rPr>
        <w:t xml:space="preserve"> </w:t>
      </w:r>
      <w:r w:rsidRPr="004149EF">
        <w:rPr>
          <w:rFonts w:ascii="Sylfaen" w:hAnsi="Sylfaen" w:cs="Sylfaen"/>
          <w:lang w:val="hy-AM"/>
        </w:rPr>
        <w:t>անպատժելիության</w:t>
      </w:r>
      <w:r w:rsidRPr="004149EF">
        <w:rPr>
          <w:rFonts w:ascii="Sylfaen" w:hAnsi="Sylfaen"/>
          <w:lang w:val="hy-AM"/>
        </w:rPr>
        <w:t xml:space="preserve"> </w:t>
      </w:r>
      <w:r w:rsidRPr="004149EF">
        <w:rPr>
          <w:rFonts w:ascii="Sylfaen" w:hAnsi="Sylfaen" w:cs="Sylfaen"/>
          <w:lang w:val="hy-AM"/>
        </w:rPr>
        <w:t>դեմ» ծրագրի աջակցությամբ։</w:t>
      </w:r>
    </w:p>
    <w:p w:rsidR="003B4371" w:rsidRPr="004149EF" w:rsidRDefault="003B4371" w:rsidP="003B4371">
      <w:pPr>
        <w:pStyle w:val="ListParagraph"/>
        <w:rPr>
          <w:rFonts w:ascii="Sylfaen" w:hAnsi="Sylfaen"/>
          <w:lang w:val="hy-AM"/>
        </w:rPr>
      </w:pPr>
    </w:p>
    <w:p w:rsidR="003B4371" w:rsidRPr="004149EF" w:rsidRDefault="003B4371" w:rsidP="003B4371">
      <w:pPr>
        <w:pStyle w:val="ListParagraph"/>
        <w:ind w:left="644"/>
        <w:jc w:val="both"/>
        <w:rPr>
          <w:rFonts w:ascii="Sylfaen" w:hAnsi="Sylfaen"/>
          <w:lang w:val="hy-AM"/>
        </w:rPr>
      </w:pPr>
    </w:p>
    <w:p w:rsidR="00E26721" w:rsidRPr="0075256C" w:rsidRDefault="005A7389" w:rsidP="00E26721">
      <w:pPr>
        <w:pStyle w:val="ListParagraph"/>
        <w:ind w:left="0"/>
        <w:rPr>
          <w:rFonts w:ascii="Sylfaen" w:hAnsi="Sylfaen"/>
          <w:b/>
          <w:sz w:val="28"/>
          <w:szCs w:val="28"/>
          <w:lang w:val="hy-AM"/>
        </w:rPr>
      </w:pPr>
      <w:r w:rsidRPr="0075256C">
        <w:rPr>
          <w:rFonts w:ascii="Sylfaen" w:hAnsi="Sylfaen"/>
          <w:b/>
          <w:sz w:val="28"/>
          <w:szCs w:val="28"/>
          <w:lang w:val="hy-AM"/>
        </w:rPr>
        <w:t>Բ</w:t>
      </w:r>
      <w:r w:rsidR="00FA3CA6" w:rsidRPr="0075256C">
        <w:rPr>
          <w:rFonts w:ascii="Sylfaen" w:hAnsi="Sylfaen"/>
          <w:b/>
          <w:sz w:val="28"/>
          <w:szCs w:val="28"/>
        </w:rPr>
        <w:t xml:space="preserve">. </w:t>
      </w:r>
      <w:r w:rsidRPr="0075256C">
        <w:rPr>
          <w:rFonts w:ascii="Sylfaen" w:hAnsi="Sylfaen"/>
          <w:b/>
          <w:sz w:val="28"/>
          <w:szCs w:val="28"/>
          <w:lang w:val="hy-AM"/>
        </w:rPr>
        <w:t>Ընդհանուր մեկնաբանություններ</w:t>
      </w:r>
    </w:p>
    <w:p w:rsidR="00E26721" w:rsidRDefault="00E26721" w:rsidP="00E26721">
      <w:pPr>
        <w:pStyle w:val="ListParagraph"/>
        <w:rPr>
          <w:rFonts w:ascii="Sylfaen" w:hAnsi="Sylfaen"/>
          <w:lang w:val="hy-AM"/>
        </w:rPr>
      </w:pPr>
    </w:p>
    <w:p w:rsidR="0075256C" w:rsidRPr="0075256C" w:rsidRDefault="0075256C" w:rsidP="00E26721">
      <w:pPr>
        <w:pStyle w:val="ListParagraph"/>
        <w:rPr>
          <w:rFonts w:ascii="Sylfaen" w:hAnsi="Sylfaen"/>
          <w:lang w:val="hy-AM"/>
        </w:rPr>
      </w:pPr>
    </w:p>
    <w:p w:rsidR="00CE4F9E" w:rsidRPr="004149EF" w:rsidRDefault="009874A1" w:rsidP="00CE5A24">
      <w:pPr>
        <w:pStyle w:val="ListParagraph"/>
        <w:numPr>
          <w:ilvl w:val="0"/>
          <w:numId w:val="1"/>
        </w:numPr>
        <w:jc w:val="both"/>
        <w:rPr>
          <w:rFonts w:ascii="Sylfaen" w:hAnsi="Sylfaen"/>
          <w:lang w:val="hy-AM"/>
        </w:rPr>
      </w:pPr>
      <w:r w:rsidRPr="004149EF">
        <w:rPr>
          <w:rFonts w:ascii="Sylfaen" w:hAnsi="Sylfaen"/>
          <w:lang w:val="hy-AM"/>
        </w:rPr>
        <w:t xml:space="preserve">Օրենսգրքի նախագիծն արտացոլում է Հայաստանի </w:t>
      </w:r>
      <w:r w:rsidR="00945FEB" w:rsidRPr="004149EF">
        <w:rPr>
          <w:rFonts w:ascii="Sylfaen" w:hAnsi="Sylfaen"/>
          <w:lang w:val="hy-AM"/>
        </w:rPr>
        <w:t>Հ</w:t>
      </w:r>
      <w:r w:rsidRPr="004149EF">
        <w:rPr>
          <w:rFonts w:ascii="Sylfaen" w:hAnsi="Sylfaen"/>
          <w:lang w:val="hy-AM"/>
        </w:rPr>
        <w:t>անրապետության իշխանությունների, մասնավորապես</w:t>
      </w:r>
      <w:r w:rsidR="00945FEB" w:rsidRPr="004149EF">
        <w:rPr>
          <w:rFonts w:ascii="Sylfaen" w:hAnsi="Sylfaen"/>
          <w:lang w:val="hy-AM"/>
        </w:rPr>
        <w:t>՝</w:t>
      </w:r>
      <w:r w:rsidRPr="004149EF">
        <w:rPr>
          <w:rFonts w:ascii="Sylfaen" w:hAnsi="Sylfaen"/>
          <w:lang w:val="hy-AM"/>
        </w:rPr>
        <w:t xml:space="preserve"> այն մշակած աշխատանքային խմբի</w:t>
      </w:r>
      <w:r w:rsidR="006A77DC" w:rsidRPr="004149EF">
        <w:rPr>
          <w:rFonts w:ascii="Sylfaen" w:hAnsi="Sylfaen"/>
          <w:lang w:val="hy-AM"/>
        </w:rPr>
        <w:t xml:space="preserve"> </w:t>
      </w:r>
      <w:r w:rsidRPr="004149EF">
        <w:rPr>
          <w:rFonts w:ascii="Sylfaen" w:hAnsi="Sylfaen"/>
          <w:lang w:val="hy-AM"/>
        </w:rPr>
        <w:t xml:space="preserve">կատարած մեծածավալ աշխատանքը։ </w:t>
      </w:r>
      <w:r w:rsidR="00945FEB" w:rsidRPr="004149EF">
        <w:rPr>
          <w:rFonts w:ascii="Sylfaen" w:hAnsi="Sylfaen"/>
          <w:lang w:val="hy-AM"/>
        </w:rPr>
        <w:t>Մեծ</w:t>
      </w:r>
      <w:r w:rsidRPr="004149EF">
        <w:rPr>
          <w:rFonts w:ascii="Sylfaen" w:hAnsi="Sylfaen"/>
          <w:lang w:val="hy-AM"/>
        </w:rPr>
        <w:t xml:space="preserve"> </w:t>
      </w:r>
      <w:r w:rsidR="00945FEB" w:rsidRPr="004149EF">
        <w:rPr>
          <w:rFonts w:ascii="Sylfaen" w:hAnsi="Sylfaen"/>
          <w:lang w:val="hy-AM"/>
        </w:rPr>
        <w:t>ուշադրություն</w:t>
      </w:r>
      <w:r w:rsidRPr="004149EF">
        <w:rPr>
          <w:rFonts w:ascii="Sylfaen" w:hAnsi="Sylfaen"/>
          <w:lang w:val="hy-AM"/>
        </w:rPr>
        <w:t xml:space="preserve"> է </w:t>
      </w:r>
      <w:r w:rsidR="00945FEB" w:rsidRPr="004149EF">
        <w:rPr>
          <w:rFonts w:ascii="Sylfaen" w:hAnsi="Sylfaen"/>
          <w:lang w:val="hy-AM"/>
        </w:rPr>
        <w:t>դարձվել՝</w:t>
      </w:r>
      <w:r w:rsidRPr="004149EF">
        <w:rPr>
          <w:rFonts w:ascii="Sylfaen" w:hAnsi="Sylfaen"/>
          <w:lang w:val="hy-AM"/>
        </w:rPr>
        <w:t xml:space="preserve"> փորձելու և երաշխավորելու, որ օրենսգրքում հաշվի են առնվում եվրոպական չափանիշները, ներառյալ</w:t>
      </w:r>
      <w:r w:rsidR="00945FEB" w:rsidRPr="004149EF">
        <w:rPr>
          <w:rFonts w:ascii="Sylfaen" w:hAnsi="Sylfaen"/>
          <w:lang w:val="hy-AM"/>
        </w:rPr>
        <w:t>՝</w:t>
      </w:r>
      <w:r w:rsidRPr="004149EF">
        <w:rPr>
          <w:rFonts w:ascii="Sylfaen" w:hAnsi="Sylfaen"/>
          <w:lang w:val="hy-AM"/>
        </w:rPr>
        <w:t xml:space="preserve"> Եվրոպական դատարանի զարգացող նախադեպային իրավունքը, և այն հիմնվում է 1998թ. Օրենսգրքով ուժի մեջ մտած բարեփոխումների վրա։ Արդյունքում կարելի է համարել, որ այն</w:t>
      </w:r>
      <w:r w:rsidR="00945FEB" w:rsidRPr="004149EF">
        <w:rPr>
          <w:rFonts w:ascii="Sylfaen" w:hAnsi="Sylfaen"/>
          <w:lang w:val="hy-AM"/>
        </w:rPr>
        <w:t>,</w:t>
      </w:r>
      <w:r w:rsidRPr="004149EF">
        <w:rPr>
          <w:rFonts w:ascii="Sylfaen" w:hAnsi="Sylfaen"/>
          <w:lang w:val="hy-AM"/>
        </w:rPr>
        <w:t xml:space="preserve"> ընդհանուր առմամբ</w:t>
      </w:r>
      <w:r w:rsidR="00945FEB" w:rsidRPr="004149EF">
        <w:rPr>
          <w:rFonts w:ascii="Sylfaen" w:hAnsi="Sylfaen"/>
          <w:lang w:val="hy-AM"/>
        </w:rPr>
        <w:t>,</w:t>
      </w:r>
      <w:r w:rsidRPr="004149EF">
        <w:rPr>
          <w:rFonts w:ascii="Sylfaen" w:hAnsi="Sylfaen"/>
          <w:lang w:val="hy-AM"/>
        </w:rPr>
        <w:t xml:space="preserve"> նախատեսում է </w:t>
      </w:r>
      <w:r w:rsidR="00945FEB" w:rsidRPr="004149EF">
        <w:rPr>
          <w:rFonts w:ascii="Sylfaen" w:hAnsi="Sylfaen"/>
          <w:lang w:val="hy-AM"/>
        </w:rPr>
        <w:t xml:space="preserve">քրեական գործերի քննության և վճիռների կայացման համար </w:t>
      </w:r>
      <w:r w:rsidRPr="004149EF">
        <w:rPr>
          <w:rFonts w:ascii="Sylfaen" w:hAnsi="Sylfaen"/>
          <w:lang w:val="hy-AM"/>
        </w:rPr>
        <w:t xml:space="preserve">հավասարակշռված կանոնների </w:t>
      </w:r>
      <w:r w:rsidR="00945FEB" w:rsidRPr="004149EF">
        <w:rPr>
          <w:rFonts w:ascii="Sylfaen" w:hAnsi="Sylfaen"/>
          <w:lang w:val="hy-AM"/>
        </w:rPr>
        <w:t>շարք</w:t>
      </w:r>
      <w:r w:rsidRPr="004149EF">
        <w:rPr>
          <w:rFonts w:ascii="Sylfaen" w:hAnsi="Sylfaen"/>
          <w:lang w:val="hy-AM"/>
        </w:rPr>
        <w:t>։</w:t>
      </w:r>
    </w:p>
    <w:p w:rsidR="00CE5A24" w:rsidRPr="004149EF" w:rsidRDefault="00CE5A24" w:rsidP="00CE5A24">
      <w:pPr>
        <w:pStyle w:val="ListParagraph"/>
        <w:ind w:left="644"/>
        <w:jc w:val="both"/>
        <w:rPr>
          <w:rFonts w:ascii="Sylfaen" w:hAnsi="Sylfaen"/>
          <w:lang w:val="hy-AM"/>
        </w:rPr>
      </w:pPr>
    </w:p>
    <w:p w:rsidR="00CE5A24" w:rsidRPr="004149EF" w:rsidRDefault="009874A1" w:rsidP="00CE5A24">
      <w:pPr>
        <w:pStyle w:val="ListParagraph"/>
        <w:numPr>
          <w:ilvl w:val="0"/>
          <w:numId w:val="1"/>
        </w:numPr>
        <w:jc w:val="both"/>
        <w:rPr>
          <w:rFonts w:ascii="Sylfaen" w:hAnsi="Sylfaen"/>
        </w:rPr>
      </w:pPr>
      <w:r w:rsidRPr="004149EF">
        <w:rPr>
          <w:rFonts w:ascii="Sylfaen" w:hAnsi="Sylfaen"/>
          <w:lang w:val="hy-AM"/>
        </w:rPr>
        <w:t xml:space="preserve">Դրական </w:t>
      </w:r>
      <w:r w:rsidR="00945FEB" w:rsidRPr="004149EF">
        <w:rPr>
          <w:rFonts w:ascii="Sylfaen" w:hAnsi="Sylfaen"/>
          <w:lang w:val="hy-AM"/>
        </w:rPr>
        <w:t>զարգացումները ներառում</w:t>
      </w:r>
      <w:r w:rsidRPr="004149EF">
        <w:rPr>
          <w:rFonts w:ascii="Sylfaen" w:hAnsi="Sylfaen"/>
          <w:lang w:val="hy-AM"/>
        </w:rPr>
        <w:t xml:space="preserve"> են՝</w:t>
      </w:r>
    </w:p>
    <w:p w:rsidR="00CE5A24" w:rsidRPr="004149EF" w:rsidRDefault="00B0111C" w:rsidP="00571D4A">
      <w:pPr>
        <w:pStyle w:val="ListParagraph"/>
        <w:numPr>
          <w:ilvl w:val="0"/>
          <w:numId w:val="5"/>
        </w:numPr>
        <w:jc w:val="both"/>
        <w:rPr>
          <w:rFonts w:ascii="Sylfaen" w:hAnsi="Sylfaen"/>
        </w:rPr>
      </w:pPr>
      <w:r w:rsidRPr="004149EF">
        <w:rPr>
          <w:rFonts w:ascii="Sylfaen" w:hAnsi="Sylfaen"/>
          <w:lang w:val="hy-AM"/>
        </w:rPr>
        <w:lastRenderedPageBreak/>
        <w:t>ա</w:t>
      </w:r>
      <w:r w:rsidR="009874A1" w:rsidRPr="004149EF">
        <w:rPr>
          <w:rFonts w:ascii="Sylfaen" w:hAnsi="Sylfaen"/>
          <w:lang w:val="hy-AM"/>
        </w:rPr>
        <w:t xml:space="preserve">պացույցների բացառման </w:t>
      </w:r>
      <w:r w:rsidR="00C27337" w:rsidRPr="004149EF">
        <w:rPr>
          <w:rFonts w:ascii="Sylfaen" w:hAnsi="Sylfaen"/>
          <w:lang w:val="hy-AM"/>
        </w:rPr>
        <w:t>կանոնի ընդունումը՝</w:t>
      </w:r>
      <w:r w:rsidR="009874A1" w:rsidRPr="004149EF">
        <w:rPr>
          <w:rFonts w:ascii="Sylfaen" w:hAnsi="Sylfaen"/>
          <w:lang w:val="hy-AM"/>
        </w:rPr>
        <w:t xml:space="preserve"> կապված այն ցուցմունքների հետ, որոնք </w:t>
      </w:r>
      <w:r w:rsidR="00C27337" w:rsidRPr="004149EF">
        <w:rPr>
          <w:rFonts w:ascii="Sylfaen" w:hAnsi="Sylfaen"/>
          <w:lang w:val="hy-AM"/>
        </w:rPr>
        <w:t xml:space="preserve">ստացվել են, երբ </w:t>
      </w:r>
      <w:r w:rsidR="00E22A07" w:rsidRPr="004149EF">
        <w:rPr>
          <w:rFonts w:ascii="Sylfaen" w:hAnsi="Sylfaen"/>
          <w:lang w:val="hy-AM"/>
        </w:rPr>
        <w:t>մ</w:t>
      </w:r>
      <w:r w:rsidR="00C27337" w:rsidRPr="004149EF">
        <w:rPr>
          <w:rFonts w:ascii="Sylfaen" w:hAnsi="Sylfaen"/>
          <w:lang w:val="hy-AM"/>
        </w:rPr>
        <w:t>եղադրյալը հարցաքննվել է որպես վկա, երբ</w:t>
      </w:r>
      <w:r w:rsidRPr="004149EF">
        <w:rPr>
          <w:rFonts w:ascii="Sylfaen" w:hAnsi="Sylfaen"/>
          <w:lang w:val="hy-AM"/>
        </w:rPr>
        <w:t>,</w:t>
      </w:r>
      <w:r w:rsidR="00C27337" w:rsidRPr="004149EF">
        <w:rPr>
          <w:rFonts w:ascii="Sylfaen" w:hAnsi="Sylfaen"/>
          <w:lang w:val="hy-AM"/>
        </w:rPr>
        <w:t xml:space="preserve"> ըստ էության</w:t>
      </w:r>
      <w:r w:rsidRPr="004149EF">
        <w:rPr>
          <w:rFonts w:ascii="Sylfaen" w:hAnsi="Sylfaen"/>
          <w:lang w:val="hy-AM"/>
        </w:rPr>
        <w:t>,</w:t>
      </w:r>
      <w:r w:rsidR="00C27337" w:rsidRPr="004149EF">
        <w:rPr>
          <w:rFonts w:ascii="Sylfaen" w:hAnsi="Sylfaen"/>
          <w:lang w:val="hy-AM"/>
        </w:rPr>
        <w:t xml:space="preserve"> կասկածվել է տվյալ հանցագործության կատարման մեջ </w:t>
      </w:r>
      <w:r w:rsidR="004569BF" w:rsidRPr="004149EF">
        <w:rPr>
          <w:rFonts w:ascii="Sylfaen" w:hAnsi="Sylfaen"/>
        </w:rPr>
        <w:t>(</w:t>
      </w:r>
      <w:r w:rsidR="00C27337" w:rsidRPr="004149EF">
        <w:rPr>
          <w:rFonts w:ascii="Sylfaen" w:hAnsi="Sylfaen"/>
          <w:lang w:val="hy-AM"/>
        </w:rPr>
        <w:t>Հոդված</w:t>
      </w:r>
      <w:r w:rsidR="004569BF" w:rsidRPr="004149EF">
        <w:rPr>
          <w:rFonts w:ascii="Sylfaen" w:hAnsi="Sylfaen"/>
        </w:rPr>
        <w:t xml:space="preserve"> 97.3(4))</w:t>
      </w:r>
      <w:r w:rsidRPr="004149EF">
        <w:rPr>
          <w:rFonts w:ascii="Sylfaen" w:hAnsi="Sylfaen" w:cs="Tahoma"/>
          <w:lang w:val="hy-AM"/>
        </w:rPr>
        <w:t>,</w:t>
      </w:r>
    </w:p>
    <w:p w:rsidR="004569BF" w:rsidRPr="004149EF" w:rsidRDefault="00B0111C" w:rsidP="00C27337">
      <w:pPr>
        <w:pStyle w:val="ListParagraph"/>
        <w:numPr>
          <w:ilvl w:val="0"/>
          <w:numId w:val="5"/>
        </w:numPr>
        <w:jc w:val="both"/>
        <w:rPr>
          <w:rFonts w:ascii="Sylfaen" w:hAnsi="Sylfaen"/>
        </w:rPr>
      </w:pPr>
      <w:r w:rsidRPr="004149EF">
        <w:rPr>
          <w:rFonts w:ascii="Sylfaen" w:hAnsi="Sylfaen"/>
          <w:lang w:val="hy-AM"/>
        </w:rPr>
        <w:t>ա</w:t>
      </w:r>
      <w:r w:rsidR="00C27337" w:rsidRPr="004149EF">
        <w:rPr>
          <w:rFonts w:ascii="Sylfaen" w:hAnsi="Sylfaen"/>
          <w:lang w:val="hy-AM"/>
        </w:rPr>
        <w:t>պացույցների բացառման կանոնը՝ կապված պ</w:t>
      </w:r>
      <w:r w:rsidR="00C27337" w:rsidRPr="004149EF">
        <w:rPr>
          <w:rFonts w:ascii="Sylfaen" w:hAnsi="Sylfaen" w:cs="Sylfaen"/>
        </w:rPr>
        <w:t>աշտպանի</w:t>
      </w:r>
      <w:r w:rsidR="00C27337" w:rsidRPr="004149EF">
        <w:rPr>
          <w:rFonts w:ascii="Sylfaen" w:hAnsi="Sylfaen"/>
        </w:rPr>
        <w:t xml:space="preserve"> </w:t>
      </w:r>
      <w:r w:rsidR="00C27337" w:rsidRPr="004149EF">
        <w:rPr>
          <w:rFonts w:ascii="Sylfaen" w:hAnsi="Sylfaen" w:cs="Sylfaen"/>
        </w:rPr>
        <w:t>բացակայությամբ</w:t>
      </w:r>
      <w:r w:rsidR="00C27337" w:rsidRPr="004149EF">
        <w:rPr>
          <w:rFonts w:ascii="Sylfaen" w:hAnsi="Sylfaen"/>
        </w:rPr>
        <w:t xml:space="preserve"> </w:t>
      </w:r>
      <w:r w:rsidR="00C27337" w:rsidRPr="004149EF">
        <w:rPr>
          <w:rFonts w:ascii="Sylfaen" w:hAnsi="Sylfaen" w:cs="Sylfaen"/>
        </w:rPr>
        <w:t>մեղադրյալի</w:t>
      </w:r>
      <w:r w:rsidR="00C27337" w:rsidRPr="004149EF">
        <w:rPr>
          <w:rFonts w:ascii="Sylfaen" w:hAnsi="Sylfaen"/>
        </w:rPr>
        <w:t xml:space="preserve"> </w:t>
      </w:r>
      <w:r w:rsidR="00C27337" w:rsidRPr="004149EF">
        <w:rPr>
          <w:rFonts w:ascii="Sylfaen" w:hAnsi="Sylfaen" w:cs="Sylfaen"/>
        </w:rPr>
        <w:t>տված</w:t>
      </w:r>
      <w:r w:rsidR="00C27337" w:rsidRPr="004149EF">
        <w:rPr>
          <w:rFonts w:ascii="Sylfaen" w:hAnsi="Sylfaen"/>
        </w:rPr>
        <w:t xml:space="preserve"> </w:t>
      </w:r>
      <w:r w:rsidR="00C27337" w:rsidRPr="004149EF">
        <w:rPr>
          <w:rFonts w:ascii="Sylfaen" w:hAnsi="Sylfaen" w:cs="Sylfaen"/>
        </w:rPr>
        <w:t>և</w:t>
      </w:r>
      <w:r w:rsidR="00C27337" w:rsidRPr="004149EF">
        <w:rPr>
          <w:rFonts w:ascii="Sylfaen" w:hAnsi="Sylfaen"/>
        </w:rPr>
        <w:t xml:space="preserve"> </w:t>
      </w:r>
      <w:r w:rsidR="00C27337" w:rsidRPr="004149EF">
        <w:rPr>
          <w:rFonts w:ascii="Sylfaen" w:hAnsi="Sylfaen" w:cs="Sylfaen"/>
        </w:rPr>
        <w:t>չդեպոնացված</w:t>
      </w:r>
      <w:r w:rsidR="00C27337" w:rsidRPr="004149EF">
        <w:rPr>
          <w:rFonts w:ascii="Sylfaen" w:hAnsi="Sylfaen"/>
        </w:rPr>
        <w:t xml:space="preserve"> </w:t>
      </w:r>
      <w:r w:rsidR="00C27337" w:rsidRPr="004149EF">
        <w:rPr>
          <w:rFonts w:ascii="Sylfaen" w:hAnsi="Sylfaen" w:cs="Sylfaen"/>
        </w:rPr>
        <w:t>ցուցմունքներ</w:t>
      </w:r>
      <w:r w:rsidR="00C27337" w:rsidRPr="004149EF">
        <w:rPr>
          <w:rFonts w:ascii="Sylfaen" w:hAnsi="Sylfaen" w:cs="Sylfaen"/>
          <w:lang w:val="hy-AM"/>
        </w:rPr>
        <w:t xml:space="preserve">ի </w:t>
      </w:r>
      <w:r w:rsidR="00C27337" w:rsidRPr="004149EF">
        <w:rPr>
          <w:rFonts w:ascii="Sylfaen" w:hAnsi="Sylfaen"/>
          <w:lang w:val="hy-AM"/>
        </w:rPr>
        <w:t xml:space="preserve">հետ, եթե մեղադրյալը դատարանում հրաժարվել է դրանցից </w:t>
      </w:r>
      <w:r w:rsidR="004569BF" w:rsidRPr="004149EF">
        <w:rPr>
          <w:rFonts w:ascii="Sylfaen" w:hAnsi="Sylfaen"/>
        </w:rPr>
        <w:t>(</w:t>
      </w:r>
      <w:r w:rsidR="00C27337" w:rsidRPr="004149EF">
        <w:rPr>
          <w:rFonts w:ascii="Sylfaen" w:hAnsi="Sylfaen"/>
          <w:lang w:val="hy-AM"/>
        </w:rPr>
        <w:t>Հոդված</w:t>
      </w:r>
      <w:r w:rsidR="004569BF" w:rsidRPr="004149EF">
        <w:rPr>
          <w:rFonts w:ascii="Sylfaen" w:hAnsi="Sylfaen"/>
        </w:rPr>
        <w:t xml:space="preserve"> 97.6)</w:t>
      </w:r>
      <w:r w:rsidR="00E22A07" w:rsidRPr="004149EF">
        <w:rPr>
          <w:rFonts w:ascii="Sylfaen" w:hAnsi="Sylfaen" w:cs="Tahoma"/>
          <w:lang w:val="hy-AM"/>
        </w:rPr>
        <w:t>,</w:t>
      </w:r>
    </w:p>
    <w:p w:rsidR="00571D4A" w:rsidRPr="004149EF" w:rsidRDefault="00E22A07" w:rsidP="00571D4A">
      <w:pPr>
        <w:pStyle w:val="ListParagraph"/>
        <w:numPr>
          <w:ilvl w:val="0"/>
          <w:numId w:val="5"/>
        </w:numPr>
        <w:jc w:val="both"/>
        <w:rPr>
          <w:rFonts w:ascii="Sylfaen" w:hAnsi="Sylfaen"/>
        </w:rPr>
      </w:pPr>
      <w:r w:rsidRPr="00FD48EE">
        <w:rPr>
          <w:rFonts w:ascii="Sylfaen" w:hAnsi="Sylfaen"/>
          <w:lang w:val="hy-AM"/>
        </w:rPr>
        <w:t>դրույթներ՝ կապված</w:t>
      </w:r>
      <w:r w:rsidRPr="004149EF">
        <w:rPr>
          <w:rFonts w:ascii="Sylfaen" w:hAnsi="Sylfaen"/>
          <w:lang w:val="hy-AM"/>
        </w:rPr>
        <w:t xml:space="preserve"> իրեղեն ապացույցներ հանդիսացող ա</w:t>
      </w:r>
      <w:r w:rsidR="00C27337" w:rsidRPr="004149EF">
        <w:rPr>
          <w:rFonts w:ascii="Sylfaen" w:hAnsi="Sylfaen"/>
          <w:lang w:val="hy-AM"/>
        </w:rPr>
        <w:t xml:space="preserve">ռգրավված առարկաների </w:t>
      </w:r>
      <w:r w:rsidRPr="004149EF">
        <w:rPr>
          <w:rFonts w:ascii="Sylfaen" w:hAnsi="Sylfaen"/>
          <w:lang w:val="hy-AM"/>
        </w:rPr>
        <w:t>պահպանման, ինչպես նաև</w:t>
      </w:r>
      <w:r w:rsidR="00C27337" w:rsidRPr="004149EF">
        <w:rPr>
          <w:rFonts w:ascii="Sylfaen" w:hAnsi="Sylfaen"/>
          <w:lang w:val="hy-AM"/>
        </w:rPr>
        <w:t xml:space="preserve"> </w:t>
      </w:r>
      <w:r w:rsidRPr="004149EF">
        <w:rPr>
          <w:rFonts w:ascii="Sylfaen" w:hAnsi="Sylfaen"/>
          <w:lang w:val="hy-AM"/>
        </w:rPr>
        <w:t>ոչնչացման հետ</w:t>
      </w:r>
      <w:r w:rsidR="00C27337" w:rsidRPr="004149EF">
        <w:rPr>
          <w:rFonts w:ascii="Sylfaen" w:hAnsi="Sylfaen"/>
          <w:lang w:val="hy-AM"/>
        </w:rPr>
        <w:t xml:space="preserve">, երբ </w:t>
      </w:r>
      <w:r w:rsidRPr="004149EF">
        <w:rPr>
          <w:rFonts w:ascii="Sylfaen" w:hAnsi="Sylfaen"/>
          <w:lang w:val="hy-AM"/>
        </w:rPr>
        <w:t xml:space="preserve">դրանց </w:t>
      </w:r>
      <w:r w:rsidR="00C27337" w:rsidRPr="004149EF">
        <w:rPr>
          <w:rFonts w:ascii="Sylfaen" w:hAnsi="Sylfaen"/>
          <w:lang w:val="hy-AM"/>
        </w:rPr>
        <w:t xml:space="preserve">պահպանումը պատշաճ չէ, չափից վտանգավոր է կամ </w:t>
      </w:r>
      <w:r w:rsidR="003B0657" w:rsidRPr="004149EF">
        <w:rPr>
          <w:rFonts w:ascii="Sylfaen" w:hAnsi="Sylfaen"/>
          <w:lang w:val="hy-AM"/>
        </w:rPr>
        <w:t xml:space="preserve">ծախսատար </w:t>
      </w:r>
      <w:r w:rsidR="003B0657" w:rsidRPr="004149EF">
        <w:rPr>
          <w:rFonts w:ascii="Sylfaen" w:hAnsi="Sylfaen"/>
        </w:rPr>
        <w:t>(</w:t>
      </w:r>
      <w:r w:rsidR="003B0657" w:rsidRPr="004149EF">
        <w:rPr>
          <w:rFonts w:ascii="Sylfaen" w:hAnsi="Sylfaen"/>
          <w:lang w:val="hy-AM"/>
        </w:rPr>
        <w:t xml:space="preserve">Հոդված </w:t>
      </w:r>
      <w:r w:rsidR="00571D4A" w:rsidRPr="004149EF">
        <w:rPr>
          <w:rFonts w:ascii="Sylfaen" w:hAnsi="Sylfaen"/>
        </w:rPr>
        <w:t>98)</w:t>
      </w:r>
      <w:r w:rsidRPr="004149EF">
        <w:rPr>
          <w:rFonts w:ascii="Sylfaen" w:hAnsi="Sylfaen" w:cs="Tahoma"/>
          <w:lang w:val="hy-AM"/>
        </w:rPr>
        <w:t>,</w:t>
      </w:r>
    </w:p>
    <w:p w:rsidR="00571D4A" w:rsidRPr="004149EF" w:rsidRDefault="00E22A07" w:rsidP="00571D4A">
      <w:pPr>
        <w:pStyle w:val="ListParagraph"/>
        <w:numPr>
          <w:ilvl w:val="0"/>
          <w:numId w:val="5"/>
        </w:numPr>
        <w:jc w:val="both"/>
        <w:rPr>
          <w:rFonts w:ascii="Sylfaen" w:hAnsi="Sylfaen"/>
        </w:rPr>
      </w:pPr>
      <w:r w:rsidRPr="004149EF">
        <w:rPr>
          <w:rFonts w:ascii="Sylfaen" w:hAnsi="Sylfaen"/>
          <w:lang w:val="hy-AM"/>
        </w:rPr>
        <w:t>ա</w:t>
      </w:r>
      <w:r w:rsidR="00BA4F6F" w:rsidRPr="004149EF">
        <w:rPr>
          <w:rFonts w:ascii="Sylfaen" w:hAnsi="Sylfaen"/>
          <w:lang w:val="hy-AM"/>
        </w:rPr>
        <w:t>նձի</w:t>
      </w:r>
      <w:r w:rsidRPr="004149EF">
        <w:rPr>
          <w:rFonts w:ascii="Sylfaen" w:hAnsi="Sylfaen"/>
          <w:lang w:val="hy-AM"/>
        </w:rPr>
        <w:t>՝</w:t>
      </w:r>
      <w:r w:rsidR="00BA4F6F" w:rsidRPr="004149EF">
        <w:rPr>
          <w:rFonts w:ascii="Sylfaen" w:hAnsi="Sylfaen"/>
          <w:lang w:val="hy-AM"/>
        </w:rPr>
        <w:t xml:space="preserve"> հատուցում ստանալու իրավունքի ճանաչումը, ում իրավունքները խախտվել են </w:t>
      </w:r>
      <w:r w:rsidRPr="004149EF">
        <w:rPr>
          <w:rFonts w:ascii="Sylfaen" w:hAnsi="Sylfaen"/>
          <w:lang w:val="hy-AM"/>
        </w:rPr>
        <w:t>ձ</w:t>
      </w:r>
      <w:r w:rsidR="00BA4F6F" w:rsidRPr="004149EF">
        <w:rPr>
          <w:rFonts w:ascii="Sylfaen" w:hAnsi="Sylfaen"/>
          <w:lang w:val="hy-AM"/>
        </w:rPr>
        <w:t xml:space="preserve">երբակալման ընթացքում </w:t>
      </w:r>
      <w:r w:rsidR="00571D4A" w:rsidRPr="004149EF">
        <w:rPr>
          <w:rFonts w:ascii="Sylfaen" w:hAnsi="Sylfaen"/>
        </w:rPr>
        <w:t>(</w:t>
      </w:r>
      <w:r w:rsidR="00BA4F6F" w:rsidRPr="004149EF">
        <w:rPr>
          <w:rFonts w:ascii="Sylfaen" w:hAnsi="Sylfaen"/>
          <w:lang w:val="hy-AM"/>
        </w:rPr>
        <w:t>Հոդված</w:t>
      </w:r>
      <w:r w:rsidR="00571D4A" w:rsidRPr="004149EF">
        <w:rPr>
          <w:rFonts w:ascii="Sylfaen" w:hAnsi="Sylfaen"/>
        </w:rPr>
        <w:t xml:space="preserve"> 288.8)</w:t>
      </w:r>
      <w:r w:rsidR="00BA4F6F" w:rsidRPr="004149EF">
        <w:rPr>
          <w:rFonts w:ascii="Sylfaen" w:hAnsi="Sylfaen"/>
          <w:lang w:val="hy-AM"/>
        </w:rPr>
        <w:t>, և</w:t>
      </w:r>
    </w:p>
    <w:p w:rsidR="00CE5A24" w:rsidRPr="004149EF" w:rsidRDefault="00E22A07" w:rsidP="00E32859">
      <w:pPr>
        <w:pStyle w:val="ListParagraph"/>
        <w:numPr>
          <w:ilvl w:val="0"/>
          <w:numId w:val="5"/>
        </w:numPr>
        <w:jc w:val="both"/>
        <w:rPr>
          <w:rFonts w:ascii="Sylfaen" w:hAnsi="Sylfaen"/>
        </w:rPr>
      </w:pPr>
      <w:r w:rsidRPr="004149EF">
        <w:rPr>
          <w:rFonts w:ascii="Sylfaen" w:hAnsi="Sylfaen"/>
          <w:lang w:val="hy-AM"/>
        </w:rPr>
        <w:t>վ</w:t>
      </w:r>
      <w:r w:rsidR="00BA4F6F" w:rsidRPr="004149EF">
        <w:rPr>
          <w:rFonts w:ascii="Sylfaen" w:hAnsi="Sylfaen"/>
          <w:lang w:val="hy-AM"/>
        </w:rPr>
        <w:t xml:space="preserve">ճռաբեկ բողոքը վարույթ ընդունելու հետ կապված՝ «օրենքի միատեսակ կիրառության համար էական նշանակություն ունենալու» սահմանումը </w:t>
      </w:r>
      <w:r w:rsidR="00571D4A" w:rsidRPr="004149EF">
        <w:rPr>
          <w:rFonts w:ascii="Sylfaen" w:hAnsi="Sylfaen"/>
        </w:rPr>
        <w:t>(</w:t>
      </w:r>
      <w:r w:rsidR="00BA4F6F" w:rsidRPr="004149EF">
        <w:rPr>
          <w:rFonts w:ascii="Sylfaen" w:hAnsi="Sylfaen"/>
          <w:lang w:val="hy-AM"/>
        </w:rPr>
        <w:t>Հոդված</w:t>
      </w:r>
      <w:r w:rsidR="00571D4A" w:rsidRPr="004149EF">
        <w:rPr>
          <w:rFonts w:ascii="Sylfaen" w:hAnsi="Sylfaen"/>
        </w:rPr>
        <w:t xml:space="preserve"> 380)</w:t>
      </w:r>
      <w:r w:rsidR="00BA4F6F" w:rsidRPr="004149EF">
        <w:rPr>
          <w:rFonts w:ascii="Sylfaen" w:hAnsi="Sylfaen" w:cs="Tahoma"/>
          <w:lang w:val="hy-AM"/>
        </w:rPr>
        <w:t>։</w:t>
      </w:r>
    </w:p>
    <w:p w:rsidR="00571D4A" w:rsidRPr="004149EF" w:rsidRDefault="00571D4A" w:rsidP="00571D4A">
      <w:pPr>
        <w:pStyle w:val="ListParagraph"/>
        <w:ind w:left="1440"/>
        <w:jc w:val="both"/>
        <w:rPr>
          <w:rFonts w:ascii="Sylfaen" w:hAnsi="Sylfaen"/>
        </w:rPr>
      </w:pPr>
    </w:p>
    <w:p w:rsidR="009A643B" w:rsidRPr="006474E2" w:rsidRDefault="00436EDA" w:rsidP="009A643B">
      <w:pPr>
        <w:pStyle w:val="ListParagraph"/>
        <w:numPr>
          <w:ilvl w:val="0"/>
          <w:numId w:val="1"/>
        </w:numPr>
        <w:jc w:val="both"/>
        <w:rPr>
          <w:rFonts w:ascii="Sylfaen" w:hAnsi="Sylfaen"/>
          <w:lang w:val="hy-AM"/>
        </w:rPr>
      </w:pPr>
      <w:r w:rsidRPr="0059362F">
        <w:rPr>
          <w:rFonts w:ascii="Sylfaen" w:hAnsi="Sylfaen"/>
          <w:lang w:val="hy-AM"/>
        </w:rPr>
        <w:t>Այնուամենայնիվ</w:t>
      </w:r>
      <w:r w:rsidR="00710F78" w:rsidRPr="0059362F">
        <w:rPr>
          <w:rFonts w:ascii="Sylfaen" w:hAnsi="Sylfaen"/>
          <w:lang w:val="hy-AM"/>
        </w:rPr>
        <w:t>,</w:t>
      </w:r>
      <w:r w:rsidRPr="0059362F">
        <w:rPr>
          <w:rFonts w:ascii="Sylfaen" w:hAnsi="Sylfaen"/>
          <w:lang w:val="hy-AM"/>
        </w:rPr>
        <w:t xml:space="preserve"> այս առանձին օրինակները նշելիս հաշվի չի առնվել այն փաստը, որ </w:t>
      </w:r>
      <w:r w:rsidR="00710F78" w:rsidRPr="0059362F">
        <w:rPr>
          <w:rFonts w:ascii="Sylfaen" w:hAnsi="Sylfaen"/>
          <w:lang w:val="hy-AM"/>
        </w:rPr>
        <w:t>Օրենսգրքի</w:t>
      </w:r>
      <w:r w:rsidRPr="0059362F">
        <w:rPr>
          <w:rFonts w:ascii="Sylfaen" w:hAnsi="Sylfaen"/>
          <w:lang w:val="hy-AM"/>
        </w:rPr>
        <w:t xml:space="preserve"> նախագծում ավելի վաղ ներկայացված տարբեր առաջարկությունները </w:t>
      </w:r>
      <w:r w:rsidR="00710F78" w:rsidRPr="0059362F">
        <w:rPr>
          <w:rFonts w:ascii="Sylfaen" w:hAnsi="Sylfaen"/>
          <w:lang w:val="hy-AM"/>
        </w:rPr>
        <w:t>հանվել են</w:t>
      </w:r>
      <w:r w:rsidRPr="0059362F">
        <w:rPr>
          <w:rFonts w:ascii="Sylfaen" w:hAnsi="Sylfaen"/>
          <w:lang w:val="hy-AM"/>
        </w:rPr>
        <w:t xml:space="preserve">, երբ ակնհայտ է դարձել, որ դրանք կամ ուղղակիորեն կհակասեն Եվրոպական կոնվենցիայի պահանջներին կամ կառաջացնեն Եվրոպական կոնվենցիայի պահանջների հետ հակասության լուրջ վտանգներ։ Բացի այդ, </w:t>
      </w:r>
      <w:r w:rsidR="00710F78" w:rsidRPr="0059362F">
        <w:rPr>
          <w:rFonts w:ascii="Sylfaen" w:hAnsi="Sylfaen"/>
          <w:lang w:val="hy-AM"/>
        </w:rPr>
        <w:t>կ</w:t>
      </w:r>
      <w:r w:rsidRPr="0059362F">
        <w:rPr>
          <w:rFonts w:ascii="Sylfaen" w:hAnsi="Sylfaen"/>
          <w:lang w:val="hy-AM"/>
        </w:rPr>
        <w:t>արծիքում չեն ճանաչվում տարբեր հարցերի</w:t>
      </w:r>
      <w:r w:rsidR="00CA2D7B" w:rsidRPr="0059362F">
        <w:rPr>
          <w:rFonts w:ascii="Sylfaen" w:hAnsi="Sylfaen"/>
          <w:lang w:val="hy-AM"/>
        </w:rPr>
        <w:t>ն</w:t>
      </w:r>
      <w:r w:rsidRPr="0059362F">
        <w:rPr>
          <w:rFonts w:ascii="Sylfaen" w:hAnsi="Sylfaen"/>
          <w:lang w:val="hy-AM"/>
        </w:rPr>
        <w:t xml:space="preserve"> առավել </w:t>
      </w:r>
      <w:r w:rsidR="00710F78" w:rsidRPr="0059362F">
        <w:rPr>
          <w:rFonts w:ascii="Sylfaen" w:hAnsi="Sylfaen"/>
          <w:lang w:val="hy-AM"/>
        </w:rPr>
        <w:t>ճշգրիտ</w:t>
      </w:r>
      <w:r w:rsidRPr="0059362F">
        <w:rPr>
          <w:rFonts w:ascii="Sylfaen" w:hAnsi="Sylfaen"/>
          <w:lang w:val="hy-AM"/>
        </w:rPr>
        <w:t xml:space="preserve"> անդրադառնալու</w:t>
      </w:r>
      <w:r w:rsidR="00CA2D7B" w:rsidRPr="0059362F">
        <w:rPr>
          <w:rFonts w:ascii="Sylfaen" w:hAnsi="Sylfaen"/>
          <w:lang w:val="hy-AM"/>
        </w:rPr>
        <w:t xml:space="preserve"> և տարբեր դրույթների միջև փոխհարաբերության կազմակերպման</w:t>
      </w:r>
      <w:r w:rsidRPr="0059362F">
        <w:rPr>
          <w:rFonts w:ascii="Sylfaen" w:hAnsi="Sylfaen"/>
          <w:lang w:val="hy-AM"/>
        </w:rPr>
        <w:t xml:space="preserve"> </w:t>
      </w:r>
      <w:r w:rsidR="00710F78" w:rsidRPr="0059362F">
        <w:rPr>
          <w:rFonts w:ascii="Sylfaen" w:hAnsi="Sylfaen"/>
          <w:lang w:val="hy-AM"/>
        </w:rPr>
        <w:t>գործում</w:t>
      </w:r>
      <w:r w:rsidR="00CA2D7B" w:rsidRPr="0059362F">
        <w:rPr>
          <w:rFonts w:ascii="Sylfaen" w:hAnsi="Sylfaen"/>
          <w:lang w:val="hy-AM"/>
        </w:rPr>
        <w:t xml:space="preserve"> արձանագրված </w:t>
      </w:r>
      <w:r w:rsidRPr="0059362F">
        <w:rPr>
          <w:rFonts w:ascii="Sylfaen" w:hAnsi="Sylfaen"/>
          <w:lang w:val="hy-AM"/>
        </w:rPr>
        <w:t>աստիճանական բարելավումները</w:t>
      </w:r>
      <w:r w:rsidR="00CA2D7B" w:rsidRPr="0059362F">
        <w:rPr>
          <w:rFonts w:ascii="Sylfaen" w:hAnsi="Sylfaen"/>
          <w:lang w:val="hy-AM"/>
        </w:rPr>
        <w:t>։</w:t>
      </w:r>
      <w:r w:rsidR="006A77DC" w:rsidRPr="0059362F">
        <w:rPr>
          <w:rFonts w:ascii="Sylfaen" w:hAnsi="Sylfaen"/>
          <w:lang w:val="hy-AM"/>
        </w:rPr>
        <w:t xml:space="preserve"> </w:t>
      </w:r>
    </w:p>
    <w:p w:rsidR="000A0E39" w:rsidRPr="006474E2" w:rsidRDefault="000A0E39" w:rsidP="000A0E39">
      <w:pPr>
        <w:pStyle w:val="ListParagraph"/>
        <w:ind w:left="644"/>
        <w:jc w:val="both"/>
        <w:rPr>
          <w:rFonts w:ascii="Sylfaen" w:hAnsi="Sylfaen"/>
          <w:lang w:val="hy-AM"/>
        </w:rPr>
      </w:pPr>
    </w:p>
    <w:p w:rsidR="007C699B" w:rsidRPr="004149EF" w:rsidRDefault="00FA3EC5" w:rsidP="007C699B">
      <w:pPr>
        <w:pStyle w:val="ListParagraph"/>
        <w:numPr>
          <w:ilvl w:val="0"/>
          <w:numId w:val="1"/>
        </w:numPr>
        <w:jc w:val="both"/>
        <w:rPr>
          <w:rFonts w:ascii="Sylfaen" w:hAnsi="Sylfaen"/>
          <w:lang w:val="hy-AM"/>
        </w:rPr>
      </w:pPr>
      <w:r w:rsidRPr="004149EF">
        <w:rPr>
          <w:rFonts w:ascii="Sylfaen" w:hAnsi="Sylfaen"/>
          <w:lang w:val="hy-AM"/>
        </w:rPr>
        <w:t>Մինչդատական վարույթը</w:t>
      </w:r>
      <w:r w:rsidRPr="006474E2">
        <w:rPr>
          <w:rFonts w:ascii="Sylfaen" w:hAnsi="Sylfaen"/>
          <w:lang w:val="hy-AM"/>
        </w:rPr>
        <w:t xml:space="preserve"> </w:t>
      </w:r>
      <w:r w:rsidRPr="004149EF">
        <w:rPr>
          <w:rFonts w:ascii="Sylfaen" w:hAnsi="Sylfaen"/>
          <w:lang w:val="hy-AM"/>
        </w:rPr>
        <w:t xml:space="preserve">սկսվում է նախաքննական փուլով, որը նախաձեռնվում է </w:t>
      </w:r>
      <w:r w:rsidRPr="004149EF">
        <w:rPr>
          <w:rFonts w:ascii="Sylfaen" w:hAnsi="Sylfaen"/>
          <w:i/>
          <w:lang w:val="hy-AM"/>
        </w:rPr>
        <w:t>ի պաշտոնե</w:t>
      </w:r>
      <w:r w:rsidRPr="004149EF">
        <w:rPr>
          <w:rFonts w:ascii="Sylfaen" w:hAnsi="Sylfaen"/>
          <w:lang w:val="hy-AM"/>
        </w:rPr>
        <w:t xml:space="preserve"> (</w:t>
      </w:r>
      <w:r w:rsidR="009A643B" w:rsidRPr="006474E2">
        <w:rPr>
          <w:rFonts w:ascii="Sylfaen" w:hAnsi="Sylfaen"/>
          <w:i/>
          <w:lang w:val="hy-AM"/>
        </w:rPr>
        <w:t>ex officio</w:t>
      </w:r>
      <w:r w:rsidRPr="004149EF">
        <w:rPr>
          <w:rFonts w:ascii="Sylfaen" w:hAnsi="Sylfaen"/>
          <w:i/>
          <w:lang w:val="hy-AM"/>
        </w:rPr>
        <w:t xml:space="preserve">) </w:t>
      </w:r>
      <w:r w:rsidRPr="004149EF">
        <w:rPr>
          <w:rFonts w:ascii="Sylfaen" w:hAnsi="Sylfaen"/>
          <w:lang w:val="hy-AM"/>
        </w:rPr>
        <w:t xml:space="preserve">կամ հաղորդման հիման վրա։ </w:t>
      </w:r>
      <w:r w:rsidR="009E7635" w:rsidRPr="004149EF">
        <w:rPr>
          <w:rFonts w:ascii="Sylfaen" w:hAnsi="Sylfaen"/>
          <w:lang w:val="hy-AM"/>
        </w:rPr>
        <w:t xml:space="preserve">Այս քննության շրջանակներում կարող է նաև լինել </w:t>
      </w:r>
      <w:r w:rsidR="00B16AF7">
        <w:rPr>
          <w:rFonts w:ascii="Sylfaen" w:hAnsi="Sylfaen"/>
          <w:lang w:val="hy-AM"/>
        </w:rPr>
        <w:t>հետաքննություն</w:t>
      </w:r>
      <w:r w:rsidR="009E7635" w:rsidRPr="004149EF">
        <w:rPr>
          <w:rFonts w:ascii="Sylfaen" w:hAnsi="Sylfaen"/>
          <w:lang w:val="hy-AM"/>
        </w:rPr>
        <w:t xml:space="preserve"> </w:t>
      </w:r>
      <w:r w:rsidR="0096727B" w:rsidRPr="004149EF">
        <w:rPr>
          <w:rFonts w:ascii="Sylfaen" w:hAnsi="Sylfaen"/>
          <w:lang w:val="hy-AM"/>
        </w:rPr>
        <w:t>(</w:t>
      </w:r>
      <w:r w:rsidR="009E7635" w:rsidRPr="004149EF">
        <w:rPr>
          <w:rFonts w:ascii="Sylfaen" w:hAnsi="Sylfaen"/>
          <w:lang w:val="hy-AM"/>
        </w:rPr>
        <w:t xml:space="preserve">այսինքն՝ գաղտնի գործողությունների նախաձեռնում և </w:t>
      </w:r>
      <w:r w:rsidR="009E7635" w:rsidRPr="004149EF">
        <w:rPr>
          <w:rFonts w:ascii="Sylfaen" w:eastAsia="Arial Unicode MS" w:hAnsi="Sylfaen" w:cs="Sylfaen"/>
          <w:lang w:val="hy-AM" w:eastAsia="ru-RU"/>
        </w:rPr>
        <w:t>օպերատիվ</w:t>
      </w:r>
      <w:r w:rsidR="009E7635" w:rsidRPr="004149EF">
        <w:rPr>
          <w:rFonts w:ascii="Sylfaen" w:eastAsia="Arial Unicode MS" w:hAnsi="Sylfaen"/>
          <w:lang w:val="hy-AM" w:eastAsia="ru-RU"/>
        </w:rPr>
        <w:t>-</w:t>
      </w:r>
      <w:r w:rsidR="009E7635" w:rsidRPr="004149EF">
        <w:rPr>
          <w:rFonts w:ascii="Sylfaen" w:eastAsia="Arial Unicode MS" w:hAnsi="Sylfaen" w:cs="Sylfaen"/>
          <w:lang w:val="hy-AM" w:eastAsia="ru-RU"/>
        </w:rPr>
        <w:t>հետախուզական</w:t>
      </w:r>
      <w:r w:rsidR="009E7635" w:rsidRPr="004149EF">
        <w:rPr>
          <w:rFonts w:ascii="Sylfaen" w:eastAsia="Arial Unicode MS" w:hAnsi="Sylfaen"/>
          <w:lang w:val="hy-AM" w:eastAsia="ru-RU"/>
        </w:rPr>
        <w:t xml:space="preserve"> </w:t>
      </w:r>
      <w:r w:rsidR="009E7635" w:rsidRPr="004149EF">
        <w:rPr>
          <w:rFonts w:ascii="Sylfaen" w:eastAsia="Arial Unicode MS" w:hAnsi="Sylfaen" w:cs="Sylfaen"/>
          <w:lang w:val="hy-AM" w:eastAsia="ru-RU"/>
        </w:rPr>
        <w:t>միջոցառումներ</w:t>
      </w:r>
      <w:r w:rsidR="0096727B" w:rsidRPr="004149EF">
        <w:rPr>
          <w:rFonts w:ascii="Sylfaen" w:eastAsia="Arial Unicode MS" w:hAnsi="Sylfaen"/>
          <w:lang w:val="hy-AM" w:eastAsia="ru-RU"/>
        </w:rPr>
        <w:t>)</w:t>
      </w:r>
      <w:r w:rsidR="009E7635" w:rsidRPr="004149EF">
        <w:rPr>
          <w:rFonts w:ascii="Sylfaen" w:hAnsi="Sylfaen" w:cs="Tahoma"/>
          <w:lang w:val="hy-AM"/>
        </w:rPr>
        <w:t>։</w:t>
      </w:r>
      <w:r w:rsidR="009E7635" w:rsidRPr="004149EF">
        <w:rPr>
          <w:rFonts w:ascii="Sylfaen" w:hAnsi="Sylfaen"/>
          <w:lang w:val="hy-AM"/>
        </w:rPr>
        <w:t xml:space="preserve"> </w:t>
      </w:r>
      <w:r w:rsidR="00710F78" w:rsidRPr="004149EF">
        <w:rPr>
          <w:rFonts w:ascii="Sylfaen" w:hAnsi="Sylfaen"/>
          <w:lang w:val="hy-AM"/>
        </w:rPr>
        <w:t>Ն</w:t>
      </w:r>
      <w:r w:rsidR="009E7635" w:rsidRPr="004149EF">
        <w:rPr>
          <w:rFonts w:ascii="Sylfaen" w:hAnsi="Sylfaen"/>
          <w:lang w:val="hy-AM"/>
        </w:rPr>
        <w:t xml:space="preserve">ախաքննական </w:t>
      </w:r>
      <w:r w:rsidR="00710F78" w:rsidRPr="004149EF">
        <w:rPr>
          <w:rFonts w:ascii="Sylfaen" w:hAnsi="Sylfaen"/>
          <w:lang w:val="hy-AM"/>
        </w:rPr>
        <w:t xml:space="preserve">այս </w:t>
      </w:r>
      <w:r w:rsidR="009E7635" w:rsidRPr="004149EF">
        <w:rPr>
          <w:rFonts w:ascii="Sylfaen" w:hAnsi="Sylfaen"/>
          <w:lang w:val="hy-AM"/>
        </w:rPr>
        <w:t>փուլն իրականացվում է Դատախազի վերահսկողությամբ, ով որոշում է կայացնում քննություններ</w:t>
      </w:r>
      <w:r w:rsidR="00C26279" w:rsidRPr="004149EF">
        <w:rPr>
          <w:rFonts w:ascii="Sylfaen" w:hAnsi="Sylfaen"/>
          <w:lang w:val="hy-AM"/>
        </w:rPr>
        <w:t>ը</w:t>
      </w:r>
      <w:r w:rsidR="009E7635" w:rsidRPr="004149EF">
        <w:rPr>
          <w:rFonts w:ascii="Sylfaen" w:hAnsi="Sylfaen"/>
          <w:lang w:val="hy-AM"/>
        </w:rPr>
        <w:t xml:space="preserve"> միաց</w:t>
      </w:r>
      <w:r w:rsidR="00C26279" w:rsidRPr="004149EF">
        <w:rPr>
          <w:rFonts w:ascii="Sylfaen" w:hAnsi="Sylfaen"/>
          <w:lang w:val="hy-AM"/>
        </w:rPr>
        <w:t>նելու,</w:t>
      </w:r>
      <w:r w:rsidR="009E7635" w:rsidRPr="004149EF">
        <w:rPr>
          <w:rFonts w:ascii="Sylfaen" w:hAnsi="Sylfaen"/>
          <w:lang w:val="hy-AM"/>
        </w:rPr>
        <w:t xml:space="preserve"> ինչպես նաև քննությ</w:t>
      </w:r>
      <w:r w:rsidR="00C26279" w:rsidRPr="004149EF">
        <w:rPr>
          <w:rFonts w:ascii="Sylfaen" w:hAnsi="Sylfaen"/>
          <w:lang w:val="hy-AM"/>
        </w:rPr>
        <w:t>ունը</w:t>
      </w:r>
      <w:r w:rsidR="009E7635" w:rsidRPr="004149EF">
        <w:rPr>
          <w:rFonts w:ascii="Sylfaen" w:hAnsi="Sylfaen"/>
          <w:lang w:val="hy-AM"/>
        </w:rPr>
        <w:t xml:space="preserve"> </w:t>
      </w:r>
      <w:r w:rsidR="00C26279" w:rsidRPr="004149EF">
        <w:rPr>
          <w:rFonts w:ascii="Sylfaen" w:hAnsi="Sylfaen"/>
          <w:lang w:val="hy-AM"/>
        </w:rPr>
        <w:t>վերատեղակայելու մասին, եթե հանցագործությունները կատարվել են տարբ</w:t>
      </w:r>
      <w:r w:rsidR="006A77DC" w:rsidRPr="004149EF">
        <w:rPr>
          <w:rFonts w:ascii="Sylfaen" w:hAnsi="Sylfaen"/>
          <w:lang w:val="hy-AM"/>
        </w:rPr>
        <w:t>եր</w:t>
      </w:r>
      <w:r w:rsidR="00C26279" w:rsidRPr="004149EF">
        <w:rPr>
          <w:rFonts w:ascii="Sylfaen" w:hAnsi="Sylfaen"/>
          <w:lang w:val="hy-AM"/>
        </w:rPr>
        <w:t xml:space="preserve"> վայրերում։ Դատախազը նաև որոշում է կայացնում քննչական տարբեր մարմինների իրավասության </w:t>
      </w:r>
      <w:r w:rsidR="00C26279" w:rsidRPr="004149EF">
        <w:rPr>
          <w:rFonts w:ascii="Sylfaen" w:hAnsi="Sylfaen"/>
          <w:lang w:val="hy-AM"/>
        </w:rPr>
        <w:lastRenderedPageBreak/>
        <w:t xml:space="preserve">հարցերի վերաբերյալ։ </w:t>
      </w:r>
      <w:r w:rsidR="006A77DC" w:rsidRPr="004149EF">
        <w:rPr>
          <w:rFonts w:ascii="Sylfaen" w:hAnsi="Sylfaen"/>
          <w:lang w:val="hy-AM"/>
        </w:rPr>
        <w:t>Թեև</w:t>
      </w:r>
      <w:r w:rsidR="00C26279" w:rsidRPr="004149EF">
        <w:rPr>
          <w:rFonts w:ascii="Sylfaen" w:hAnsi="Sylfaen"/>
          <w:lang w:val="hy-AM"/>
        </w:rPr>
        <w:t xml:space="preserve"> դատախազների և քննիչների անկախությունը երաշխավորված է, որոշակի ուշադրություն է անհրաժեշտ դարձնել </w:t>
      </w:r>
      <w:r w:rsidR="006A77DC" w:rsidRPr="004149EF">
        <w:rPr>
          <w:rFonts w:ascii="Sylfaen" w:hAnsi="Sylfaen"/>
          <w:lang w:val="hy-AM"/>
        </w:rPr>
        <w:t>ենթակա դատախազներին կամ քննիչներին տրվող հրահանգների</w:t>
      </w:r>
      <w:r w:rsidR="00C26279" w:rsidRPr="004149EF">
        <w:rPr>
          <w:rFonts w:ascii="Sylfaen" w:hAnsi="Sylfaen"/>
          <w:lang w:val="hy-AM"/>
        </w:rPr>
        <w:t xml:space="preserve"> ձևերին՝ երաշխավորելու, որ </w:t>
      </w:r>
      <w:r w:rsidR="006A77DC" w:rsidRPr="004149EF">
        <w:rPr>
          <w:rFonts w:ascii="Sylfaen" w:hAnsi="Sylfaen"/>
          <w:lang w:val="hy-AM"/>
        </w:rPr>
        <w:t>նրանց անկախությունը</w:t>
      </w:r>
      <w:r w:rsidR="00C26279" w:rsidRPr="004149EF">
        <w:rPr>
          <w:rFonts w:ascii="Sylfaen" w:hAnsi="Sylfaen"/>
          <w:lang w:val="hy-AM"/>
        </w:rPr>
        <w:t xml:space="preserve"> հարգվում է։</w:t>
      </w:r>
    </w:p>
    <w:p w:rsidR="007C699B" w:rsidRPr="004149EF" w:rsidRDefault="007C699B" w:rsidP="007C699B">
      <w:pPr>
        <w:pStyle w:val="ListParagraph"/>
        <w:rPr>
          <w:rFonts w:ascii="Sylfaen" w:hAnsi="Sylfaen"/>
          <w:lang w:val="hy-AM"/>
        </w:rPr>
      </w:pPr>
    </w:p>
    <w:p w:rsidR="007C699B" w:rsidRPr="004149EF" w:rsidRDefault="006F204B" w:rsidP="007C699B">
      <w:pPr>
        <w:pStyle w:val="ListParagraph"/>
        <w:numPr>
          <w:ilvl w:val="0"/>
          <w:numId w:val="1"/>
        </w:numPr>
        <w:jc w:val="both"/>
        <w:rPr>
          <w:rFonts w:ascii="Sylfaen" w:hAnsi="Sylfaen"/>
          <w:lang w:val="hy-AM"/>
        </w:rPr>
      </w:pPr>
      <w:r w:rsidRPr="004149EF">
        <w:rPr>
          <w:rFonts w:ascii="Sylfaen" w:hAnsi="Sylfaen"/>
          <w:lang w:val="hy-AM"/>
        </w:rPr>
        <w:t>Քր</w:t>
      </w:r>
      <w:r w:rsidR="006A77DC" w:rsidRPr="004149EF">
        <w:rPr>
          <w:rFonts w:ascii="Sylfaen" w:hAnsi="Sylfaen"/>
          <w:lang w:val="hy-AM"/>
        </w:rPr>
        <w:t>ե</w:t>
      </w:r>
      <w:r w:rsidRPr="004149EF">
        <w:rPr>
          <w:rFonts w:ascii="Sylfaen" w:hAnsi="Sylfaen"/>
          <w:lang w:val="hy-AM"/>
        </w:rPr>
        <w:t>ական հետապնդումը սկսվում է միայն այն ժամանակ, երբ ներգրավվում է կոնկրետ մեղադրվող անձ՝ քննիչի կամ դատախազի միջնորդությամբ, կամ Դատախազի որոշմամբ՝ վերջինիս սեփական նախաձեռնությամբ։</w:t>
      </w:r>
    </w:p>
    <w:p w:rsidR="003B4371" w:rsidRPr="004149EF" w:rsidRDefault="003B4371" w:rsidP="003B4371">
      <w:pPr>
        <w:pStyle w:val="ListParagraph"/>
        <w:rPr>
          <w:rFonts w:ascii="Sylfaen" w:hAnsi="Sylfaen"/>
          <w:lang w:val="hy-AM"/>
        </w:rPr>
      </w:pPr>
    </w:p>
    <w:p w:rsidR="007C699B" w:rsidRDefault="007E225C" w:rsidP="00DB4470">
      <w:pPr>
        <w:pStyle w:val="ListParagraph"/>
        <w:numPr>
          <w:ilvl w:val="0"/>
          <w:numId w:val="1"/>
        </w:numPr>
        <w:jc w:val="both"/>
        <w:rPr>
          <w:rFonts w:ascii="Sylfaen" w:hAnsi="Sylfaen"/>
          <w:lang w:val="hy-AM"/>
        </w:rPr>
      </w:pPr>
      <w:r w:rsidRPr="004149EF">
        <w:rPr>
          <w:rFonts w:ascii="Sylfaen" w:hAnsi="Sylfaen"/>
          <w:lang w:val="hy-AM"/>
        </w:rPr>
        <w:t>Տարբեր բարելավումներ են պահանջվում վարույթի մասնակիցների, մասնավորապես՝ ձերբակալված անձի և մեղադրյալի իրավունքների հետ կապված։ Վերջինս իրավունք ունի</w:t>
      </w:r>
      <w:r w:rsidR="00B13E84" w:rsidRPr="004149EF">
        <w:rPr>
          <w:rFonts w:ascii="Sylfaen" w:hAnsi="Sylfaen"/>
          <w:lang w:val="hy-AM"/>
        </w:rPr>
        <w:t xml:space="preserve"> միայն</w:t>
      </w:r>
      <w:r w:rsidRPr="004149EF">
        <w:rPr>
          <w:rFonts w:ascii="Sylfaen" w:hAnsi="Sylfaen"/>
          <w:lang w:val="hy-AM"/>
        </w:rPr>
        <w:t xml:space="preserve"> տեղեկացվելու և ծանոթանալու գործի նյութերին </w:t>
      </w:r>
      <w:r w:rsidR="00B13E84" w:rsidRPr="004149EF">
        <w:rPr>
          <w:rFonts w:ascii="Sylfaen" w:hAnsi="Sylfaen"/>
          <w:lang w:val="hy-AM"/>
        </w:rPr>
        <w:t>նախա</w:t>
      </w:r>
      <w:r w:rsidRPr="004149EF">
        <w:rPr>
          <w:rFonts w:ascii="Sylfaen" w:hAnsi="Sylfaen"/>
          <w:lang w:val="hy-AM"/>
        </w:rPr>
        <w:t>քննությ</w:t>
      </w:r>
      <w:r w:rsidR="00B13E84" w:rsidRPr="004149EF">
        <w:rPr>
          <w:rFonts w:ascii="Sylfaen" w:hAnsi="Sylfaen"/>
          <w:lang w:val="hy-AM"/>
        </w:rPr>
        <w:t>ան ավարտման պահից</w:t>
      </w:r>
      <w:r w:rsidR="007C699B" w:rsidRPr="004149EF">
        <w:rPr>
          <w:rStyle w:val="FootnoteReference"/>
          <w:rFonts w:ascii="Sylfaen" w:hAnsi="Sylfaen"/>
        </w:rPr>
        <w:footnoteReference w:id="3"/>
      </w:r>
      <w:r w:rsidRPr="004149EF">
        <w:rPr>
          <w:rFonts w:ascii="Sylfaen" w:hAnsi="Sylfaen"/>
          <w:lang w:val="hy-AM"/>
        </w:rPr>
        <w:t>։</w:t>
      </w:r>
      <w:r w:rsidR="009A643B" w:rsidRPr="004149EF">
        <w:rPr>
          <w:rFonts w:ascii="Sylfaen" w:hAnsi="Sylfaen"/>
          <w:lang w:val="hy-AM"/>
        </w:rPr>
        <w:t xml:space="preserve"> </w:t>
      </w:r>
      <w:r w:rsidRPr="004149EF">
        <w:rPr>
          <w:rFonts w:ascii="Sylfaen" w:hAnsi="Sylfaen"/>
          <w:lang w:val="hy-AM"/>
        </w:rPr>
        <w:t xml:space="preserve">Եթե </w:t>
      </w:r>
      <w:r w:rsidR="002B6830" w:rsidRPr="004149EF">
        <w:rPr>
          <w:rFonts w:ascii="Sylfaen" w:hAnsi="Sylfaen"/>
          <w:lang w:val="hy-AM"/>
        </w:rPr>
        <w:t>մինչ</w:t>
      </w:r>
      <w:r w:rsidRPr="004149EF">
        <w:rPr>
          <w:rFonts w:ascii="Sylfaen" w:hAnsi="Sylfaen"/>
          <w:lang w:val="hy-AM"/>
        </w:rPr>
        <w:t xml:space="preserve"> այդ կասկածյալը չի ձերբակալվել, ապա նա չի ներգրավվի քննության մեջ և նրան հասանելի </w:t>
      </w:r>
      <w:r w:rsidR="002B6830" w:rsidRPr="004149EF">
        <w:rPr>
          <w:rFonts w:ascii="Sylfaen" w:hAnsi="Sylfaen"/>
          <w:lang w:val="hy-AM"/>
        </w:rPr>
        <w:t xml:space="preserve">չի </w:t>
      </w:r>
      <w:r w:rsidRPr="004149EF">
        <w:rPr>
          <w:rFonts w:ascii="Sylfaen" w:hAnsi="Sylfaen"/>
          <w:lang w:val="hy-AM"/>
        </w:rPr>
        <w:t>լինի գործին վերաբերող որևէ</w:t>
      </w:r>
      <w:r w:rsidR="003810BE" w:rsidRPr="004149EF">
        <w:rPr>
          <w:rFonts w:ascii="Sylfaen" w:hAnsi="Sylfaen"/>
          <w:lang w:val="hy-AM"/>
        </w:rPr>
        <w:t xml:space="preserve"> ապացուցողական նյութ։ Կասկածյալին որպես մեղադրյալ ներգրավելու որոշման ցանկացած հապաղում կարող է նշանակել, որ մինչդատական փուլում նրա՝ պաշտպանության իրավունքը արդյունավետորեն հետաձգվելու է մինչև այդ պահը։</w:t>
      </w:r>
      <w:r w:rsidR="009A643B" w:rsidRPr="004149EF">
        <w:rPr>
          <w:rFonts w:ascii="Sylfaen" w:hAnsi="Sylfaen"/>
          <w:lang w:val="hy-AM"/>
        </w:rPr>
        <w:t xml:space="preserve"> </w:t>
      </w:r>
      <w:r w:rsidR="00216200" w:rsidRPr="004149EF">
        <w:rPr>
          <w:rFonts w:ascii="Sylfaen" w:hAnsi="Sylfaen"/>
          <w:lang w:val="hy-AM"/>
        </w:rPr>
        <w:t>Քանի որ մրցակցային մոտեցումը պետք է խթանվի մինչդատական փուլում, ապա պրակտի</w:t>
      </w:r>
      <w:r w:rsidR="00B13E84" w:rsidRPr="004149EF">
        <w:rPr>
          <w:rFonts w:ascii="Sylfaen" w:hAnsi="Sylfaen"/>
          <w:lang w:val="hy-AM"/>
        </w:rPr>
        <w:t>կ</w:t>
      </w:r>
      <w:r w:rsidR="00216200" w:rsidRPr="004149EF">
        <w:rPr>
          <w:rFonts w:ascii="Sylfaen" w:hAnsi="Sylfaen"/>
          <w:lang w:val="hy-AM"/>
        </w:rPr>
        <w:t xml:space="preserve">այի առումով կարևոր </w:t>
      </w:r>
      <w:r w:rsidR="00B13E84" w:rsidRPr="004149EF">
        <w:rPr>
          <w:rFonts w:ascii="Sylfaen" w:hAnsi="Sylfaen"/>
          <w:lang w:val="hy-AM"/>
        </w:rPr>
        <w:t>է</w:t>
      </w:r>
      <w:r w:rsidR="00216200" w:rsidRPr="004149EF">
        <w:rPr>
          <w:rFonts w:ascii="Sylfaen" w:hAnsi="Sylfaen"/>
          <w:lang w:val="hy-AM"/>
        </w:rPr>
        <w:t xml:space="preserve"> չհապաղել </w:t>
      </w:r>
      <w:r w:rsidR="00B13E84" w:rsidRPr="004149EF">
        <w:rPr>
          <w:rFonts w:ascii="Sylfaen" w:hAnsi="Sylfaen"/>
          <w:lang w:val="hy-AM"/>
        </w:rPr>
        <w:t>անձին</w:t>
      </w:r>
      <w:r w:rsidR="00216200" w:rsidRPr="004149EF">
        <w:rPr>
          <w:rFonts w:ascii="Sylfaen" w:hAnsi="Sylfaen"/>
          <w:lang w:val="hy-AM"/>
        </w:rPr>
        <w:t xml:space="preserve"> որպես մեղադրյալ </w:t>
      </w:r>
      <w:r w:rsidR="00B13E84" w:rsidRPr="004149EF">
        <w:rPr>
          <w:rFonts w:ascii="Sylfaen" w:hAnsi="Sylfaen"/>
          <w:lang w:val="hy-AM"/>
        </w:rPr>
        <w:t>ճանաչելուց</w:t>
      </w:r>
      <w:r w:rsidR="00216200" w:rsidRPr="004149EF">
        <w:rPr>
          <w:rFonts w:ascii="Sylfaen" w:hAnsi="Sylfaen"/>
          <w:lang w:val="hy-AM"/>
        </w:rPr>
        <w:t xml:space="preserve">, եթե </w:t>
      </w:r>
      <w:r w:rsidR="00B13E84" w:rsidRPr="004149EF">
        <w:rPr>
          <w:rFonts w:ascii="Sylfaen" w:hAnsi="Sylfaen"/>
          <w:lang w:val="hy-AM"/>
        </w:rPr>
        <w:t>հանցագործության կատարման մեջ</w:t>
      </w:r>
      <w:r w:rsidR="00216200" w:rsidRPr="004149EF">
        <w:rPr>
          <w:rFonts w:ascii="Sylfaen" w:hAnsi="Sylfaen"/>
          <w:lang w:val="hy-AM"/>
        </w:rPr>
        <w:t xml:space="preserve"> ն</w:t>
      </w:r>
      <w:r w:rsidR="00B13E84" w:rsidRPr="004149EF">
        <w:rPr>
          <w:rFonts w:ascii="Sylfaen" w:hAnsi="Sylfaen"/>
          <w:lang w:val="hy-AM"/>
        </w:rPr>
        <w:t>ր</w:t>
      </w:r>
      <w:r w:rsidR="00216200" w:rsidRPr="004149EF">
        <w:rPr>
          <w:rFonts w:ascii="Sylfaen" w:hAnsi="Sylfaen"/>
          <w:lang w:val="hy-AM"/>
        </w:rPr>
        <w:t>ա հավանա</w:t>
      </w:r>
      <w:r w:rsidR="00B13E84" w:rsidRPr="004149EF">
        <w:rPr>
          <w:rFonts w:ascii="Sylfaen" w:hAnsi="Sylfaen"/>
          <w:lang w:val="hy-AM"/>
        </w:rPr>
        <w:t>կան</w:t>
      </w:r>
      <w:r w:rsidR="00216200" w:rsidRPr="004149EF">
        <w:rPr>
          <w:rFonts w:ascii="Sylfaen" w:hAnsi="Sylfaen"/>
          <w:lang w:val="hy-AM"/>
        </w:rPr>
        <w:t xml:space="preserve"> </w:t>
      </w:r>
      <w:r w:rsidR="00B13E84" w:rsidRPr="004149EF">
        <w:rPr>
          <w:rFonts w:ascii="Sylfaen" w:hAnsi="Sylfaen"/>
          <w:lang w:val="hy-AM"/>
        </w:rPr>
        <w:t>ներգրավվածության մասին բավարար ցուցումներ կան</w:t>
      </w:r>
      <w:r w:rsidR="00216200" w:rsidRPr="004149EF">
        <w:rPr>
          <w:rFonts w:ascii="Sylfaen" w:hAnsi="Sylfaen"/>
          <w:lang w:val="hy-AM"/>
        </w:rPr>
        <w:t>։</w:t>
      </w:r>
    </w:p>
    <w:p w:rsidR="004149EF" w:rsidRPr="004149EF" w:rsidRDefault="004149EF" w:rsidP="004149EF">
      <w:pPr>
        <w:pStyle w:val="ListParagraph"/>
        <w:ind w:left="644"/>
        <w:jc w:val="both"/>
        <w:rPr>
          <w:rFonts w:ascii="Sylfaen" w:hAnsi="Sylfaen"/>
          <w:lang w:val="hy-AM"/>
        </w:rPr>
      </w:pPr>
    </w:p>
    <w:p w:rsidR="007C699B" w:rsidRPr="004149EF" w:rsidRDefault="00B13E84" w:rsidP="007C699B">
      <w:pPr>
        <w:pStyle w:val="ListParagraph"/>
        <w:numPr>
          <w:ilvl w:val="0"/>
          <w:numId w:val="1"/>
        </w:numPr>
        <w:jc w:val="both"/>
        <w:rPr>
          <w:rFonts w:ascii="Sylfaen" w:hAnsi="Sylfaen"/>
          <w:lang w:val="hy-AM"/>
        </w:rPr>
      </w:pPr>
      <w:r w:rsidRPr="004149EF">
        <w:rPr>
          <w:rFonts w:ascii="Sylfaen" w:hAnsi="Sylfaen"/>
          <w:lang w:val="hy-AM"/>
        </w:rPr>
        <w:t>Ապա</w:t>
      </w:r>
      <w:r w:rsidR="00006DBF" w:rsidRPr="004149EF">
        <w:rPr>
          <w:rFonts w:ascii="Sylfaen" w:hAnsi="Sylfaen"/>
          <w:lang w:val="hy-AM"/>
        </w:rPr>
        <w:t xml:space="preserve">ցույցների հավաքման, ներկայացման և գնահատման </w:t>
      </w:r>
      <w:r w:rsidRPr="004149EF">
        <w:rPr>
          <w:rFonts w:ascii="Sylfaen" w:hAnsi="Sylfaen"/>
          <w:lang w:val="hy-AM"/>
        </w:rPr>
        <w:t>կանոնները,</w:t>
      </w:r>
      <w:r w:rsidR="00006DBF" w:rsidRPr="004149EF">
        <w:rPr>
          <w:rFonts w:ascii="Sylfaen" w:hAnsi="Sylfaen"/>
          <w:lang w:val="hy-AM"/>
        </w:rPr>
        <w:t xml:space="preserve"> ընդհանուր առմամբ</w:t>
      </w:r>
      <w:r w:rsidRPr="004149EF">
        <w:rPr>
          <w:rFonts w:ascii="Sylfaen" w:hAnsi="Sylfaen"/>
          <w:lang w:val="hy-AM"/>
        </w:rPr>
        <w:t>,</w:t>
      </w:r>
      <w:r w:rsidR="00006DBF" w:rsidRPr="004149EF">
        <w:rPr>
          <w:rFonts w:ascii="Sylfaen" w:hAnsi="Sylfaen"/>
          <w:lang w:val="hy-AM"/>
        </w:rPr>
        <w:t xml:space="preserve"> համարժեք և ճշգրիտ են մշակված, սակայն կարելի է կամ լավ կլիներ կատարել տարբեր բարելավումներ, որոնց մասին նշված է հաջորդ բաժնում։ Հատկապես մտահոգիչ են քննական տարբեր միջոցառումների նկատմամբ դատական վերահսկողության կարգավորումները, ինչպես նաև հետախուզական նյութերի հնարավոր օգտագործումը։ Որոշ բարելավումներ են նաև պահանջվում</w:t>
      </w:r>
      <w:r w:rsidRPr="004149EF">
        <w:rPr>
          <w:rFonts w:ascii="Sylfaen" w:hAnsi="Sylfaen"/>
          <w:lang w:val="hy-AM"/>
        </w:rPr>
        <w:t>՝</w:t>
      </w:r>
      <w:r w:rsidR="00006DBF" w:rsidRPr="004149EF">
        <w:rPr>
          <w:rFonts w:ascii="Sylfaen" w:hAnsi="Sylfaen"/>
          <w:lang w:val="hy-AM"/>
        </w:rPr>
        <w:t xml:space="preserve"> կապված անչափահասների հարցաքննության և երրորդ կողմ ներկայացնող անձանցից տեղեկություններ պահանջելու կանոնների հետ։</w:t>
      </w:r>
    </w:p>
    <w:p w:rsidR="007C699B" w:rsidRPr="004149EF" w:rsidRDefault="007C699B" w:rsidP="007C699B">
      <w:pPr>
        <w:pStyle w:val="ListParagraph"/>
        <w:rPr>
          <w:rFonts w:ascii="Sylfaen" w:hAnsi="Sylfaen"/>
          <w:lang w:val="hy-AM"/>
        </w:rPr>
      </w:pPr>
    </w:p>
    <w:p w:rsidR="00DB4470" w:rsidRPr="00E22D68" w:rsidRDefault="00B13E84" w:rsidP="00DB4470">
      <w:pPr>
        <w:pStyle w:val="ListParagraph"/>
        <w:numPr>
          <w:ilvl w:val="0"/>
          <w:numId w:val="1"/>
        </w:numPr>
        <w:jc w:val="both"/>
        <w:rPr>
          <w:rFonts w:ascii="Sylfaen" w:hAnsi="Sylfaen"/>
          <w:lang w:val="hy-AM"/>
        </w:rPr>
      </w:pPr>
      <w:r w:rsidRPr="00E22D68">
        <w:rPr>
          <w:rFonts w:ascii="Sylfaen" w:hAnsi="Sylfaen"/>
          <w:lang w:val="hy-AM"/>
        </w:rPr>
        <w:t>Բացի այդ</w:t>
      </w:r>
      <w:r w:rsidR="00DB4470" w:rsidRPr="00E22D68">
        <w:rPr>
          <w:rFonts w:ascii="Sylfaen" w:hAnsi="Sylfaen"/>
          <w:lang w:val="hy-AM"/>
        </w:rPr>
        <w:t>,</w:t>
      </w:r>
      <w:r w:rsidR="001A57C8" w:rsidRPr="00E22D68">
        <w:rPr>
          <w:rFonts w:ascii="Sylfaen" w:hAnsi="Sylfaen"/>
          <w:lang w:val="hy-AM"/>
        </w:rPr>
        <w:t xml:space="preserve"> դատավարության փուլը ղեկավարող կառուցվածքի և սկզբունքների կանոնակարգման խոշոր թերություններ</w:t>
      </w:r>
      <w:r w:rsidR="00612AD5" w:rsidRPr="00E22D68">
        <w:rPr>
          <w:rFonts w:ascii="Sylfaen" w:hAnsi="Sylfaen"/>
          <w:lang w:val="hy-AM"/>
        </w:rPr>
        <w:t xml:space="preserve"> չկան</w:t>
      </w:r>
      <w:r w:rsidR="001A57C8" w:rsidRPr="00E22D68">
        <w:rPr>
          <w:rFonts w:ascii="Sylfaen" w:hAnsi="Sylfaen"/>
          <w:lang w:val="hy-AM"/>
        </w:rPr>
        <w:t xml:space="preserve">։ Սակայն </w:t>
      </w:r>
      <w:r w:rsidR="00612AD5" w:rsidRPr="00E22D68">
        <w:rPr>
          <w:rFonts w:ascii="Sylfaen" w:hAnsi="Sylfaen"/>
          <w:lang w:val="hy-AM"/>
        </w:rPr>
        <w:t>առկա են</w:t>
      </w:r>
      <w:r w:rsidR="001A57C8" w:rsidRPr="00E22D68">
        <w:rPr>
          <w:rFonts w:ascii="Sylfaen" w:hAnsi="Sylfaen"/>
          <w:lang w:val="hy-AM"/>
        </w:rPr>
        <w:t xml:space="preserve"> որոշ դեպքեր, երբ դատավորի համար նախատեսված դերը կարող է հակասել մրցակցային դատավարության սկզբունքին՝ հարցականի տակ </w:t>
      </w:r>
      <w:r w:rsidR="001A57C8" w:rsidRPr="00E22D68">
        <w:rPr>
          <w:rFonts w:ascii="Sylfaen" w:hAnsi="Sylfaen"/>
          <w:lang w:val="hy-AM"/>
        </w:rPr>
        <w:lastRenderedPageBreak/>
        <w:t>դնելով նրա անկողմնակալությունը։ Բացի այդ</w:t>
      </w:r>
      <w:r w:rsidR="00612AD5" w:rsidRPr="00E22D68">
        <w:rPr>
          <w:rFonts w:ascii="Sylfaen" w:hAnsi="Sylfaen"/>
          <w:lang w:val="hy-AM"/>
        </w:rPr>
        <w:t>,</w:t>
      </w:r>
      <w:r w:rsidR="001A57C8" w:rsidRPr="00E22D68">
        <w:rPr>
          <w:rFonts w:ascii="Sylfaen" w:hAnsi="Sylfaen"/>
          <w:lang w:val="hy-AM"/>
        </w:rPr>
        <w:t xml:space="preserve"> դատավարության փուլը երեք լսումների բաժանելը՝ նախնական լսումներ, հիմնական լսումներ և լրացուցիչ լսումներ, կարող է ոչ միշտ ցանկալի </w:t>
      </w:r>
      <w:r w:rsidR="00612AD5" w:rsidRPr="00E22D68">
        <w:rPr>
          <w:rFonts w:ascii="Sylfaen" w:hAnsi="Sylfaen"/>
          <w:lang w:val="hy-AM"/>
        </w:rPr>
        <w:t>լինել</w:t>
      </w:r>
      <w:r w:rsidR="001A57C8" w:rsidRPr="00E22D68">
        <w:rPr>
          <w:rFonts w:ascii="Sylfaen" w:hAnsi="Sylfaen"/>
          <w:lang w:val="hy-AM"/>
        </w:rPr>
        <w:t xml:space="preserve"> արդյունավետության տեսանկյունից։ </w:t>
      </w:r>
      <w:r w:rsidR="00612AD5" w:rsidRPr="00E22D68">
        <w:rPr>
          <w:rFonts w:ascii="Sylfaen" w:hAnsi="Sylfaen"/>
          <w:lang w:val="hy-AM"/>
        </w:rPr>
        <w:t>Ավելին,</w:t>
      </w:r>
      <w:r w:rsidR="008C03D5" w:rsidRPr="00E22D68">
        <w:rPr>
          <w:rFonts w:ascii="Sylfaen" w:hAnsi="Sylfaen"/>
          <w:lang w:val="hy-AM"/>
        </w:rPr>
        <w:t xml:space="preserve"> գուցե </w:t>
      </w:r>
      <w:r w:rsidR="00015660" w:rsidRPr="00E22D68">
        <w:rPr>
          <w:rFonts w:ascii="Sylfaen" w:hAnsi="Sylfaen"/>
          <w:lang w:val="hy-AM"/>
        </w:rPr>
        <w:t>նպատակահարմար</w:t>
      </w:r>
      <w:r w:rsidR="008C03D5" w:rsidRPr="00E22D68">
        <w:rPr>
          <w:rFonts w:ascii="Sylfaen" w:hAnsi="Sylfaen"/>
          <w:lang w:val="hy-AM"/>
        </w:rPr>
        <w:t xml:space="preserve"> է </w:t>
      </w:r>
      <w:r w:rsidR="00612AD5" w:rsidRPr="00E22D68">
        <w:rPr>
          <w:rFonts w:ascii="Sylfaen" w:hAnsi="Sylfaen"/>
          <w:lang w:val="hy-AM"/>
        </w:rPr>
        <w:t>վերանայել</w:t>
      </w:r>
      <w:r w:rsidR="008C03D5" w:rsidRPr="00E22D68">
        <w:rPr>
          <w:rFonts w:ascii="Sylfaen" w:hAnsi="Sylfaen"/>
          <w:lang w:val="hy-AM"/>
        </w:rPr>
        <w:t xml:space="preserve"> այն հարցերի </w:t>
      </w:r>
      <w:r w:rsidR="001E4908" w:rsidRPr="00E22D68">
        <w:rPr>
          <w:rFonts w:ascii="Sylfaen" w:hAnsi="Sylfaen"/>
          <w:lang w:val="hy-AM"/>
        </w:rPr>
        <w:t>շրջանակը (լայնություն</w:t>
      </w:r>
      <w:r w:rsidR="00612AD5" w:rsidRPr="00E22D68">
        <w:rPr>
          <w:rFonts w:ascii="Sylfaen" w:hAnsi="Sylfaen"/>
          <w:lang w:val="hy-AM"/>
        </w:rPr>
        <w:t>ը</w:t>
      </w:r>
      <w:r w:rsidR="001E4908" w:rsidRPr="00E22D68">
        <w:rPr>
          <w:rFonts w:ascii="Sylfaen" w:hAnsi="Sylfaen"/>
          <w:lang w:val="hy-AM"/>
        </w:rPr>
        <w:t>)</w:t>
      </w:r>
      <w:r w:rsidR="00D032FA" w:rsidRPr="00E22D68">
        <w:rPr>
          <w:rFonts w:ascii="Sylfaen" w:hAnsi="Sylfaen"/>
          <w:lang w:val="hy-AM"/>
        </w:rPr>
        <w:t>,</w:t>
      </w:r>
      <w:r w:rsidR="008C03D5" w:rsidRPr="00E22D68">
        <w:rPr>
          <w:rFonts w:ascii="Sylfaen" w:hAnsi="Sylfaen"/>
          <w:lang w:val="hy-AM"/>
        </w:rPr>
        <w:t xml:space="preserve"> որոնց կարելի է անդրադառնալ վճռաբե</w:t>
      </w:r>
      <w:r w:rsidR="00612AD5" w:rsidRPr="00E22D68">
        <w:rPr>
          <w:rFonts w:ascii="Sylfaen" w:hAnsi="Sylfaen"/>
          <w:lang w:val="hy-AM"/>
        </w:rPr>
        <w:t>կ</w:t>
      </w:r>
      <w:r w:rsidR="008C03D5" w:rsidRPr="00E22D68">
        <w:rPr>
          <w:rFonts w:ascii="Sylfaen" w:hAnsi="Sylfaen"/>
          <w:lang w:val="hy-AM"/>
        </w:rPr>
        <w:t>ության փուլում</w:t>
      </w:r>
      <w:r w:rsidR="00612AD5" w:rsidRPr="00E22D68">
        <w:rPr>
          <w:rFonts w:ascii="Sylfaen" w:hAnsi="Sylfaen"/>
          <w:lang w:val="hy-AM"/>
        </w:rPr>
        <w:t>։</w:t>
      </w:r>
      <w:r w:rsidR="00D032FA" w:rsidRPr="00E22D68">
        <w:rPr>
          <w:rFonts w:ascii="Sylfaen" w:hAnsi="Sylfaen"/>
          <w:lang w:val="hy-AM"/>
        </w:rPr>
        <w:t xml:space="preserve"> </w:t>
      </w:r>
    </w:p>
    <w:p w:rsidR="00E22D68" w:rsidRPr="00E22D68" w:rsidRDefault="00E22D68" w:rsidP="00E22D68">
      <w:pPr>
        <w:pStyle w:val="ListParagraph"/>
        <w:rPr>
          <w:rFonts w:ascii="Sylfaen" w:hAnsi="Sylfaen"/>
          <w:lang w:val="hy-AM"/>
        </w:rPr>
      </w:pPr>
    </w:p>
    <w:p w:rsidR="00DB4470" w:rsidRPr="004149EF" w:rsidRDefault="006D66BB" w:rsidP="007C699B">
      <w:pPr>
        <w:pStyle w:val="ListParagraph"/>
        <w:numPr>
          <w:ilvl w:val="0"/>
          <w:numId w:val="1"/>
        </w:numPr>
        <w:jc w:val="both"/>
        <w:rPr>
          <w:rFonts w:ascii="Sylfaen" w:hAnsi="Sylfaen"/>
          <w:lang w:val="hy-AM"/>
        </w:rPr>
      </w:pPr>
      <w:r w:rsidRPr="004149EF">
        <w:rPr>
          <w:rFonts w:ascii="Sylfaen" w:hAnsi="Sylfaen"/>
          <w:lang w:val="hy-AM"/>
        </w:rPr>
        <w:t xml:space="preserve">Հետևյալ բաժնում տեղ գտած մեկնաբանությունները ներառում են Օրենսգրքի նախագծի որոշ </w:t>
      </w:r>
      <w:r w:rsidR="00612AD5" w:rsidRPr="004149EF">
        <w:rPr>
          <w:rFonts w:ascii="Sylfaen" w:hAnsi="Sylfaen"/>
          <w:lang w:val="hy-AM"/>
        </w:rPr>
        <w:t>ասպեկտներ</w:t>
      </w:r>
      <w:r w:rsidRPr="004149EF">
        <w:rPr>
          <w:rFonts w:ascii="Sylfaen" w:hAnsi="Sylfaen"/>
          <w:lang w:val="hy-AM"/>
        </w:rPr>
        <w:t xml:space="preserve">, երբ առկա են </w:t>
      </w:r>
      <w:r w:rsidR="00612AD5" w:rsidRPr="004149EF">
        <w:rPr>
          <w:rFonts w:ascii="Sylfaen" w:hAnsi="Sylfaen"/>
          <w:lang w:val="hy-AM"/>
        </w:rPr>
        <w:t xml:space="preserve">Եվրոպական չափանիշների հետ </w:t>
      </w:r>
      <w:r w:rsidRPr="004149EF">
        <w:rPr>
          <w:rFonts w:ascii="Sylfaen" w:hAnsi="Sylfaen"/>
          <w:lang w:val="hy-AM"/>
        </w:rPr>
        <w:t xml:space="preserve">փաստացի կամ հավանական հակասություններ, </w:t>
      </w:r>
      <w:r w:rsidR="00612AD5" w:rsidRPr="004149EF">
        <w:rPr>
          <w:rFonts w:ascii="Sylfaen" w:hAnsi="Sylfaen"/>
          <w:lang w:val="hy-AM"/>
        </w:rPr>
        <w:t>սակայն</w:t>
      </w:r>
      <w:r w:rsidRPr="004149EF">
        <w:rPr>
          <w:rFonts w:ascii="Sylfaen" w:hAnsi="Sylfaen"/>
          <w:lang w:val="hy-AM"/>
        </w:rPr>
        <w:t xml:space="preserve"> </w:t>
      </w:r>
      <w:r w:rsidR="00612AD5" w:rsidRPr="004149EF">
        <w:rPr>
          <w:rFonts w:ascii="Sylfaen" w:hAnsi="Sylfaen"/>
          <w:lang w:val="hy-AM"/>
        </w:rPr>
        <w:t>մի շարք</w:t>
      </w:r>
      <w:r w:rsidRPr="004149EF">
        <w:rPr>
          <w:rFonts w:ascii="Sylfaen" w:hAnsi="Sylfaen"/>
          <w:lang w:val="hy-AM"/>
        </w:rPr>
        <w:t xml:space="preserve"> դեպքերում նշված </w:t>
      </w:r>
      <w:r w:rsidR="00612AD5" w:rsidRPr="004149EF">
        <w:rPr>
          <w:rFonts w:ascii="Sylfaen" w:hAnsi="Sylfaen"/>
          <w:lang w:val="hy-AM"/>
        </w:rPr>
        <w:t xml:space="preserve">են այն </w:t>
      </w:r>
      <w:r w:rsidRPr="004149EF">
        <w:rPr>
          <w:rFonts w:ascii="Sylfaen" w:hAnsi="Sylfaen"/>
          <w:lang w:val="hy-AM"/>
        </w:rPr>
        <w:t xml:space="preserve">խնդիրները, </w:t>
      </w:r>
      <w:r w:rsidR="00DF302F" w:rsidRPr="004149EF">
        <w:rPr>
          <w:rFonts w:ascii="Sylfaen" w:hAnsi="Sylfaen"/>
          <w:lang w:val="hy-AM"/>
        </w:rPr>
        <w:t>որտեղ</w:t>
      </w:r>
      <w:r w:rsidRPr="004149EF">
        <w:rPr>
          <w:rFonts w:ascii="Sylfaen" w:hAnsi="Sylfaen"/>
          <w:lang w:val="hy-AM"/>
        </w:rPr>
        <w:t xml:space="preserve"> պարզաբան</w:t>
      </w:r>
      <w:r w:rsidR="00DF302F" w:rsidRPr="004149EF">
        <w:rPr>
          <w:rFonts w:ascii="Sylfaen" w:hAnsi="Sylfaen"/>
          <w:lang w:val="hy-AM"/>
        </w:rPr>
        <w:t>ման</w:t>
      </w:r>
      <w:r w:rsidRPr="004149EF">
        <w:rPr>
          <w:rFonts w:ascii="Sylfaen" w:hAnsi="Sylfaen"/>
          <w:lang w:val="hy-AM"/>
        </w:rPr>
        <w:t xml:space="preserve"> կարիք </w:t>
      </w:r>
      <w:r w:rsidR="00DF302F" w:rsidRPr="004149EF">
        <w:rPr>
          <w:rFonts w:ascii="Sylfaen" w:hAnsi="Sylfaen"/>
          <w:lang w:val="hy-AM"/>
        </w:rPr>
        <w:t>կա՝</w:t>
      </w:r>
      <w:r w:rsidRPr="004149EF">
        <w:rPr>
          <w:rFonts w:ascii="Sylfaen" w:hAnsi="Sylfaen"/>
          <w:lang w:val="hy-AM"/>
        </w:rPr>
        <w:t xml:space="preserve"> գուցե թարգմանության հետ</w:t>
      </w:r>
      <w:r w:rsidR="00DF302F" w:rsidRPr="004149EF">
        <w:rPr>
          <w:rFonts w:ascii="Sylfaen" w:hAnsi="Sylfaen"/>
          <w:lang w:val="hy-AM"/>
        </w:rPr>
        <w:t xml:space="preserve"> կապված</w:t>
      </w:r>
      <w:r w:rsidRPr="004149EF">
        <w:rPr>
          <w:rFonts w:ascii="Sylfaen" w:hAnsi="Sylfaen"/>
          <w:lang w:val="hy-AM"/>
        </w:rPr>
        <w:t xml:space="preserve"> խնդիրների արդյունքում, երբ ձևակերպումը </w:t>
      </w:r>
      <w:r w:rsidR="00DF302F" w:rsidRPr="004149EF">
        <w:rPr>
          <w:rFonts w:ascii="Sylfaen" w:hAnsi="Sylfaen"/>
          <w:lang w:val="hy-AM"/>
        </w:rPr>
        <w:t>կարելի</w:t>
      </w:r>
      <w:r w:rsidRPr="004149EF">
        <w:rPr>
          <w:rFonts w:ascii="Sylfaen" w:hAnsi="Sylfaen"/>
          <w:lang w:val="hy-AM"/>
        </w:rPr>
        <w:t xml:space="preserve"> է </w:t>
      </w:r>
      <w:r w:rsidR="00DF302F" w:rsidRPr="004149EF">
        <w:rPr>
          <w:rFonts w:ascii="Sylfaen" w:hAnsi="Sylfaen"/>
          <w:lang w:val="hy-AM"/>
        </w:rPr>
        <w:t>բարելավ</w:t>
      </w:r>
      <w:r w:rsidRPr="004149EF">
        <w:rPr>
          <w:rFonts w:ascii="Sylfaen" w:hAnsi="Sylfaen"/>
          <w:lang w:val="hy-AM"/>
        </w:rPr>
        <w:t>ել կամ երբ որոշակի տեքստ ավելորդ է։</w:t>
      </w:r>
    </w:p>
    <w:p w:rsidR="009A643B" w:rsidRPr="004149EF" w:rsidRDefault="009A643B" w:rsidP="00CE4F9E">
      <w:pPr>
        <w:pStyle w:val="ListParagraph"/>
        <w:ind w:left="644"/>
        <w:jc w:val="both"/>
        <w:rPr>
          <w:rFonts w:ascii="Sylfaen" w:hAnsi="Sylfaen"/>
          <w:lang w:val="hy-AM"/>
        </w:rPr>
      </w:pPr>
    </w:p>
    <w:p w:rsidR="00DB4470" w:rsidRPr="004149EF" w:rsidRDefault="00DB4470" w:rsidP="00CE4F9E">
      <w:pPr>
        <w:pStyle w:val="ListParagraph"/>
        <w:ind w:left="644"/>
        <w:jc w:val="both"/>
        <w:rPr>
          <w:rFonts w:ascii="Sylfaen" w:hAnsi="Sylfaen"/>
          <w:lang w:val="hy-AM"/>
        </w:rPr>
      </w:pPr>
    </w:p>
    <w:p w:rsidR="00A91662" w:rsidRPr="0075256C" w:rsidRDefault="00BB3E50" w:rsidP="00A91662">
      <w:pPr>
        <w:pStyle w:val="ListParagraph"/>
        <w:ind w:left="0"/>
        <w:jc w:val="both"/>
        <w:rPr>
          <w:rFonts w:ascii="Sylfaen" w:hAnsi="Sylfaen"/>
          <w:b/>
          <w:sz w:val="28"/>
          <w:szCs w:val="28"/>
          <w:lang w:val="hy-AM"/>
        </w:rPr>
      </w:pPr>
      <w:r w:rsidRPr="0075256C">
        <w:rPr>
          <w:rFonts w:ascii="Sylfaen" w:hAnsi="Sylfaen"/>
          <w:b/>
          <w:sz w:val="28"/>
          <w:szCs w:val="28"/>
          <w:lang w:val="hy-AM"/>
        </w:rPr>
        <w:t>Գ</w:t>
      </w:r>
      <w:r w:rsidR="00FA3CA6" w:rsidRPr="0075256C">
        <w:rPr>
          <w:rFonts w:ascii="Sylfaen" w:hAnsi="Sylfaen"/>
          <w:b/>
          <w:sz w:val="28"/>
          <w:szCs w:val="28"/>
        </w:rPr>
        <w:t xml:space="preserve">. </w:t>
      </w:r>
      <w:r w:rsidRPr="0075256C">
        <w:rPr>
          <w:rFonts w:ascii="Sylfaen" w:hAnsi="Sylfaen"/>
          <w:b/>
          <w:sz w:val="28"/>
          <w:szCs w:val="28"/>
          <w:lang w:val="hy-AM"/>
        </w:rPr>
        <w:t>Բաժին առ բաժին վերլուծություն</w:t>
      </w:r>
    </w:p>
    <w:p w:rsidR="00A91662" w:rsidRDefault="00A91662" w:rsidP="00A91662">
      <w:pPr>
        <w:pStyle w:val="ListParagraph"/>
        <w:ind w:left="0"/>
        <w:jc w:val="both"/>
        <w:rPr>
          <w:rFonts w:ascii="Sylfaen" w:hAnsi="Sylfaen"/>
          <w:b/>
          <w:lang w:val="hy-AM"/>
        </w:rPr>
      </w:pPr>
    </w:p>
    <w:p w:rsidR="002A0093" w:rsidRPr="002A0093" w:rsidRDefault="002A0093" w:rsidP="00A91662">
      <w:pPr>
        <w:pStyle w:val="ListParagraph"/>
        <w:ind w:left="0"/>
        <w:jc w:val="both"/>
        <w:rPr>
          <w:rFonts w:ascii="Sylfaen" w:hAnsi="Sylfaen"/>
          <w:b/>
          <w:lang w:val="hy-AM"/>
        </w:rPr>
      </w:pPr>
    </w:p>
    <w:p w:rsidR="00E26721" w:rsidRPr="002A0093" w:rsidRDefault="005E6137" w:rsidP="00E26721">
      <w:pPr>
        <w:pStyle w:val="ListParagraph"/>
        <w:numPr>
          <w:ilvl w:val="0"/>
          <w:numId w:val="1"/>
        </w:numPr>
        <w:jc w:val="both"/>
        <w:rPr>
          <w:rFonts w:ascii="Sylfaen" w:hAnsi="Sylfaen"/>
          <w:lang w:val="hy-AM"/>
        </w:rPr>
      </w:pPr>
      <w:r w:rsidRPr="004149EF">
        <w:rPr>
          <w:rFonts w:ascii="Sylfaen" w:hAnsi="Sylfaen"/>
          <w:lang w:val="hy-AM"/>
        </w:rPr>
        <w:t xml:space="preserve">Կարծիքի այս բաժինը հերթականությամբ հետևում է Օրենսգրքի նախագծի բաժիններին՝ անդրադառնալով միայն </w:t>
      </w:r>
      <w:r w:rsidR="00DF302F" w:rsidRPr="004149EF">
        <w:rPr>
          <w:rFonts w:ascii="Sylfaen" w:hAnsi="Sylfaen"/>
          <w:lang w:val="hy-AM"/>
        </w:rPr>
        <w:t>ուշադրություն պահանջող</w:t>
      </w:r>
      <w:r w:rsidRPr="004149EF">
        <w:rPr>
          <w:rFonts w:ascii="Sylfaen" w:hAnsi="Sylfaen"/>
          <w:lang w:val="hy-AM"/>
        </w:rPr>
        <w:t xml:space="preserve"> </w:t>
      </w:r>
      <w:r w:rsidR="00DF302F" w:rsidRPr="004149EF">
        <w:rPr>
          <w:rFonts w:ascii="Sylfaen" w:hAnsi="Sylfaen"/>
          <w:lang w:val="hy-AM"/>
        </w:rPr>
        <w:t>խնդիրներին</w:t>
      </w:r>
      <w:r w:rsidRPr="004149EF">
        <w:rPr>
          <w:rFonts w:ascii="Sylfaen" w:hAnsi="Sylfaen"/>
          <w:lang w:val="hy-AM"/>
        </w:rPr>
        <w:t>։</w:t>
      </w:r>
    </w:p>
    <w:p w:rsidR="00A91662" w:rsidRPr="002A0093" w:rsidRDefault="00A91662" w:rsidP="00A91662">
      <w:pPr>
        <w:pStyle w:val="ListParagraph"/>
        <w:ind w:left="644"/>
        <w:jc w:val="both"/>
        <w:rPr>
          <w:rFonts w:ascii="Sylfaen" w:hAnsi="Sylfaen"/>
          <w:lang w:val="hy-AM"/>
        </w:rPr>
      </w:pPr>
    </w:p>
    <w:p w:rsidR="003B4371" w:rsidRPr="002A0093" w:rsidRDefault="003B4371" w:rsidP="00A91662">
      <w:pPr>
        <w:pStyle w:val="ListParagraph"/>
        <w:ind w:left="644"/>
        <w:jc w:val="both"/>
        <w:rPr>
          <w:rFonts w:ascii="Sylfaen" w:hAnsi="Sylfaen"/>
          <w:lang w:val="hy-AM"/>
        </w:rPr>
      </w:pPr>
    </w:p>
    <w:p w:rsidR="00A91662" w:rsidRPr="00C66293" w:rsidRDefault="00B81D62" w:rsidP="00A91662">
      <w:pPr>
        <w:pStyle w:val="ListParagraph"/>
        <w:ind w:left="284"/>
        <w:jc w:val="both"/>
        <w:rPr>
          <w:rFonts w:ascii="Sylfaen" w:hAnsi="Sylfaen"/>
          <w:sz w:val="28"/>
          <w:szCs w:val="28"/>
          <w:lang w:val="hy-AM"/>
        </w:rPr>
      </w:pPr>
      <w:r w:rsidRPr="00C66293">
        <w:rPr>
          <w:rFonts w:ascii="Sylfaen" w:hAnsi="Sylfaen"/>
          <w:b/>
          <w:sz w:val="28"/>
          <w:szCs w:val="28"/>
          <w:lang w:val="hy-AM"/>
        </w:rPr>
        <w:t>Բաժին</w:t>
      </w:r>
      <w:r w:rsidR="00A91662" w:rsidRPr="003756C6">
        <w:rPr>
          <w:rFonts w:ascii="Sylfaen" w:hAnsi="Sylfaen"/>
          <w:b/>
          <w:sz w:val="28"/>
          <w:szCs w:val="28"/>
          <w:lang w:val="hy-AM"/>
        </w:rPr>
        <w:t xml:space="preserve"> 1. </w:t>
      </w:r>
      <w:r w:rsidRPr="00C66293">
        <w:rPr>
          <w:rFonts w:ascii="Sylfaen" w:hAnsi="Sylfaen"/>
          <w:b/>
          <w:sz w:val="28"/>
          <w:szCs w:val="28"/>
          <w:lang w:val="hy-AM"/>
        </w:rPr>
        <w:t xml:space="preserve">Քրեական դատավարության օրենսդրությունը և քրեական վարույթը </w:t>
      </w:r>
    </w:p>
    <w:p w:rsidR="00A91662" w:rsidRPr="003756C6" w:rsidRDefault="00A91662" w:rsidP="00A91662">
      <w:pPr>
        <w:pStyle w:val="ListParagraph"/>
        <w:ind w:left="284"/>
        <w:jc w:val="both"/>
        <w:rPr>
          <w:rFonts w:ascii="Sylfaen" w:hAnsi="Sylfaen"/>
          <w:i/>
          <w:lang w:val="hy-AM"/>
        </w:rPr>
      </w:pPr>
    </w:p>
    <w:p w:rsidR="00E1742D" w:rsidRPr="003756C6" w:rsidRDefault="00E1742D" w:rsidP="00A91662">
      <w:pPr>
        <w:pStyle w:val="ListParagraph"/>
        <w:ind w:left="284"/>
        <w:jc w:val="both"/>
        <w:rPr>
          <w:rFonts w:ascii="Sylfaen" w:hAnsi="Sylfaen"/>
          <w:i/>
          <w:lang w:val="hy-AM"/>
        </w:rPr>
      </w:pPr>
    </w:p>
    <w:p w:rsidR="00A91662" w:rsidRPr="003756C6" w:rsidRDefault="00B81D62" w:rsidP="00A91662">
      <w:pPr>
        <w:pStyle w:val="ListParagraph"/>
        <w:ind w:left="284"/>
        <w:jc w:val="both"/>
        <w:rPr>
          <w:rFonts w:ascii="Sylfaen" w:hAnsi="Sylfaen"/>
          <w:b/>
          <w:i/>
          <w:lang w:val="hy-AM"/>
        </w:rPr>
      </w:pPr>
      <w:r w:rsidRPr="009150F8">
        <w:rPr>
          <w:rFonts w:ascii="Sylfaen" w:hAnsi="Sylfaen"/>
          <w:b/>
          <w:i/>
          <w:lang w:val="hy-AM"/>
        </w:rPr>
        <w:t xml:space="preserve">Հոդված </w:t>
      </w:r>
      <w:r w:rsidR="00A91662" w:rsidRPr="003756C6">
        <w:rPr>
          <w:rFonts w:ascii="Sylfaen" w:hAnsi="Sylfaen"/>
          <w:b/>
          <w:i/>
          <w:lang w:val="hy-AM"/>
        </w:rPr>
        <w:t>4</w:t>
      </w:r>
      <w:r w:rsidR="00BD6674" w:rsidRPr="003756C6">
        <w:rPr>
          <w:rFonts w:ascii="Sylfaen" w:hAnsi="Sylfaen"/>
          <w:b/>
          <w:i/>
          <w:lang w:val="hy-AM"/>
        </w:rPr>
        <w:t xml:space="preserve">. </w:t>
      </w:r>
      <w:r w:rsidRPr="003756C6">
        <w:rPr>
          <w:rFonts w:ascii="Sylfaen" w:hAnsi="Sylfaen" w:cs="Sylfaen"/>
          <w:b/>
          <w:i/>
          <w:lang w:val="hy-AM"/>
        </w:rPr>
        <w:t>Քրեական</w:t>
      </w:r>
      <w:r w:rsidRPr="003756C6">
        <w:rPr>
          <w:rFonts w:ascii="Sylfaen" w:hAnsi="Sylfaen"/>
          <w:b/>
          <w:i/>
          <w:lang w:val="hy-AM"/>
        </w:rPr>
        <w:t xml:space="preserve"> </w:t>
      </w:r>
      <w:r w:rsidRPr="003756C6">
        <w:rPr>
          <w:rFonts w:ascii="Sylfaen" w:hAnsi="Sylfaen" w:cs="Sylfaen"/>
          <w:b/>
          <w:i/>
          <w:lang w:val="hy-AM"/>
        </w:rPr>
        <w:t>դատավարության</w:t>
      </w:r>
      <w:r w:rsidRPr="003756C6">
        <w:rPr>
          <w:rFonts w:ascii="Sylfaen" w:hAnsi="Sylfaen"/>
          <w:b/>
          <w:i/>
          <w:lang w:val="hy-AM"/>
        </w:rPr>
        <w:t xml:space="preserve"> </w:t>
      </w:r>
      <w:r w:rsidRPr="003756C6">
        <w:rPr>
          <w:rFonts w:ascii="Sylfaen" w:hAnsi="Sylfaen" w:cs="Sylfaen"/>
          <w:b/>
          <w:i/>
          <w:lang w:val="hy-AM"/>
        </w:rPr>
        <w:t>օրենսգրքի</w:t>
      </w:r>
      <w:r w:rsidRPr="003756C6">
        <w:rPr>
          <w:rFonts w:ascii="Sylfaen" w:hAnsi="Sylfaen"/>
          <w:b/>
          <w:i/>
          <w:lang w:val="hy-AM"/>
        </w:rPr>
        <w:t xml:space="preserve"> </w:t>
      </w:r>
      <w:r w:rsidRPr="003756C6">
        <w:rPr>
          <w:rFonts w:ascii="Sylfaen" w:hAnsi="Sylfaen" w:cs="Sylfaen"/>
          <w:b/>
          <w:i/>
          <w:lang w:val="hy-AM"/>
        </w:rPr>
        <w:t>գործողությունը</w:t>
      </w:r>
      <w:r w:rsidRPr="003756C6">
        <w:rPr>
          <w:rFonts w:ascii="Sylfaen" w:hAnsi="Sylfaen"/>
          <w:b/>
          <w:i/>
          <w:lang w:val="hy-AM"/>
        </w:rPr>
        <w:t xml:space="preserve"> </w:t>
      </w:r>
      <w:r w:rsidRPr="003756C6">
        <w:rPr>
          <w:rFonts w:ascii="Sylfaen" w:hAnsi="Sylfaen" w:cs="Sylfaen"/>
          <w:b/>
          <w:i/>
          <w:lang w:val="hy-AM"/>
        </w:rPr>
        <w:t>ժամանակի</w:t>
      </w:r>
      <w:r w:rsidRPr="003756C6">
        <w:rPr>
          <w:rFonts w:ascii="Sylfaen" w:hAnsi="Sylfaen"/>
          <w:b/>
          <w:i/>
          <w:lang w:val="hy-AM"/>
        </w:rPr>
        <w:t xml:space="preserve"> </w:t>
      </w:r>
      <w:r w:rsidRPr="003756C6">
        <w:rPr>
          <w:rFonts w:ascii="Sylfaen" w:hAnsi="Sylfaen" w:cs="Sylfaen"/>
          <w:b/>
          <w:i/>
          <w:lang w:val="hy-AM"/>
        </w:rPr>
        <w:t>մեջ</w:t>
      </w:r>
    </w:p>
    <w:p w:rsidR="00A91662" w:rsidRPr="004149EF" w:rsidRDefault="00047477" w:rsidP="00786F50">
      <w:pPr>
        <w:pStyle w:val="ListParagraph"/>
        <w:numPr>
          <w:ilvl w:val="0"/>
          <w:numId w:val="1"/>
        </w:numPr>
        <w:jc w:val="both"/>
        <w:rPr>
          <w:rFonts w:ascii="Sylfaen" w:hAnsi="Sylfaen"/>
          <w:lang w:val="hy-AM"/>
        </w:rPr>
      </w:pPr>
      <w:r w:rsidRPr="004149EF">
        <w:rPr>
          <w:rFonts w:ascii="Sylfaen" w:hAnsi="Sylfaen"/>
          <w:lang w:val="hy-AM"/>
        </w:rPr>
        <w:t>Այս դրույթի 2-րդ պարբերության մեջ ամրագրումը, թե ապացույցի թույլատրելիությունը որոշվում է այն ձեռք բերելու պահին գործող օրենքով, առաջին հայացքից խնդրահարույց չի թվում։ Այնուհանդերձ</w:t>
      </w:r>
      <w:r w:rsidR="007A35F9" w:rsidRPr="004149EF">
        <w:rPr>
          <w:rFonts w:ascii="Sylfaen" w:hAnsi="Sylfaen"/>
          <w:lang w:val="hy-AM"/>
        </w:rPr>
        <w:t>,</w:t>
      </w:r>
      <w:r w:rsidRPr="004149EF">
        <w:rPr>
          <w:rFonts w:ascii="Sylfaen" w:hAnsi="Sylfaen"/>
          <w:lang w:val="hy-AM"/>
        </w:rPr>
        <w:t xml:space="preserve"> նման ամրագրումը հաշվի չի առնում այն հնարավորությունը, որ խնդրո առարկա օրենքը, որը</w:t>
      </w:r>
      <w:r w:rsidR="00DF302F" w:rsidRPr="004149EF">
        <w:rPr>
          <w:rFonts w:ascii="Sylfaen" w:hAnsi="Sylfaen"/>
          <w:lang w:val="hy-AM"/>
        </w:rPr>
        <w:t>,</w:t>
      </w:r>
      <w:r w:rsidRPr="004149EF">
        <w:rPr>
          <w:rFonts w:ascii="Sylfaen" w:hAnsi="Sylfaen"/>
          <w:lang w:val="hy-AM"/>
        </w:rPr>
        <w:t xml:space="preserve"> մասնավորապես</w:t>
      </w:r>
      <w:r w:rsidR="00DF302F" w:rsidRPr="004149EF">
        <w:rPr>
          <w:rFonts w:ascii="Sylfaen" w:hAnsi="Sylfaen"/>
          <w:lang w:val="hy-AM"/>
        </w:rPr>
        <w:t>,</w:t>
      </w:r>
      <w:r w:rsidRPr="004149EF">
        <w:rPr>
          <w:rFonts w:ascii="Sylfaen" w:hAnsi="Sylfaen"/>
          <w:lang w:val="hy-AM"/>
        </w:rPr>
        <w:t xml:space="preserve"> ամրագրված է 1998թ. Օրենսգրքով, կարող է համատեղելի չլինել Եվրոպական դատարանի մշակած չափանիշներին, ուստի նման ապացույցի թույլատրելիությունը կհակասի Եվրոպական կոնվենցիայի պահանջներին։ </w:t>
      </w:r>
      <w:r w:rsidR="00DF302F" w:rsidRPr="004149EF">
        <w:rPr>
          <w:rFonts w:ascii="Sylfaen" w:hAnsi="Sylfaen"/>
          <w:lang w:val="hy-AM"/>
        </w:rPr>
        <w:t>Թեև</w:t>
      </w:r>
      <w:r w:rsidRPr="004149EF">
        <w:rPr>
          <w:rFonts w:ascii="Sylfaen" w:hAnsi="Sylfaen"/>
          <w:lang w:val="hy-AM"/>
        </w:rPr>
        <w:t xml:space="preserve"> 1-ին </w:t>
      </w:r>
      <w:r w:rsidR="003C6825" w:rsidRPr="004149EF">
        <w:rPr>
          <w:rFonts w:ascii="Sylfaen" w:hAnsi="Sylfaen"/>
          <w:lang w:val="hy-AM"/>
        </w:rPr>
        <w:t>հ</w:t>
      </w:r>
      <w:r w:rsidRPr="004149EF">
        <w:rPr>
          <w:rFonts w:ascii="Sylfaen" w:hAnsi="Sylfaen"/>
          <w:lang w:val="hy-AM"/>
        </w:rPr>
        <w:t xml:space="preserve">ոդվածով նախատեսվում է, որ </w:t>
      </w:r>
      <w:r w:rsidRPr="004149EF">
        <w:rPr>
          <w:rFonts w:ascii="Sylfaen" w:hAnsi="Sylfaen"/>
          <w:lang w:val="hy-AM"/>
        </w:rPr>
        <w:lastRenderedPageBreak/>
        <w:t>քրեական դատավարությունը կարգավորվում է</w:t>
      </w:r>
      <w:r w:rsidR="007A35F9" w:rsidRPr="004149EF">
        <w:rPr>
          <w:rFonts w:ascii="Sylfaen" w:hAnsi="Sylfaen"/>
          <w:lang w:val="hy-AM"/>
        </w:rPr>
        <w:t xml:space="preserve">, </w:t>
      </w:r>
      <w:r w:rsidR="007A35F9" w:rsidRPr="004149EF">
        <w:rPr>
          <w:rFonts w:ascii="Sylfaen" w:hAnsi="Sylfaen"/>
          <w:i/>
          <w:lang w:val="hy-AM"/>
        </w:rPr>
        <w:t>inter alia</w:t>
      </w:r>
      <w:r w:rsidR="007A35F9" w:rsidRPr="004149EF">
        <w:rPr>
          <w:rFonts w:ascii="Sylfaen" w:hAnsi="Sylfaen"/>
          <w:lang w:val="hy-AM"/>
        </w:rPr>
        <w:t xml:space="preserve">, </w:t>
      </w:r>
      <w:r w:rsidRPr="004149EF">
        <w:rPr>
          <w:rFonts w:ascii="Sylfaen" w:hAnsi="Sylfaen"/>
          <w:lang w:val="hy-AM"/>
        </w:rPr>
        <w:t xml:space="preserve">Հայաստանի </w:t>
      </w:r>
      <w:r w:rsidR="00DF302F" w:rsidRPr="004149EF">
        <w:rPr>
          <w:rFonts w:ascii="Sylfaen" w:hAnsi="Sylfaen"/>
          <w:lang w:val="hy-AM"/>
        </w:rPr>
        <w:t>Հ</w:t>
      </w:r>
      <w:r w:rsidRPr="004149EF">
        <w:rPr>
          <w:rFonts w:ascii="Sylfaen" w:hAnsi="Sylfaen"/>
          <w:lang w:val="hy-AM"/>
        </w:rPr>
        <w:t>անրապետության միջազգային պայմանագրերով (</w:t>
      </w:r>
      <w:r w:rsidR="00DF302F" w:rsidRPr="004149EF">
        <w:rPr>
          <w:rFonts w:ascii="Sylfaen" w:hAnsi="Sylfaen"/>
          <w:lang w:val="hy-AM"/>
        </w:rPr>
        <w:t>ինչը,</w:t>
      </w:r>
      <w:r w:rsidRPr="004149EF">
        <w:rPr>
          <w:rFonts w:ascii="Sylfaen" w:hAnsi="Sylfaen"/>
          <w:lang w:val="hy-AM"/>
        </w:rPr>
        <w:t xml:space="preserve"> </w:t>
      </w:r>
      <w:r w:rsidR="00DF302F" w:rsidRPr="004149EF">
        <w:rPr>
          <w:rFonts w:ascii="Sylfaen" w:hAnsi="Sylfaen"/>
          <w:lang w:val="hy-AM"/>
        </w:rPr>
        <w:t>անշուշտ,</w:t>
      </w:r>
      <w:r w:rsidRPr="004149EF">
        <w:rPr>
          <w:rFonts w:ascii="Sylfaen" w:hAnsi="Sylfaen"/>
          <w:lang w:val="hy-AM"/>
        </w:rPr>
        <w:t xml:space="preserve"> ներառում է Եվրոպական կոնվենցիան), </w:t>
      </w:r>
      <w:r w:rsidR="00CC232A" w:rsidRPr="004149EF">
        <w:rPr>
          <w:rFonts w:ascii="Sylfaen" w:hAnsi="Sylfaen"/>
          <w:lang w:val="hy-AM"/>
        </w:rPr>
        <w:t>նախընտրելի կլիներ, որ ապացույցների թույլատրելիությունը հստակորեն ենթակա լիներ Եվրոպական կոնվենցիայի պահանջներին։</w:t>
      </w:r>
    </w:p>
    <w:p w:rsidR="007A35F9" w:rsidRPr="004149EF" w:rsidRDefault="007A35F9" w:rsidP="007A35F9">
      <w:pPr>
        <w:pStyle w:val="ListParagraph"/>
        <w:ind w:left="644"/>
        <w:jc w:val="both"/>
        <w:rPr>
          <w:rFonts w:ascii="Sylfaen" w:hAnsi="Sylfaen"/>
          <w:lang w:val="hy-AM"/>
        </w:rPr>
      </w:pPr>
    </w:p>
    <w:p w:rsidR="007A35F9" w:rsidRPr="004149EF" w:rsidRDefault="00BC5AD5" w:rsidP="00E26721">
      <w:pPr>
        <w:pStyle w:val="ListParagraph"/>
        <w:numPr>
          <w:ilvl w:val="0"/>
          <w:numId w:val="1"/>
        </w:numPr>
        <w:jc w:val="both"/>
        <w:rPr>
          <w:rFonts w:ascii="Sylfaen" w:hAnsi="Sylfaen"/>
          <w:lang w:val="hy-AM"/>
        </w:rPr>
      </w:pPr>
      <w:r w:rsidRPr="004149EF">
        <w:rPr>
          <w:rFonts w:ascii="Sylfaen" w:hAnsi="Sylfaen"/>
          <w:i/>
          <w:lang w:val="hy-AM"/>
        </w:rPr>
        <w:t>Ուստի</w:t>
      </w:r>
      <w:r w:rsidR="00AD4F45" w:rsidRPr="004149EF">
        <w:rPr>
          <w:rFonts w:ascii="Sylfaen" w:hAnsi="Sylfaen"/>
          <w:i/>
          <w:lang w:val="hy-AM"/>
        </w:rPr>
        <w:t xml:space="preserve"> </w:t>
      </w:r>
      <w:r w:rsidR="007A35F9" w:rsidRPr="004149EF">
        <w:rPr>
          <w:rFonts w:ascii="Sylfaen" w:hAnsi="Sylfaen"/>
          <w:i/>
          <w:lang w:val="hy-AM"/>
        </w:rPr>
        <w:t>2</w:t>
      </w:r>
      <w:r w:rsidR="00AD4F45" w:rsidRPr="004149EF">
        <w:rPr>
          <w:rFonts w:ascii="Sylfaen" w:hAnsi="Sylfaen"/>
          <w:i/>
          <w:lang w:val="hy-AM"/>
        </w:rPr>
        <w:t xml:space="preserve">-րդ պարբերությունը պետք է փոփոխվի՝ բացահայտ դարձնելու, որ ապացույցների թույլատրելիությունը բոլոր </w:t>
      </w:r>
      <w:r w:rsidR="00AF28F4" w:rsidRPr="004149EF">
        <w:rPr>
          <w:rFonts w:ascii="Sylfaen" w:hAnsi="Sylfaen"/>
          <w:i/>
          <w:lang w:val="hy-AM"/>
        </w:rPr>
        <w:t>վարույթներում ենթակա է Եվրոպական կոնվենցիայի պահանջներին</w:t>
      </w:r>
      <w:r w:rsidR="00DF302F" w:rsidRPr="004149EF">
        <w:rPr>
          <w:rFonts w:ascii="Sylfaen" w:hAnsi="Sylfaen"/>
          <w:i/>
          <w:lang w:val="hy-AM"/>
        </w:rPr>
        <w:t>՝</w:t>
      </w:r>
      <w:r w:rsidR="00AF28F4" w:rsidRPr="004149EF">
        <w:rPr>
          <w:rFonts w:ascii="Sylfaen" w:hAnsi="Sylfaen"/>
          <w:i/>
          <w:lang w:val="hy-AM"/>
        </w:rPr>
        <w:t xml:space="preserve"> անկախ նրանից, թե երբ է ձեռք բերվել տվյալ ապացույցը։</w:t>
      </w:r>
    </w:p>
    <w:p w:rsidR="007A35F9" w:rsidRPr="004149EF" w:rsidRDefault="007A35F9" w:rsidP="007A35F9">
      <w:pPr>
        <w:pStyle w:val="ListParagraph"/>
        <w:rPr>
          <w:rFonts w:ascii="Sylfaen" w:hAnsi="Sylfaen"/>
          <w:lang w:val="hy-AM"/>
        </w:rPr>
      </w:pPr>
    </w:p>
    <w:p w:rsidR="007A35F9" w:rsidRPr="009150F8" w:rsidRDefault="00AF28F4" w:rsidP="007A35F9">
      <w:pPr>
        <w:pStyle w:val="ListParagraph"/>
        <w:ind w:left="284"/>
        <w:rPr>
          <w:rFonts w:ascii="Sylfaen" w:hAnsi="Sylfaen"/>
          <w:b/>
          <w:lang w:val="hy-AM"/>
        </w:rPr>
      </w:pPr>
      <w:r w:rsidRPr="009150F8">
        <w:rPr>
          <w:rFonts w:ascii="Sylfaen" w:hAnsi="Sylfaen"/>
          <w:b/>
          <w:i/>
          <w:lang w:val="hy-AM"/>
        </w:rPr>
        <w:t xml:space="preserve">Հոդված </w:t>
      </w:r>
      <w:r w:rsidR="007A35F9" w:rsidRPr="009150F8">
        <w:rPr>
          <w:rFonts w:ascii="Sylfaen" w:hAnsi="Sylfaen"/>
          <w:b/>
          <w:i/>
          <w:lang w:val="hy-AM"/>
        </w:rPr>
        <w:t>6</w:t>
      </w:r>
      <w:r w:rsidR="00BD6674" w:rsidRPr="009150F8">
        <w:rPr>
          <w:rFonts w:ascii="Sylfaen" w:hAnsi="Sylfaen"/>
          <w:b/>
          <w:i/>
          <w:lang w:val="hy-AM"/>
        </w:rPr>
        <w:t xml:space="preserve">. </w:t>
      </w:r>
      <w:r w:rsidRPr="009150F8">
        <w:rPr>
          <w:rFonts w:ascii="Sylfaen" w:hAnsi="Sylfaen"/>
          <w:b/>
          <w:i/>
          <w:lang w:val="hy-AM"/>
        </w:rPr>
        <w:t>Սույն օրենսգրքում օգտագործվող հիմնական հասկացությունները</w:t>
      </w:r>
    </w:p>
    <w:p w:rsidR="007A35F9" w:rsidRPr="004149EF" w:rsidRDefault="00DF302F" w:rsidP="00E26721">
      <w:pPr>
        <w:pStyle w:val="ListParagraph"/>
        <w:numPr>
          <w:ilvl w:val="0"/>
          <w:numId w:val="1"/>
        </w:numPr>
        <w:jc w:val="both"/>
        <w:rPr>
          <w:rFonts w:ascii="Sylfaen" w:hAnsi="Sylfaen"/>
          <w:lang w:val="hy-AM"/>
        </w:rPr>
      </w:pPr>
      <w:r w:rsidRPr="004149EF">
        <w:rPr>
          <w:rFonts w:ascii="Sylfaen" w:hAnsi="Sylfaen"/>
          <w:lang w:val="hy-AM"/>
        </w:rPr>
        <w:t>Ս</w:t>
      </w:r>
      <w:r w:rsidR="00AF28F4" w:rsidRPr="004149EF">
        <w:rPr>
          <w:rFonts w:ascii="Sylfaen" w:hAnsi="Sylfaen"/>
          <w:lang w:val="hy-AM"/>
        </w:rPr>
        <w:t xml:space="preserve">ույն դրույթով նախատեսված սահմանումների մի շարք </w:t>
      </w:r>
      <w:r w:rsidR="001E0F7C" w:rsidRPr="004149EF">
        <w:rPr>
          <w:rFonts w:ascii="Sylfaen" w:hAnsi="Sylfaen"/>
          <w:lang w:val="hy-AM"/>
        </w:rPr>
        <w:t>ասպեկտներ</w:t>
      </w:r>
      <w:r w:rsidR="00AF28F4" w:rsidRPr="004149EF">
        <w:rPr>
          <w:rFonts w:ascii="Sylfaen" w:hAnsi="Sylfaen"/>
          <w:lang w:val="hy-AM"/>
        </w:rPr>
        <w:t xml:space="preserve"> ուշադրություն են պահանջում։</w:t>
      </w:r>
    </w:p>
    <w:p w:rsidR="00F24BBD" w:rsidRPr="004149EF" w:rsidRDefault="00F24BBD" w:rsidP="00F24BBD">
      <w:pPr>
        <w:pStyle w:val="ListParagraph"/>
        <w:ind w:left="644"/>
        <w:jc w:val="both"/>
        <w:rPr>
          <w:rFonts w:ascii="Sylfaen" w:hAnsi="Sylfaen"/>
          <w:lang w:val="hy-AM"/>
        </w:rPr>
      </w:pPr>
    </w:p>
    <w:p w:rsidR="00194B93" w:rsidRPr="00976E1A" w:rsidRDefault="00AF28F4" w:rsidP="00E26721">
      <w:pPr>
        <w:pStyle w:val="ListParagraph"/>
        <w:numPr>
          <w:ilvl w:val="0"/>
          <w:numId w:val="1"/>
        </w:numPr>
        <w:jc w:val="both"/>
        <w:rPr>
          <w:rFonts w:ascii="Sylfaen" w:hAnsi="Sylfaen"/>
          <w:lang w:val="hy-AM"/>
        </w:rPr>
      </w:pPr>
      <w:r w:rsidRPr="004149EF">
        <w:rPr>
          <w:rFonts w:ascii="Sylfaen" w:hAnsi="Sylfaen"/>
          <w:lang w:val="hy-AM"/>
        </w:rPr>
        <w:t xml:space="preserve">Առաջինը, </w:t>
      </w:r>
      <w:r w:rsidR="001E0F7C" w:rsidRPr="004149EF">
        <w:rPr>
          <w:rFonts w:ascii="Sylfaen" w:hAnsi="Sylfaen"/>
          <w:lang w:val="hy-AM"/>
        </w:rPr>
        <w:t>1.2</w:t>
      </w:r>
      <w:r w:rsidR="003F690B" w:rsidRPr="004149EF">
        <w:rPr>
          <w:rFonts w:ascii="Sylfaen" w:hAnsi="Sylfaen"/>
          <w:lang w:val="hy-AM"/>
        </w:rPr>
        <w:t>-րդ</w:t>
      </w:r>
      <w:r w:rsidR="001E0F7C" w:rsidRPr="004149EF">
        <w:rPr>
          <w:rFonts w:ascii="Sylfaen" w:hAnsi="Sylfaen"/>
          <w:lang w:val="hy-AM"/>
        </w:rPr>
        <w:t xml:space="preserve"> և 1.3</w:t>
      </w:r>
      <w:r w:rsidR="003F690B" w:rsidRPr="004149EF">
        <w:rPr>
          <w:rFonts w:ascii="Sylfaen" w:hAnsi="Sylfaen"/>
          <w:lang w:val="hy-AM"/>
        </w:rPr>
        <w:t>-րդ</w:t>
      </w:r>
      <w:r w:rsidR="001E0F7C" w:rsidRPr="004149EF">
        <w:rPr>
          <w:rFonts w:ascii="Sylfaen" w:hAnsi="Sylfaen"/>
          <w:lang w:val="hy-AM"/>
        </w:rPr>
        <w:t xml:space="preserve"> ենթապարբերություններում</w:t>
      </w:r>
      <w:r w:rsidRPr="004149EF">
        <w:rPr>
          <w:rFonts w:ascii="Sylfaen" w:hAnsi="Sylfaen"/>
          <w:lang w:val="hy-AM"/>
        </w:rPr>
        <w:t xml:space="preserve"> «քրեական վարույթի </w:t>
      </w:r>
      <w:r w:rsidR="003C6825" w:rsidRPr="004149EF">
        <w:rPr>
          <w:rFonts w:ascii="Sylfaen" w:hAnsi="Sylfaen"/>
          <w:lang w:val="hy-AM"/>
        </w:rPr>
        <w:t>նյութեր</w:t>
      </w:r>
      <w:r w:rsidRPr="004149EF">
        <w:rPr>
          <w:rFonts w:ascii="Sylfaen" w:hAnsi="Sylfaen"/>
          <w:lang w:val="hy-AM"/>
        </w:rPr>
        <w:t xml:space="preserve">» և «քրեական </w:t>
      </w:r>
      <w:r w:rsidR="003C6825" w:rsidRPr="004149EF">
        <w:rPr>
          <w:rFonts w:ascii="Sylfaen" w:hAnsi="Sylfaen"/>
          <w:lang w:val="hy-AM"/>
        </w:rPr>
        <w:t>գործ</w:t>
      </w:r>
      <w:r w:rsidRPr="004149EF">
        <w:rPr>
          <w:rFonts w:ascii="Sylfaen" w:hAnsi="Sylfaen"/>
          <w:lang w:val="hy-AM"/>
        </w:rPr>
        <w:t xml:space="preserve">» </w:t>
      </w:r>
      <w:r w:rsidR="003C6825" w:rsidRPr="004149EF">
        <w:rPr>
          <w:rFonts w:ascii="Sylfaen" w:hAnsi="Sylfaen"/>
          <w:lang w:val="hy-AM"/>
        </w:rPr>
        <w:t>երկու եզրերի համա</w:t>
      </w:r>
      <w:r w:rsidRPr="004149EF">
        <w:rPr>
          <w:rFonts w:ascii="Sylfaen" w:hAnsi="Sylfaen"/>
          <w:lang w:val="hy-AM"/>
        </w:rPr>
        <w:t>նման</w:t>
      </w:r>
      <w:r w:rsidR="003C6825" w:rsidRPr="004149EF">
        <w:rPr>
          <w:rFonts w:ascii="Sylfaen" w:hAnsi="Sylfaen"/>
          <w:lang w:val="hy-AM"/>
        </w:rPr>
        <w:t>,</w:t>
      </w:r>
      <w:r w:rsidRPr="004149EF">
        <w:rPr>
          <w:rFonts w:ascii="Sylfaen" w:hAnsi="Sylfaen"/>
          <w:lang w:val="hy-AM"/>
        </w:rPr>
        <w:t xml:space="preserve"> բայց ոչ նույնական սահմանումները կարող են շփոթության աղբյուր հանդիսանալ։</w:t>
      </w:r>
      <w:r w:rsidR="00194B93" w:rsidRPr="004149EF">
        <w:rPr>
          <w:rFonts w:ascii="Sylfaen" w:hAnsi="Sylfaen"/>
          <w:lang w:val="hy-AM"/>
        </w:rPr>
        <w:t xml:space="preserve"> </w:t>
      </w:r>
      <w:r w:rsidRPr="004149EF">
        <w:rPr>
          <w:rFonts w:ascii="Sylfaen" w:hAnsi="Sylfaen"/>
          <w:lang w:val="hy-AM"/>
        </w:rPr>
        <w:t xml:space="preserve">Իրականում </w:t>
      </w:r>
      <w:r w:rsidR="0079243D" w:rsidRPr="004149EF">
        <w:rPr>
          <w:rFonts w:ascii="Sylfaen" w:hAnsi="Sylfaen"/>
          <w:lang w:val="hy-AM"/>
        </w:rPr>
        <w:t xml:space="preserve">Օրենսգրքի նախագծում առավելապես օգտագործվում </w:t>
      </w:r>
      <w:r w:rsidR="003C6825" w:rsidRPr="004149EF">
        <w:rPr>
          <w:rFonts w:ascii="Sylfaen" w:hAnsi="Sylfaen"/>
          <w:lang w:val="hy-AM"/>
        </w:rPr>
        <w:t xml:space="preserve">է </w:t>
      </w:r>
      <w:r w:rsidR="0079243D" w:rsidRPr="004149EF">
        <w:rPr>
          <w:rFonts w:ascii="Sylfaen" w:hAnsi="Sylfaen"/>
          <w:lang w:val="hy-AM"/>
        </w:rPr>
        <w:t>վերջին</w:t>
      </w:r>
      <w:r w:rsidRPr="004149EF">
        <w:rPr>
          <w:rFonts w:ascii="Sylfaen" w:hAnsi="Sylfaen"/>
          <w:lang w:val="hy-AM"/>
        </w:rPr>
        <w:t xml:space="preserve"> </w:t>
      </w:r>
      <w:r w:rsidR="0079243D" w:rsidRPr="004149EF">
        <w:rPr>
          <w:rFonts w:ascii="Sylfaen" w:hAnsi="Sylfaen"/>
          <w:lang w:val="hy-AM"/>
        </w:rPr>
        <w:t>եզրը, և վեց դրույթներից, որոնցում այն օգտագործված է, ընդամենը երկուսն են</w:t>
      </w:r>
      <w:r w:rsidR="003C6825" w:rsidRPr="004149EF">
        <w:rPr>
          <w:rFonts w:ascii="Sylfaen" w:hAnsi="Sylfaen"/>
          <w:lang w:val="hy-AM"/>
        </w:rPr>
        <w:t>,</w:t>
      </w:r>
      <w:r w:rsidR="0079243D" w:rsidRPr="004149EF">
        <w:rPr>
          <w:rFonts w:ascii="Sylfaen" w:hAnsi="Sylfaen"/>
          <w:lang w:val="hy-AM"/>
        </w:rPr>
        <w:t xml:space="preserve"> ըստ էության</w:t>
      </w:r>
      <w:r w:rsidR="003C6825" w:rsidRPr="004149EF">
        <w:rPr>
          <w:rFonts w:ascii="Sylfaen" w:hAnsi="Sylfaen"/>
          <w:lang w:val="hy-AM"/>
        </w:rPr>
        <w:t>,</w:t>
      </w:r>
      <w:r w:rsidR="0079243D" w:rsidRPr="004149EF">
        <w:rPr>
          <w:rFonts w:ascii="Sylfaen" w:hAnsi="Sylfaen"/>
          <w:lang w:val="hy-AM"/>
        </w:rPr>
        <w:t xml:space="preserve"> համահունչ թվում դրա սահմանմանը</w:t>
      </w:r>
      <w:r w:rsidR="00301837" w:rsidRPr="004149EF">
        <w:rPr>
          <w:rStyle w:val="FootnoteReference"/>
          <w:rFonts w:ascii="Sylfaen" w:hAnsi="Sylfaen"/>
        </w:rPr>
        <w:footnoteReference w:id="4"/>
      </w:r>
      <w:r w:rsidR="003C6825" w:rsidRPr="004149EF">
        <w:rPr>
          <w:rFonts w:ascii="Sylfaen" w:hAnsi="Sylfaen"/>
          <w:lang w:val="hy-AM"/>
        </w:rPr>
        <w:t>։</w:t>
      </w:r>
    </w:p>
    <w:p w:rsidR="00194B93" w:rsidRPr="00976E1A" w:rsidRDefault="00194B93" w:rsidP="00194B93">
      <w:pPr>
        <w:pStyle w:val="ListParagraph"/>
        <w:rPr>
          <w:rFonts w:ascii="Sylfaen" w:hAnsi="Sylfaen"/>
          <w:lang w:val="hy-AM"/>
        </w:rPr>
      </w:pPr>
    </w:p>
    <w:p w:rsidR="00F24BBD" w:rsidRPr="004149EF" w:rsidRDefault="0079243D" w:rsidP="00976E1A">
      <w:pPr>
        <w:pStyle w:val="ListParagraph"/>
        <w:numPr>
          <w:ilvl w:val="0"/>
          <w:numId w:val="1"/>
        </w:numPr>
        <w:jc w:val="both"/>
        <w:rPr>
          <w:rFonts w:ascii="Sylfaen" w:hAnsi="Sylfaen"/>
          <w:color w:val="00B050"/>
          <w:lang w:val="hy-AM"/>
        </w:rPr>
      </w:pPr>
      <w:r w:rsidRPr="004149EF">
        <w:rPr>
          <w:rFonts w:ascii="Sylfaen" w:hAnsi="Sylfaen"/>
          <w:lang w:val="hy-AM"/>
        </w:rPr>
        <w:t xml:space="preserve">Երկրորդը, </w:t>
      </w:r>
      <w:r w:rsidR="00CF7924" w:rsidRPr="004149EF">
        <w:rPr>
          <w:rFonts w:ascii="Sylfaen" w:hAnsi="Sylfaen"/>
          <w:lang w:val="hy-AM"/>
        </w:rPr>
        <w:t>1.10</w:t>
      </w:r>
      <w:r w:rsidR="003F690B" w:rsidRPr="004149EF">
        <w:rPr>
          <w:rFonts w:ascii="Sylfaen" w:hAnsi="Sylfaen"/>
          <w:lang w:val="hy-AM"/>
        </w:rPr>
        <w:t>-րդ</w:t>
      </w:r>
      <w:r w:rsidR="00CF7924" w:rsidRPr="004149EF">
        <w:rPr>
          <w:rFonts w:ascii="Sylfaen" w:hAnsi="Sylfaen"/>
          <w:lang w:val="hy-AM"/>
        </w:rPr>
        <w:t xml:space="preserve"> և 1.11</w:t>
      </w:r>
      <w:r w:rsidR="003F690B" w:rsidRPr="004149EF">
        <w:rPr>
          <w:rFonts w:ascii="Sylfaen" w:hAnsi="Sylfaen"/>
          <w:lang w:val="hy-AM"/>
        </w:rPr>
        <w:t>-րդ</w:t>
      </w:r>
      <w:r w:rsidR="00CF7924" w:rsidRPr="004149EF">
        <w:rPr>
          <w:rFonts w:ascii="Sylfaen" w:hAnsi="Sylfaen"/>
          <w:lang w:val="hy-AM"/>
        </w:rPr>
        <w:t xml:space="preserve"> ենթապարբերություններում</w:t>
      </w:r>
      <w:r w:rsidR="003C6825" w:rsidRPr="004149EF">
        <w:rPr>
          <w:rFonts w:ascii="Sylfaen" w:hAnsi="Sylfaen"/>
          <w:lang w:val="hy-AM"/>
        </w:rPr>
        <w:t xml:space="preserve"> պատշաճ չի թվում</w:t>
      </w:r>
      <w:r w:rsidR="00CF7924" w:rsidRPr="004149EF">
        <w:rPr>
          <w:rFonts w:ascii="Sylfaen" w:hAnsi="Sylfaen"/>
          <w:lang w:val="hy-AM"/>
        </w:rPr>
        <w:t xml:space="preserve"> դատարանը և դատավորը վկայակոչել</w:t>
      </w:r>
      <w:r w:rsidR="003C6825" w:rsidRPr="004149EF">
        <w:rPr>
          <w:rFonts w:ascii="Sylfaen" w:hAnsi="Sylfaen"/>
          <w:lang w:val="hy-AM"/>
        </w:rPr>
        <w:t>,</w:t>
      </w:r>
      <w:r w:rsidR="00CF7924" w:rsidRPr="004149EF">
        <w:rPr>
          <w:rFonts w:ascii="Sylfaen" w:hAnsi="Sylfaen"/>
          <w:lang w:val="hy-AM"/>
        </w:rPr>
        <w:t xml:space="preserve"> համապատասխանաբար</w:t>
      </w:r>
      <w:r w:rsidR="005011DD" w:rsidRPr="004149EF">
        <w:rPr>
          <w:rFonts w:ascii="Sylfaen" w:hAnsi="Sylfaen"/>
          <w:lang w:val="hy-AM"/>
        </w:rPr>
        <w:t>՝</w:t>
      </w:r>
      <w:r w:rsidR="00CF7924" w:rsidRPr="004149EF">
        <w:rPr>
          <w:rFonts w:ascii="Sylfaen" w:hAnsi="Sylfaen"/>
          <w:lang w:val="hy-AM"/>
        </w:rPr>
        <w:t xml:space="preserve"> որպես «պետական մարմին» և «պետական պաշտոնատար անձ»</w:t>
      </w:r>
      <w:r w:rsidR="003C6825" w:rsidRPr="004149EF">
        <w:rPr>
          <w:rFonts w:ascii="Sylfaen" w:hAnsi="Sylfaen"/>
          <w:lang w:val="hy-AM"/>
        </w:rPr>
        <w:t>։</w:t>
      </w:r>
      <w:r w:rsidR="00CF7924" w:rsidRPr="004149EF">
        <w:rPr>
          <w:rFonts w:ascii="Sylfaen" w:hAnsi="Sylfaen"/>
          <w:lang w:val="hy-AM"/>
        </w:rPr>
        <w:t xml:space="preserve"> </w:t>
      </w:r>
      <w:r w:rsidR="00F24BBD" w:rsidRPr="00976E1A">
        <w:rPr>
          <w:rFonts w:ascii="Sylfaen" w:hAnsi="Sylfaen"/>
          <w:lang w:val="hy-AM"/>
        </w:rPr>
        <w:t xml:space="preserve"> </w:t>
      </w:r>
      <w:r w:rsidR="00976E1A" w:rsidRPr="00976E1A">
        <w:rPr>
          <w:rFonts w:ascii="Sylfaen" w:hAnsi="Sylfaen"/>
          <w:lang w:val="hy-AM"/>
        </w:rPr>
        <w:t>Այս դրույթներում «պետական մարմին» և «պետական պաշտոնատար անձ» եզրերի կիրառումն ավելի համահունչ կլինի դատական անկախության հասկացությանը։</w:t>
      </w:r>
    </w:p>
    <w:p w:rsidR="00264242" w:rsidRPr="00976E1A" w:rsidRDefault="00264242" w:rsidP="00264242">
      <w:pPr>
        <w:pStyle w:val="ListParagraph"/>
        <w:rPr>
          <w:rFonts w:ascii="Sylfaen" w:hAnsi="Sylfaen"/>
          <w:lang w:val="hy-AM"/>
        </w:rPr>
      </w:pPr>
    </w:p>
    <w:p w:rsidR="00765A8D" w:rsidRPr="004149EF" w:rsidRDefault="00CF7924" w:rsidP="00765A8D">
      <w:pPr>
        <w:pStyle w:val="ListParagraph"/>
        <w:numPr>
          <w:ilvl w:val="0"/>
          <w:numId w:val="1"/>
        </w:numPr>
        <w:jc w:val="both"/>
        <w:rPr>
          <w:rFonts w:ascii="Sylfaen" w:hAnsi="Sylfaen"/>
          <w:lang w:val="hy-AM"/>
        </w:rPr>
      </w:pPr>
      <w:r w:rsidRPr="004149EF">
        <w:rPr>
          <w:rFonts w:ascii="Sylfaen" w:hAnsi="Sylfaen"/>
          <w:lang w:val="hy-AM"/>
        </w:rPr>
        <w:t>Երրորդը</w:t>
      </w:r>
      <w:r w:rsidR="00264242" w:rsidRPr="006474E2">
        <w:rPr>
          <w:rFonts w:ascii="Sylfaen" w:hAnsi="Sylfaen"/>
          <w:lang w:val="hy-AM"/>
        </w:rPr>
        <w:t xml:space="preserve">, </w:t>
      </w:r>
      <w:r w:rsidR="00FC13CA" w:rsidRPr="006474E2">
        <w:rPr>
          <w:rFonts w:ascii="Sylfaen" w:hAnsi="Sylfaen"/>
          <w:lang w:val="hy-AM"/>
        </w:rPr>
        <w:t>1.30</w:t>
      </w:r>
      <w:r w:rsidR="003F690B" w:rsidRPr="004149EF">
        <w:rPr>
          <w:rFonts w:ascii="Sylfaen" w:hAnsi="Sylfaen"/>
          <w:lang w:val="hy-AM"/>
        </w:rPr>
        <w:t>-րդ</w:t>
      </w:r>
      <w:r w:rsidR="00FC13CA" w:rsidRPr="004149EF">
        <w:rPr>
          <w:rFonts w:ascii="Sylfaen" w:hAnsi="Sylfaen"/>
          <w:lang w:val="hy-AM"/>
        </w:rPr>
        <w:t xml:space="preserve"> </w:t>
      </w:r>
      <w:r w:rsidR="00881D41" w:rsidRPr="004149EF">
        <w:rPr>
          <w:rFonts w:ascii="Sylfaen" w:hAnsi="Sylfaen"/>
          <w:lang w:val="hy-AM"/>
        </w:rPr>
        <w:t>ենթապարբերությունում</w:t>
      </w:r>
      <w:r w:rsidR="00FC13CA" w:rsidRPr="004149EF">
        <w:rPr>
          <w:rFonts w:ascii="Sylfaen" w:hAnsi="Sylfaen"/>
          <w:lang w:val="hy-AM"/>
        </w:rPr>
        <w:t xml:space="preserve"> </w:t>
      </w:r>
      <w:r w:rsidRPr="004149EF">
        <w:rPr>
          <w:rFonts w:ascii="Sylfaen" w:hAnsi="Sylfaen"/>
          <w:lang w:val="hy-AM"/>
        </w:rPr>
        <w:t xml:space="preserve">«քրեական հետապնդման ենթակա մահացած անձ» հասկացությունը Եվրոպական </w:t>
      </w:r>
      <w:r w:rsidR="00FC13CA" w:rsidRPr="004149EF">
        <w:rPr>
          <w:rFonts w:ascii="Sylfaen" w:hAnsi="Sylfaen"/>
          <w:lang w:val="hy-AM"/>
        </w:rPr>
        <w:t>դատարանի կողմից</w:t>
      </w:r>
      <w:r w:rsidRPr="004149EF">
        <w:rPr>
          <w:rFonts w:ascii="Sylfaen" w:hAnsi="Sylfaen"/>
          <w:lang w:val="hy-AM"/>
        </w:rPr>
        <w:t xml:space="preserve"> պատեհ </w:t>
      </w:r>
      <w:r w:rsidR="00FC13CA" w:rsidRPr="004149EF">
        <w:rPr>
          <w:rFonts w:ascii="Sylfaen" w:hAnsi="Sylfaen"/>
          <w:lang w:val="hy-AM"/>
        </w:rPr>
        <w:t>չի</w:t>
      </w:r>
      <w:r w:rsidRPr="004149EF">
        <w:rPr>
          <w:rFonts w:ascii="Sylfaen" w:hAnsi="Sylfaen"/>
          <w:lang w:val="hy-AM"/>
        </w:rPr>
        <w:t xml:space="preserve"> համար</w:t>
      </w:r>
      <w:r w:rsidR="00FC13CA" w:rsidRPr="004149EF">
        <w:rPr>
          <w:rFonts w:ascii="Sylfaen" w:hAnsi="Sylfaen"/>
          <w:lang w:val="hy-AM"/>
        </w:rPr>
        <w:t>վ</w:t>
      </w:r>
      <w:r w:rsidRPr="004149EF">
        <w:rPr>
          <w:rFonts w:ascii="Sylfaen" w:hAnsi="Sylfaen"/>
          <w:lang w:val="hy-AM"/>
        </w:rPr>
        <w:t>ում, քանի որ այն մի շարք առիթներով ընդգծել է, որ «</w:t>
      </w:r>
      <w:r w:rsidR="00241741" w:rsidRPr="004149EF">
        <w:rPr>
          <w:rFonts w:ascii="Sylfaen" w:hAnsi="Sylfaen"/>
          <w:lang w:val="hy-AM"/>
        </w:rPr>
        <w:t xml:space="preserve">քրեական իրավունքի հիմնարար կանոն է </w:t>
      </w:r>
      <w:r w:rsidR="00FC13CA" w:rsidRPr="004149EF">
        <w:rPr>
          <w:rFonts w:ascii="Sylfaen" w:hAnsi="Sylfaen"/>
          <w:lang w:val="hy-AM"/>
        </w:rPr>
        <w:t xml:space="preserve">հանդիսանում </w:t>
      </w:r>
      <w:r w:rsidR="00241741" w:rsidRPr="004149EF">
        <w:rPr>
          <w:rFonts w:ascii="Sylfaen" w:hAnsi="Sylfaen"/>
          <w:lang w:val="hy-AM"/>
        </w:rPr>
        <w:t xml:space="preserve">այն, որ քրեական պատասխանատվությունը </w:t>
      </w:r>
      <w:r w:rsidR="00FC13CA" w:rsidRPr="004149EF">
        <w:rPr>
          <w:rFonts w:ascii="Sylfaen" w:hAnsi="Sylfaen"/>
          <w:lang w:val="hy-AM"/>
        </w:rPr>
        <w:t>դադարում է</w:t>
      </w:r>
      <w:r w:rsidR="00241741" w:rsidRPr="004149EF">
        <w:rPr>
          <w:rFonts w:ascii="Sylfaen" w:hAnsi="Sylfaen"/>
          <w:lang w:val="hy-AM"/>
        </w:rPr>
        <w:t xml:space="preserve"> քրեական հանցագործություն </w:t>
      </w:r>
      <w:r w:rsidR="00FC13CA" w:rsidRPr="004149EF">
        <w:rPr>
          <w:rFonts w:ascii="Sylfaen" w:hAnsi="Sylfaen"/>
          <w:lang w:val="hy-AM"/>
        </w:rPr>
        <w:t>կատարած անձի մահվան հետ</w:t>
      </w:r>
      <w:r w:rsidRPr="004149EF">
        <w:rPr>
          <w:rFonts w:ascii="Sylfaen" w:hAnsi="Sylfaen"/>
          <w:lang w:val="hy-AM"/>
        </w:rPr>
        <w:t>»</w:t>
      </w:r>
      <w:r w:rsidR="00765A8D" w:rsidRPr="004149EF">
        <w:rPr>
          <w:rStyle w:val="FootnoteReference"/>
          <w:rFonts w:ascii="Sylfaen" w:hAnsi="Sylfaen"/>
        </w:rPr>
        <w:footnoteReference w:id="5"/>
      </w:r>
      <w:r w:rsidR="00FC13CA" w:rsidRPr="004149EF">
        <w:rPr>
          <w:rFonts w:ascii="Sylfaen" w:hAnsi="Sylfaen"/>
          <w:lang w:val="hy-AM"/>
        </w:rPr>
        <w:t>։</w:t>
      </w:r>
      <w:r w:rsidR="00241741" w:rsidRPr="004149EF">
        <w:rPr>
          <w:rFonts w:ascii="Sylfaen" w:hAnsi="Sylfaen"/>
          <w:lang w:val="hy-AM"/>
        </w:rPr>
        <w:t xml:space="preserve"> </w:t>
      </w:r>
      <w:r w:rsidR="00BC5AD5" w:rsidRPr="004149EF">
        <w:rPr>
          <w:rFonts w:ascii="Sylfaen" w:hAnsi="Sylfaen"/>
          <w:lang w:val="hy-AM"/>
        </w:rPr>
        <w:t>Հետևաբար</w:t>
      </w:r>
      <w:r w:rsidR="00241741" w:rsidRPr="004149EF">
        <w:rPr>
          <w:rFonts w:ascii="Sylfaen" w:hAnsi="Sylfaen"/>
          <w:lang w:val="hy-AM"/>
        </w:rPr>
        <w:t xml:space="preserve">, մահացած անձի քրեական </w:t>
      </w:r>
      <w:r w:rsidR="00241741" w:rsidRPr="004149EF">
        <w:rPr>
          <w:rFonts w:ascii="Sylfaen" w:hAnsi="Sylfaen"/>
          <w:lang w:val="hy-AM"/>
        </w:rPr>
        <w:lastRenderedPageBreak/>
        <w:t xml:space="preserve">հետապնդման ենթարկվելու </w:t>
      </w:r>
      <w:r w:rsidR="00FC13CA" w:rsidRPr="004149EF">
        <w:rPr>
          <w:rFonts w:ascii="Sylfaen" w:hAnsi="Sylfaen"/>
          <w:lang w:val="hy-AM"/>
        </w:rPr>
        <w:t>հնարավորությունն</w:t>
      </w:r>
      <w:r w:rsidR="00241741" w:rsidRPr="004149EF">
        <w:rPr>
          <w:rFonts w:ascii="Sylfaen" w:hAnsi="Sylfaen"/>
          <w:lang w:val="hy-AM"/>
        </w:rPr>
        <w:t xml:space="preserve"> այս և այլ դրույթներում</w:t>
      </w:r>
      <w:r w:rsidR="00765A8D" w:rsidRPr="004149EF">
        <w:rPr>
          <w:rStyle w:val="FootnoteReference"/>
          <w:rFonts w:ascii="Sylfaen" w:hAnsi="Sylfaen"/>
        </w:rPr>
        <w:footnoteReference w:id="6"/>
      </w:r>
      <w:r w:rsidR="00765A8D" w:rsidRPr="004149EF">
        <w:rPr>
          <w:rStyle w:val="sb8d990e2"/>
          <w:rFonts w:ascii="Sylfaen" w:hAnsi="Sylfaen"/>
          <w:lang w:val="hy-AM"/>
        </w:rPr>
        <w:t xml:space="preserve"> </w:t>
      </w:r>
      <w:r w:rsidR="00241741" w:rsidRPr="004149EF">
        <w:rPr>
          <w:rStyle w:val="sb8d990e2"/>
          <w:rFonts w:ascii="Sylfaen" w:hAnsi="Sylfaen"/>
          <w:lang w:val="hy-AM"/>
        </w:rPr>
        <w:t>արդարացված չէ։</w:t>
      </w:r>
    </w:p>
    <w:p w:rsidR="00765A8D" w:rsidRPr="004149EF" w:rsidRDefault="00765A8D" w:rsidP="00765A8D">
      <w:pPr>
        <w:pStyle w:val="ListParagraph"/>
        <w:rPr>
          <w:rFonts w:ascii="Sylfaen" w:hAnsi="Sylfaen"/>
          <w:lang w:val="hy-AM"/>
        </w:rPr>
      </w:pPr>
    </w:p>
    <w:p w:rsidR="00765A8D" w:rsidRPr="004149EF" w:rsidRDefault="00241741" w:rsidP="00E26721">
      <w:pPr>
        <w:pStyle w:val="ListParagraph"/>
        <w:numPr>
          <w:ilvl w:val="0"/>
          <w:numId w:val="1"/>
        </w:numPr>
        <w:jc w:val="both"/>
        <w:rPr>
          <w:rFonts w:ascii="Sylfaen" w:hAnsi="Sylfaen"/>
          <w:lang w:val="hy-AM"/>
        </w:rPr>
      </w:pPr>
      <w:r w:rsidRPr="004149EF">
        <w:rPr>
          <w:rFonts w:ascii="Sylfaen" w:hAnsi="Sylfaen"/>
          <w:lang w:val="hy-AM"/>
        </w:rPr>
        <w:t>Վերջապես</w:t>
      </w:r>
      <w:r w:rsidR="009202FF" w:rsidRPr="004149EF">
        <w:rPr>
          <w:rFonts w:ascii="Sylfaen" w:hAnsi="Sylfaen"/>
          <w:lang w:val="hy-AM"/>
        </w:rPr>
        <w:t xml:space="preserve"> </w:t>
      </w:r>
      <w:r w:rsidRPr="004149EF">
        <w:rPr>
          <w:rFonts w:ascii="Sylfaen" w:hAnsi="Sylfaen"/>
          <w:lang w:val="hy-AM"/>
        </w:rPr>
        <w:t>1.56</w:t>
      </w:r>
      <w:r w:rsidR="003F690B" w:rsidRPr="004149EF">
        <w:rPr>
          <w:rFonts w:ascii="Sylfaen" w:hAnsi="Sylfaen"/>
          <w:lang w:val="hy-AM"/>
        </w:rPr>
        <w:t>-րդ</w:t>
      </w:r>
      <w:r w:rsidRPr="004149EF">
        <w:rPr>
          <w:rFonts w:ascii="Sylfaen" w:hAnsi="Sylfaen"/>
          <w:lang w:val="hy-AM"/>
        </w:rPr>
        <w:t xml:space="preserve"> </w:t>
      </w:r>
      <w:r w:rsidR="00881D41" w:rsidRPr="004149EF">
        <w:rPr>
          <w:rFonts w:ascii="Sylfaen" w:hAnsi="Sylfaen"/>
          <w:lang w:val="hy-AM"/>
        </w:rPr>
        <w:t>ենթապարբերությունում</w:t>
      </w:r>
      <w:r w:rsidRPr="004149EF">
        <w:rPr>
          <w:rFonts w:ascii="Sylfaen" w:hAnsi="Sylfaen"/>
          <w:lang w:val="hy-AM"/>
        </w:rPr>
        <w:t xml:space="preserve"> «</w:t>
      </w:r>
      <w:r w:rsidR="00E658E2" w:rsidRPr="004149EF">
        <w:rPr>
          <w:rFonts w:ascii="Sylfaen" w:hAnsi="Sylfaen"/>
          <w:lang w:val="hy-AM"/>
        </w:rPr>
        <w:t>բնակարան»</w:t>
      </w:r>
      <w:r w:rsidRPr="004149EF">
        <w:rPr>
          <w:rFonts w:ascii="Sylfaen" w:hAnsi="Sylfaen"/>
          <w:lang w:val="hy-AM"/>
        </w:rPr>
        <w:t xml:space="preserve"> բառի սահմանումը բավարար </w:t>
      </w:r>
      <w:r w:rsidR="00E658E2" w:rsidRPr="004149EF">
        <w:rPr>
          <w:rFonts w:ascii="Sylfaen" w:hAnsi="Sylfaen"/>
          <w:lang w:val="hy-AM"/>
        </w:rPr>
        <w:t>չէ</w:t>
      </w:r>
      <w:r w:rsidRPr="004149EF">
        <w:rPr>
          <w:rFonts w:ascii="Sylfaen" w:hAnsi="Sylfaen"/>
          <w:lang w:val="hy-AM"/>
        </w:rPr>
        <w:t xml:space="preserve"> </w:t>
      </w:r>
      <w:r w:rsidR="00E658E2" w:rsidRPr="004149EF">
        <w:rPr>
          <w:rFonts w:ascii="Sylfaen" w:hAnsi="Sylfaen"/>
          <w:lang w:val="hy-AM"/>
        </w:rPr>
        <w:t>բնակարաններն ընդգրկելու համար</w:t>
      </w:r>
      <w:r w:rsidRPr="004149EF">
        <w:rPr>
          <w:rFonts w:ascii="Sylfaen" w:hAnsi="Sylfaen"/>
          <w:lang w:val="hy-AM"/>
        </w:rPr>
        <w:t>, քանի որ դրանք կազմում են</w:t>
      </w:r>
      <w:r w:rsidR="00E658E2" w:rsidRPr="004149EF">
        <w:rPr>
          <w:rFonts w:ascii="Sylfaen" w:hAnsi="Sylfaen"/>
          <w:lang w:val="hy-AM"/>
        </w:rPr>
        <w:t xml:space="preserve"> միայն</w:t>
      </w:r>
      <w:r w:rsidRPr="004149EF">
        <w:rPr>
          <w:rFonts w:ascii="Sylfaen" w:hAnsi="Sylfaen"/>
          <w:lang w:val="hy-AM"/>
        </w:rPr>
        <w:t xml:space="preserve"> «շենքի կամ շինության» մասը և </w:t>
      </w:r>
      <w:r w:rsidR="00E658E2" w:rsidRPr="004149EF">
        <w:rPr>
          <w:rFonts w:ascii="Sylfaen" w:hAnsi="Sylfaen"/>
          <w:lang w:val="hy-AM"/>
        </w:rPr>
        <w:t>ներառված չեն</w:t>
      </w:r>
      <w:r w:rsidRPr="004149EF">
        <w:rPr>
          <w:rFonts w:ascii="Sylfaen" w:hAnsi="Sylfaen"/>
          <w:lang w:val="hy-AM"/>
        </w:rPr>
        <w:t xml:space="preserve"> այս եզրին հետևող նկարագրության մեջ։</w:t>
      </w:r>
      <w:r w:rsidR="00F53387" w:rsidRPr="004149EF">
        <w:rPr>
          <w:rFonts w:ascii="Sylfaen" w:hAnsi="Sylfaen"/>
          <w:lang w:val="hy-AM"/>
        </w:rPr>
        <w:t xml:space="preserve"> Այս թերությունը կարելի է վերացնել</w:t>
      </w:r>
      <w:r w:rsidR="00E658E2" w:rsidRPr="004149EF">
        <w:rPr>
          <w:rFonts w:ascii="Sylfaen" w:hAnsi="Sylfaen"/>
          <w:lang w:val="hy-AM"/>
        </w:rPr>
        <w:t>՝</w:t>
      </w:r>
      <w:r w:rsidR="00F53387" w:rsidRPr="004149EF">
        <w:rPr>
          <w:rFonts w:ascii="Sylfaen" w:hAnsi="Sylfaen"/>
          <w:lang w:val="hy-AM"/>
        </w:rPr>
        <w:t xml:space="preserve"> </w:t>
      </w:r>
      <w:r w:rsidR="00E658E2" w:rsidRPr="004149EF">
        <w:rPr>
          <w:rFonts w:ascii="Sylfaen" w:hAnsi="Sylfaen"/>
          <w:lang w:val="hy-AM"/>
        </w:rPr>
        <w:t>սահմանման մեջ կոնկրետ</w:t>
      </w:r>
      <w:r w:rsidR="00F53387" w:rsidRPr="004149EF">
        <w:rPr>
          <w:rFonts w:ascii="Sylfaen" w:hAnsi="Sylfaen"/>
          <w:lang w:val="hy-AM"/>
        </w:rPr>
        <w:t xml:space="preserve"> վկայակոչելով բնակարանները կամ</w:t>
      </w:r>
      <w:r w:rsidR="00E658E2" w:rsidRPr="004149EF">
        <w:rPr>
          <w:rFonts w:ascii="Sylfaen" w:hAnsi="Sylfaen"/>
          <w:lang w:val="hy-AM"/>
        </w:rPr>
        <w:t xml:space="preserve"> «շենք կամ շինություն» եզրին</w:t>
      </w:r>
      <w:r w:rsidR="00F53387" w:rsidRPr="004149EF">
        <w:rPr>
          <w:rFonts w:ascii="Sylfaen" w:hAnsi="Sylfaen"/>
          <w:lang w:val="hy-AM"/>
        </w:rPr>
        <w:t xml:space="preserve"> ավելացնելով արտահայտություն, ինչպես «կամ դրա մասը</w:t>
      </w:r>
      <w:r w:rsidR="00E658E2" w:rsidRPr="004149EF">
        <w:rPr>
          <w:rFonts w:ascii="Sylfaen" w:hAnsi="Sylfaen"/>
          <w:lang w:val="hy-AM"/>
        </w:rPr>
        <w:t>»</w:t>
      </w:r>
      <w:r w:rsidR="00F53387" w:rsidRPr="004149EF">
        <w:rPr>
          <w:rFonts w:ascii="Sylfaen" w:hAnsi="Sylfaen"/>
          <w:lang w:val="hy-AM"/>
        </w:rPr>
        <w:t>։</w:t>
      </w:r>
    </w:p>
    <w:p w:rsidR="00A85AA2" w:rsidRPr="004149EF" w:rsidRDefault="00A85AA2" w:rsidP="00A85AA2">
      <w:pPr>
        <w:pStyle w:val="ListParagraph"/>
        <w:rPr>
          <w:rFonts w:ascii="Sylfaen" w:hAnsi="Sylfaen"/>
          <w:lang w:val="hy-AM"/>
        </w:rPr>
      </w:pPr>
    </w:p>
    <w:p w:rsidR="00A85AA2" w:rsidRPr="004149EF" w:rsidRDefault="00E658E2" w:rsidP="00E26721">
      <w:pPr>
        <w:pStyle w:val="ListParagraph"/>
        <w:numPr>
          <w:ilvl w:val="0"/>
          <w:numId w:val="1"/>
        </w:numPr>
        <w:jc w:val="both"/>
        <w:rPr>
          <w:rFonts w:ascii="Sylfaen" w:hAnsi="Sylfaen"/>
          <w:lang w:val="hy-AM"/>
        </w:rPr>
      </w:pPr>
      <w:r w:rsidRPr="004149EF">
        <w:rPr>
          <w:rFonts w:ascii="Sylfaen" w:hAnsi="Sylfaen"/>
          <w:i/>
          <w:lang w:val="hy-AM"/>
        </w:rPr>
        <w:t>Ուստի վ</w:t>
      </w:r>
      <w:r w:rsidR="00F53387" w:rsidRPr="004149EF">
        <w:rPr>
          <w:rFonts w:ascii="Sylfaen" w:hAnsi="Sylfaen"/>
          <w:i/>
          <w:lang w:val="hy-AM"/>
        </w:rPr>
        <w:t>երոնշյալ պարբերություններում բարձրացված մտահոգություններին անհրաժեշտ է անդրադառնալ դրանցում առաջարկված ձևով։</w:t>
      </w:r>
    </w:p>
    <w:p w:rsidR="00A85AA2" w:rsidRPr="004149EF" w:rsidRDefault="00A85AA2" w:rsidP="00A85AA2">
      <w:pPr>
        <w:pStyle w:val="ListParagraph"/>
        <w:rPr>
          <w:rFonts w:ascii="Sylfaen" w:hAnsi="Sylfaen"/>
          <w:lang w:val="hy-AM"/>
        </w:rPr>
      </w:pPr>
    </w:p>
    <w:p w:rsidR="00BD6674" w:rsidRPr="009150F8" w:rsidRDefault="00F53387" w:rsidP="00BD6674">
      <w:pPr>
        <w:pStyle w:val="ListParagraph"/>
        <w:ind w:left="284"/>
        <w:rPr>
          <w:rFonts w:ascii="Sylfaen" w:hAnsi="Sylfaen"/>
          <w:b/>
          <w:i/>
          <w:lang w:val="hy-AM"/>
        </w:rPr>
      </w:pPr>
      <w:r w:rsidRPr="009150F8">
        <w:rPr>
          <w:rFonts w:ascii="Sylfaen" w:hAnsi="Sylfaen"/>
          <w:b/>
          <w:i/>
          <w:lang w:val="hy-AM"/>
        </w:rPr>
        <w:t xml:space="preserve">Հոդված </w:t>
      </w:r>
      <w:r w:rsidR="00BD6674" w:rsidRPr="009150F8">
        <w:rPr>
          <w:rFonts w:ascii="Sylfaen" w:hAnsi="Sylfaen"/>
          <w:b/>
          <w:i/>
          <w:lang w:val="hy-AM"/>
        </w:rPr>
        <w:t xml:space="preserve">9. </w:t>
      </w:r>
      <w:r w:rsidRPr="009150F8">
        <w:rPr>
          <w:rFonts w:ascii="Sylfaen" w:hAnsi="Sylfaen"/>
          <w:b/>
          <w:i/>
          <w:lang w:val="hy-AM"/>
        </w:rPr>
        <w:t>Դատավարական ակտի հատկանիշները և պարտադիրությունը</w:t>
      </w:r>
    </w:p>
    <w:p w:rsidR="00A85AA2" w:rsidRPr="004149EF" w:rsidRDefault="00F53387" w:rsidP="00E26721">
      <w:pPr>
        <w:pStyle w:val="ListParagraph"/>
        <w:numPr>
          <w:ilvl w:val="0"/>
          <w:numId w:val="1"/>
        </w:numPr>
        <w:jc w:val="both"/>
        <w:rPr>
          <w:rFonts w:ascii="Sylfaen" w:hAnsi="Sylfaen"/>
          <w:lang w:val="hy-AM"/>
        </w:rPr>
      </w:pPr>
      <w:r w:rsidRPr="004149EF">
        <w:rPr>
          <w:rFonts w:ascii="Sylfaen" w:hAnsi="Sylfaen"/>
          <w:lang w:val="hy-AM"/>
        </w:rPr>
        <w:t xml:space="preserve">2-րդ պարբերության նպատակն անհասկանալի է թվում այն իմաստով, որ պարբերությունը սահմանում է այն, </w:t>
      </w:r>
      <w:r w:rsidR="00E658E2" w:rsidRPr="004149EF">
        <w:rPr>
          <w:rFonts w:ascii="Sylfaen" w:hAnsi="Sylfaen"/>
          <w:lang w:val="hy-AM"/>
        </w:rPr>
        <w:t>ինչն</w:t>
      </w:r>
      <w:r w:rsidRPr="004149EF">
        <w:rPr>
          <w:rFonts w:ascii="Sylfaen" w:hAnsi="Sylfaen"/>
          <w:lang w:val="hy-AM"/>
        </w:rPr>
        <w:t xml:space="preserve"> արդյունավետորեն մի ենթադրություն (կանխավարկած) է, որ դատավարական ակտը «օրինական և հիմնավոր» կլինի, </w:t>
      </w:r>
      <w:r w:rsidR="00964A11" w:rsidRPr="004149EF">
        <w:rPr>
          <w:rFonts w:ascii="Sylfaen" w:hAnsi="Sylfaen"/>
          <w:lang w:val="hy-AM"/>
        </w:rPr>
        <w:t>երբ</w:t>
      </w:r>
      <w:r w:rsidRPr="004149EF">
        <w:rPr>
          <w:rFonts w:ascii="Sylfaen" w:hAnsi="Sylfaen"/>
          <w:lang w:val="hy-AM"/>
        </w:rPr>
        <w:t xml:space="preserve"> </w:t>
      </w:r>
      <w:r w:rsidR="00BF52FC" w:rsidRPr="004149EF">
        <w:rPr>
          <w:rFonts w:ascii="Sylfaen" w:hAnsi="Sylfaen"/>
          <w:lang w:val="hy-AM"/>
        </w:rPr>
        <w:t>«հակառակը» չի «հաստատվում պատշաճ իրավական ընթացակարգի շրջանակներում դրա ստուգման արդյունքում»։</w:t>
      </w:r>
      <w:r w:rsidR="00964A11" w:rsidRPr="004149EF">
        <w:rPr>
          <w:rFonts w:ascii="Sylfaen" w:hAnsi="Sylfaen"/>
          <w:lang w:val="hy-AM"/>
        </w:rPr>
        <w:t xml:space="preserve"> Այնուհանդերձ,</w:t>
      </w:r>
      <w:r w:rsidR="00BF52FC" w:rsidRPr="004149EF">
        <w:rPr>
          <w:rFonts w:ascii="Sylfaen" w:hAnsi="Sylfaen"/>
          <w:lang w:val="hy-AM"/>
        </w:rPr>
        <w:t xml:space="preserve"> 3-րդ և 4-րդ պարբերություններում նշվում են այն հանգամանքները, որոնք որոշում են, թե արդյոք դատավարական ակտը «օրինական և հիմնավոր» է, իսկ Օրենսգրքի նախագծում </w:t>
      </w:r>
      <w:r w:rsidR="00964A11" w:rsidRPr="004149EF">
        <w:rPr>
          <w:rFonts w:ascii="Sylfaen" w:hAnsi="Sylfaen"/>
          <w:lang w:val="hy-AM"/>
        </w:rPr>
        <w:t>առ</w:t>
      </w:r>
      <w:r w:rsidR="00BF52FC" w:rsidRPr="004149EF">
        <w:rPr>
          <w:rFonts w:ascii="Sylfaen" w:hAnsi="Sylfaen"/>
          <w:lang w:val="hy-AM"/>
        </w:rPr>
        <w:t>կա</w:t>
      </w:r>
      <w:r w:rsidR="00964A11" w:rsidRPr="004149EF">
        <w:rPr>
          <w:rFonts w:ascii="Sylfaen" w:hAnsi="Sylfaen"/>
          <w:lang w:val="hy-AM"/>
        </w:rPr>
        <w:t xml:space="preserve"> է</w:t>
      </w:r>
      <w:r w:rsidR="00BF52FC" w:rsidRPr="004149EF">
        <w:rPr>
          <w:rFonts w:ascii="Sylfaen" w:hAnsi="Sylfaen"/>
          <w:lang w:val="hy-AM"/>
        </w:rPr>
        <w:t xml:space="preserve"> դատավարական ակտերի բողոքարկման ենթակա լինելու մասին</w:t>
      </w:r>
      <w:r w:rsidR="00964A11" w:rsidRPr="004149EF">
        <w:rPr>
          <w:rFonts w:ascii="Sylfaen" w:hAnsi="Sylfaen"/>
          <w:lang w:val="hy-AM"/>
        </w:rPr>
        <w:t xml:space="preserve"> դրույթ</w:t>
      </w:r>
      <w:r w:rsidR="00C82D09" w:rsidRPr="004149EF">
        <w:rPr>
          <w:rStyle w:val="FootnoteReference"/>
          <w:rFonts w:ascii="Sylfaen" w:hAnsi="Sylfaen"/>
        </w:rPr>
        <w:footnoteReference w:id="7"/>
      </w:r>
      <w:r w:rsidR="00964A11" w:rsidRPr="004149EF">
        <w:rPr>
          <w:rFonts w:ascii="Sylfaen" w:hAnsi="Sylfaen"/>
          <w:lang w:val="hy-AM"/>
        </w:rPr>
        <w:t>։</w:t>
      </w:r>
      <w:r w:rsidR="00BF52FC" w:rsidRPr="004149EF">
        <w:rPr>
          <w:rFonts w:ascii="Sylfaen" w:hAnsi="Sylfaen"/>
          <w:lang w:val="hy-AM"/>
        </w:rPr>
        <w:t xml:space="preserve"> Ապացուցման բեռն ընկնում է դատավարական ակտը </w:t>
      </w:r>
      <w:r w:rsidR="00964A11" w:rsidRPr="004149EF">
        <w:rPr>
          <w:rFonts w:ascii="Sylfaen" w:hAnsi="Sylfaen"/>
          <w:lang w:val="hy-AM"/>
        </w:rPr>
        <w:t>բողոքարկման միջոցով</w:t>
      </w:r>
      <w:r w:rsidR="00BF52FC" w:rsidRPr="004149EF">
        <w:rPr>
          <w:rFonts w:ascii="Sylfaen" w:hAnsi="Sylfaen"/>
          <w:lang w:val="hy-AM"/>
        </w:rPr>
        <w:t xml:space="preserve"> վիճարկող ցանկացած անձի վրա, և 2-րդ պարբերության առաջարկի բովանդակությունն իրականում որևէ օգտակար բան չի ավելացնում այդ պահանջին։</w:t>
      </w:r>
    </w:p>
    <w:p w:rsidR="00C82D09" w:rsidRPr="004149EF" w:rsidRDefault="00C82D09" w:rsidP="00C82D09">
      <w:pPr>
        <w:pStyle w:val="ListParagraph"/>
        <w:ind w:left="644"/>
        <w:jc w:val="both"/>
        <w:rPr>
          <w:rFonts w:ascii="Sylfaen" w:hAnsi="Sylfaen"/>
          <w:lang w:val="hy-AM"/>
        </w:rPr>
      </w:pPr>
    </w:p>
    <w:p w:rsidR="00C82D09" w:rsidRPr="004149EF" w:rsidRDefault="00BC5AD5" w:rsidP="00E26721">
      <w:pPr>
        <w:pStyle w:val="ListParagraph"/>
        <w:numPr>
          <w:ilvl w:val="0"/>
          <w:numId w:val="1"/>
        </w:numPr>
        <w:jc w:val="both"/>
        <w:rPr>
          <w:rFonts w:ascii="Sylfaen" w:hAnsi="Sylfaen"/>
          <w:lang w:val="hy-AM"/>
        </w:rPr>
      </w:pPr>
      <w:r w:rsidRPr="004149EF">
        <w:rPr>
          <w:rFonts w:ascii="Sylfaen" w:hAnsi="Sylfaen"/>
          <w:i/>
          <w:lang w:val="hy-AM"/>
        </w:rPr>
        <w:t>Ուստի</w:t>
      </w:r>
      <w:r w:rsidR="00964A11" w:rsidRPr="004149EF">
        <w:rPr>
          <w:rFonts w:ascii="Sylfaen" w:hAnsi="Sylfaen"/>
          <w:i/>
          <w:lang w:val="hy-AM"/>
        </w:rPr>
        <w:t xml:space="preserve"> տվյալ</w:t>
      </w:r>
      <w:r w:rsidR="00BF52FC" w:rsidRPr="004149EF">
        <w:rPr>
          <w:rFonts w:ascii="Sylfaen" w:hAnsi="Sylfaen"/>
          <w:i/>
          <w:lang w:val="hy-AM"/>
        </w:rPr>
        <w:t xml:space="preserve"> դրույթը չպետք է պահպանվի։</w:t>
      </w:r>
    </w:p>
    <w:p w:rsidR="00C82D09" w:rsidRPr="004149EF" w:rsidRDefault="00C82D09" w:rsidP="00C82D09">
      <w:pPr>
        <w:pStyle w:val="ListParagraph"/>
        <w:rPr>
          <w:rFonts w:ascii="Sylfaen" w:hAnsi="Sylfaen"/>
          <w:lang w:val="hy-AM"/>
        </w:rPr>
      </w:pPr>
    </w:p>
    <w:p w:rsidR="00236FA3" w:rsidRPr="009150F8" w:rsidRDefault="00BF52FC" w:rsidP="00236FA3">
      <w:pPr>
        <w:pStyle w:val="ListParagraph"/>
        <w:ind w:left="284"/>
        <w:rPr>
          <w:rFonts w:ascii="Sylfaen" w:hAnsi="Sylfaen"/>
          <w:b/>
          <w:i/>
          <w:lang w:val="hy-AM"/>
        </w:rPr>
      </w:pPr>
      <w:r w:rsidRPr="009150F8">
        <w:rPr>
          <w:rFonts w:ascii="Sylfaen" w:hAnsi="Sylfaen"/>
          <w:b/>
          <w:i/>
          <w:lang w:val="hy-AM"/>
        </w:rPr>
        <w:t xml:space="preserve">Հոդված </w:t>
      </w:r>
      <w:r w:rsidR="00801722" w:rsidRPr="009150F8">
        <w:rPr>
          <w:rFonts w:ascii="Sylfaen" w:hAnsi="Sylfaen"/>
          <w:b/>
          <w:i/>
        </w:rPr>
        <w:t xml:space="preserve">12. </w:t>
      </w:r>
      <w:r w:rsidRPr="009150F8">
        <w:rPr>
          <w:rFonts w:ascii="Sylfaen" w:hAnsi="Sylfaen"/>
          <w:b/>
          <w:i/>
          <w:lang w:val="hy-AM"/>
        </w:rPr>
        <w:t>Քրեական հետապնդումը բացառող հանգամանքները</w:t>
      </w:r>
    </w:p>
    <w:p w:rsidR="00C82D09" w:rsidRPr="004149EF" w:rsidRDefault="00BD0E80" w:rsidP="00E26721">
      <w:pPr>
        <w:pStyle w:val="ListParagraph"/>
        <w:numPr>
          <w:ilvl w:val="0"/>
          <w:numId w:val="1"/>
        </w:numPr>
        <w:jc w:val="both"/>
        <w:rPr>
          <w:rFonts w:ascii="Sylfaen" w:hAnsi="Sylfaen"/>
          <w:lang w:val="hy-AM"/>
        </w:rPr>
      </w:pPr>
      <w:r w:rsidRPr="004149EF">
        <w:rPr>
          <w:rFonts w:ascii="Sylfaen" w:hAnsi="Sylfaen"/>
          <w:lang w:val="hy-AM"/>
        </w:rPr>
        <w:t>3-րդ և 4-րդ պարբերություններում</w:t>
      </w:r>
      <w:r w:rsidR="00801722" w:rsidRPr="004149EF">
        <w:rPr>
          <w:rFonts w:ascii="Sylfaen" w:hAnsi="Sylfaen"/>
          <w:lang w:val="hy-AM"/>
        </w:rPr>
        <w:t xml:space="preserve"> </w:t>
      </w:r>
      <w:r w:rsidR="00964A11" w:rsidRPr="004149EF">
        <w:rPr>
          <w:rFonts w:ascii="Sylfaen" w:hAnsi="Sylfaen"/>
          <w:lang w:val="hy-AM"/>
        </w:rPr>
        <w:t>փոխհատվող</w:t>
      </w:r>
      <w:r w:rsidRPr="004149EF">
        <w:rPr>
          <w:rFonts w:ascii="Sylfaen" w:hAnsi="Sylfaen"/>
          <w:lang w:val="hy-AM"/>
        </w:rPr>
        <w:t xml:space="preserve"> </w:t>
      </w:r>
      <w:r w:rsidR="00964A11" w:rsidRPr="004149EF">
        <w:rPr>
          <w:rFonts w:ascii="Sylfaen" w:hAnsi="Sylfaen"/>
          <w:lang w:val="hy-AM"/>
        </w:rPr>
        <w:t>վկայակոչումն</w:t>
      </w:r>
      <w:r w:rsidRPr="004149EF">
        <w:rPr>
          <w:rFonts w:ascii="Sylfaen" w:hAnsi="Sylfaen"/>
          <w:lang w:val="hy-AM"/>
        </w:rPr>
        <w:t xml:space="preserve"> անհասկանալի է թվում։ </w:t>
      </w:r>
      <w:r w:rsidR="00964A11" w:rsidRPr="004149EF">
        <w:rPr>
          <w:rFonts w:ascii="Sylfaen" w:hAnsi="Sylfaen"/>
          <w:lang w:val="hy-AM"/>
        </w:rPr>
        <w:t>Ուստի</w:t>
      </w:r>
      <w:r w:rsidR="00A914E2" w:rsidRPr="004149EF">
        <w:rPr>
          <w:rFonts w:ascii="Sylfaen" w:hAnsi="Sylfaen"/>
          <w:lang w:val="hy-AM"/>
        </w:rPr>
        <w:t xml:space="preserve"> վերջին պարբերության մեջ</w:t>
      </w:r>
      <w:r w:rsidR="00C61F44" w:rsidRPr="004149EF">
        <w:rPr>
          <w:rFonts w:ascii="Sylfaen" w:hAnsi="Sylfaen"/>
          <w:lang w:val="hy-AM"/>
        </w:rPr>
        <w:t xml:space="preserve"> </w:t>
      </w:r>
      <w:r w:rsidR="00A914E2" w:rsidRPr="004149EF">
        <w:rPr>
          <w:rFonts w:ascii="Sylfaen" w:hAnsi="Sylfaen"/>
          <w:lang w:val="hy-AM"/>
        </w:rPr>
        <w:t xml:space="preserve">ակնհայտ չի թվում, որ </w:t>
      </w:r>
      <w:r w:rsidR="00964A11" w:rsidRPr="004149EF">
        <w:rPr>
          <w:rFonts w:ascii="Sylfaen" w:hAnsi="Sylfaen"/>
          <w:lang w:val="hy-AM"/>
        </w:rPr>
        <w:t>փոխհատվող վկայակոչում</w:t>
      </w:r>
      <w:r w:rsidR="00A914E2" w:rsidRPr="004149EF">
        <w:rPr>
          <w:rFonts w:ascii="Sylfaen" w:hAnsi="Sylfaen"/>
          <w:lang w:val="hy-AM"/>
        </w:rPr>
        <w:t xml:space="preserve"> պետք է կատարվի ոչ թե 1.7</w:t>
      </w:r>
      <w:r w:rsidR="003F690B" w:rsidRPr="004149EF">
        <w:rPr>
          <w:rFonts w:ascii="Sylfaen" w:hAnsi="Sylfaen"/>
          <w:lang w:val="hy-AM"/>
        </w:rPr>
        <w:t>-րդ</w:t>
      </w:r>
      <w:r w:rsidR="00A914E2" w:rsidRPr="004149EF">
        <w:rPr>
          <w:rFonts w:ascii="Sylfaen" w:hAnsi="Sylfaen"/>
          <w:lang w:val="hy-AM"/>
        </w:rPr>
        <w:t>, այլ</w:t>
      </w:r>
      <w:r w:rsidR="00964A11" w:rsidRPr="004149EF">
        <w:rPr>
          <w:rFonts w:ascii="Sylfaen" w:hAnsi="Sylfaen"/>
          <w:lang w:val="hy-AM"/>
        </w:rPr>
        <w:t xml:space="preserve"> 1.8</w:t>
      </w:r>
      <w:r w:rsidR="003F690B" w:rsidRPr="004149EF">
        <w:rPr>
          <w:rFonts w:ascii="Sylfaen" w:hAnsi="Sylfaen"/>
          <w:lang w:val="hy-AM"/>
        </w:rPr>
        <w:t>-</w:t>
      </w:r>
      <w:r w:rsidR="003F690B" w:rsidRPr="004149EF">
        <w:rPr>
          <w:rFonts w:ascii="Sylfaen" w:hAnsi="Sylfaen"/>
          <w:lang w:val="hy-AM"/>
        </w:rPr>
        <w:lastRenderedPageBreak/>
        <w:t>րդ</w:t>
      </w:r>
      <w:r w:rsidR="00A914E2" w:rsidRPr="004149EF">
        <w:rPr>
          <w:rFonts w:ascii="Sylfaen" w:hAnsi="Sylfaen"/>
          <w:lang w:val="hy-AM"/>
        </w:rPr>
        <w:t xml:space="preserve"> ենթապարբերությանը</w:t>
      </w:r>
      <w:r w:rsidR="00964A11" w:rsidRPr="004149EF">
        <w:rPr>
          <w:rFonts w:ascii="Sylfaen" w:hAnsi="Sylfaen"/>
          <w:lang w:val="hy-AM"/>
        </w:rPr>
        <w:t>՝</w:t>
      </w:r>
      <w:r w:rsidR="00A914E2" w:rsidRPr="004149EF">
        <w:rPr>
          <w:rFonts w:ascii="Sylfaen" w:hAnsi="Sylfaen"/>
          <w:lang w:val="hy-AM"/>
        </w:rPr>
        <w:t xml:space="preserve"> նկատի առնելով, որ 1.7-</w:t>
      </w:r>
      <w:r w:rsidR="003F690B" w:rsidRPr="004149EF">
        <w:rPr>
          <w:rFonts w:ascii="Sylfaen" w:hAnsi="Sylfaen"/>
          <w:lang w:val="hy-AM"/>
        </w:rPr>
        <w:t>րդն</w:t>
      </w:r>
      <w:r w:rsidR="00A914E2" w:rsidRPr="004149EF">
        <w:rPr>
          <w:rFonts w:ascii="Sylfaen" w:hAnsi="Sylfaen"/>
          <w:lang w:val="hy-AM"/>
        </w:rPr>
        <w:t xml:space="preserve"> ակնհայտորեն վերաբերում է «մահացածին»։ Բացի այդ, 4-րդ պարբերությունը երկու անգամ վկայակոչում է</w:t>
      </w:r>
      <w:r w:rsidR="00C61F44" w:rsidRPr="004149EF">
        <w:rPr>
          <w:rFonts w:ascii="Sylfaen" w:hAnsi="Sylfaen"/>
          <w:lang w:val="hy-AM"/>
        </w:rPr>
        <w:t xml:space="preserve"> 1.10</w:t>
      </w:r>
      <w:r w:rsidR="003F690B" w:rsidRPr="004149EF">
        <w:rPr>
          <w:rFonts w:ascii="Sylfaen" w:hAnsi="Sylfaen"/>
          <w:lang w:val="hy-AM"/>
        </w:rPr>
        <w:t>-րդ</w:t>
      </w:r>
      <w:r w:rsidR="00A914E2" w:rsidRPr="004149EF">
        <w:rPr>
          <w:rFonts w:ascii="Sylfaen" w:hAnsi="Sylfaen"/>
          <w:lang w:val="hy-AM"/>
        </w:rPr>
        <w:t xml:space="preserve"> ենթապարբերությունը</w:t>
      </w:r>
      <w:r w:rsidR="00C61F44" w:rsidRPr="004149EF">
        <w:rPr>
          <w:rFonts w:ascii="Sylfaen" w:hAnsi="Sylfaen"/>
          <w:lang w:val="hy-AM"/>
        </w:rPr>
        <w:t>,</w:t>
      </w:r>
      <w:r w:rsidR="00A914E2" w:rsidRPr="004149EF">
        <w:rPr>
          <w:rFonts w:ascii="Sylfaen" w:hAnsi="Sylfaen"/>
          <w:lang w:val="hy-AM"/>
        </w:rPr>
        <w:t xml:space="preserve"> երկրորդ անգամ</w:t>
      </w:r>
      <w:r w:rsidR="00E72E95" w:rsidRPr="004149EF">
        <w:rPr>
          <w:rFonts w:ascii="Sylfaen" w:hAnsi="Sylfaen"/>
          <w:lang w:val="hy-AM"/>
        </w:rPr>
        <w:t>ը</w:t>
      </w:r>
      <w:r w:rsidR="00A914E2" w:rsidRPr="004149EF">
        <w:rPr>
          <w:rFonts w:ascii="Sylfaen" w:hAnsi="Sylfaen"/>
          <w:lang w:val="hy-AM"/>
        </w:rPr>
        <w:t>՝ 1.11</w:t>
      </w:r>
      <w:r w:rsidR="003F690B" w:rsidRPr="004149EF">
        <w:rPr>
          <w:rFonts w:ascii="Sylfaen" w:hAnsi="Sylfaen"/>
          <w:lang w:val="hy-AM"/>
        </w:rPr>
        <w:t>-րդ</w:t>
      </w:r>
      <w:r w:rsidR="00A914E2" w:rsidRPr="004149EF">
        <w:rPr>
          <w:rFonts w:ascii="Sylfaen" w:hAnsi="Sylfaen"/>
          <w:lang w:val="hy-AM"/>
        </w:rPr>
        <w:t xml:space="preserve"> ենթապարբերությանը </w:t>
      </w:r>
      <w:r w:rsidR="00E72E95" w:rsidRPr="004149EF">
        <w:rPr>
          <w:rFonts w:ascii="Sylfaen" w:hAnsi="Sylfaen"/>
          <w:lang w:val="hy-AM"/>
        </w:rPr>
        <w:t>փոխհատվող վկայակոչման</w:t>
      </w:r>
      <w:r w:rsidR="00A914E2" w:rsidRPr="004149EF">
        <w:rPr>
          <w:rFonts w:ascii="Sylfaen" w:hAnsi="Sylfaen"/>
          <w:lang w:val="hy-AM"/>
        </w:rPr>
        <w:t xml:space="preserve"> փոխարեն։</w:t>
      </w:r>
      <w:r w:rsidR="0020208E" w:rsidRPr="004149EF">
        <w:rPr>
          <w:rFonts w:ascii="Sylfaen" w:hAnsi="Sylfaen"/>
          <w:lang w:val="hy-AM"/>
        </w:rPr>
        <w:t xml:space="preserve"> </w:t>
      </w:r>
    </w:p>
    <w:p w:rsidR="00C61F44" w:rsidRPr="004149EF" w:rsidRDefault="00C61F44" w:rsidP="00C61F44">
      <w:pPr>
        <w:pStyle w:val="ListParagraph"/>
        <w:ind w:left="644"/>
        <w:jc w:val="both"/>
        <w:rPr>
          <w:rFonts w:ascii="Sylfaen" w:hAnsi="Sylfaen"/>
          <w:lang w:val="hy-AM"/>
        </w:rPr>
      </w:pPr>
    </w:p>
    <w:p w:rsidR="00C61F44" w:rsidRPr="004149EF" w:rsidRDefault="00BC5AD5" w:rsidP="00E26721">
      <w:pPr>
        <w:pStyle w:val="ListParagraph"/>
        <w:numPr>
          <w:ilvl w:val="0"/>
          <w:numId w:val="1"/>
        </w:numPr>
        <w:jc w:val="both"/>
        <w:rPr>
          <w:rFonts w:ascii="Sylfaen" w:hAnsi="Sylfaen"/>
          <w:lang w:val="hy-AM"/>
        </w:rPr>
      </w:pPr>
      <w:r w:rsidRPr="004149EF">
        <w:rPr>
          <w:rFonts w:ascii="Sylfaen" w:hAnsi="Sylfaen"/>
          <w:i/>
          <w:lang w:val="hy-AM"/>
        </w:rPr>
        <w:t>Ուստի</w:t>
      </w:r>
      <w:r w:rsidR="00A914E2" w:rsidRPr="004149EF">
        <w:rPr>
          <w:rFonts w:ascii="Sylfaen" w:hAnsi="Sylfaen"/>
          <w:i/>
          <w:lang w:val="hy-AM"/>
        </w:rPr>
        <w:t xml:space="preserve"> </w:t>
      </w:r>
      <w:r w:rsidR="00E72E95" w:rsidRPr="004149EF">
        <w:rPr>
          <w:rFonts w:ascii="Sylfaen" w:hAnsi="Sylfaen"/>
          <w:i/>
          <w:lang w:val="hy-AM"/>
        </w:rPr>
        <w:t>անհրաժեշտ է ստուգել և հարկ եղած դեպքում փոփոխել</w:t>
      </w:r>
      <w:r w:rsidR="00A914E2" w:rsidRPr="004149EF">
        <w:rPr>
          <w:rFonts w:ascii="Sylfaen" w:hAnsi="Sylfaen"/>
          <w:i/>
          <w:lang w:val="hy-AM"/>
        </w:rPr>
        <w:t xml:space="preserve"> </w:t>
      </w:r>
      <w:r w:rsidR="00E72E95" w:rsidRPr="004149EF">
        <w:rPr>
          <w:rFonts w:ascii="Sylfaen" w:hAnsi="Sylfaen"/>
          <w:i/>
          <w:lang w:val="hy-AM"/>
        </w:rPr>
        <w:t>փոխհատվող վկայակոչումը</w:t>
      </w:r>
      <w:r w:rsidR="00A914E2" w:rsidRPr="004149EF">
        <w:rPr>
          <w:rFonts w:ascii="Sylfaen" w:hAnsi="Sylfaen"/>
          <w:i/>
          <w:lang w:val="hy-AM"/>
        </w:rPr>
        <w:t>։</w:t>
      </w:r>
    </w:p>
    <w:p w:rsidR="005D6D62" w:rsidRPr="004149EF" w:rsidRDefault="005D6D62" w:rsidP="005D6D62">
      <w:pPr>
        <w:pStyle w:val="ListParagraph"/>
        <w:rPr>
          <w:rFonts w:ascii="Sylfaen" w:hAnsi="Sylfaen"/>
          <w:lang w:val="hy-AM"/>
        </w:rPr>
      </w:pPr>
    </w:p>
    <w:p w:rsidR="00C61F44" w:rsidRPr="00EF70CE" w:rsidRDefault="00AA73BB" w:rsidP="00AA73BB">
      <w:pPr>
        <w:pStyle w:val="ListParagraph"/>
        <w:numPr>
          <w:ilvl w:val="0"/>
          <w:numId w:val="1"/>
        </w:numPr>
        <w:jc w:val="both"/>
        <w:rPr>
          <w:rFonts w:ascii="Sylfaen" w:hAnsi="Sylfaen"/>
          <w:lang w:val="hy-AM"/>
        </w:rPr>
      </w:pPr>
      <w:r w:rsidRPr="004149EF">
        <w:rPr>
          <w:rFonts w:ascii="Sylfaen" w:hAnsi="Sylfaen"/>
          <w:lang w:val="hy-AM"/>
        </w:rPr>
        <w:t xml:space="preserve">Քրեական հետապնդումը դադարեցնելու հանգամանքների բացառումը </w:t>
      </w:r>
      <w:r w:rsidR="005D6D62" w:rsidRPr="004149EF">
        <w:rPr>
          <w:rFonts w:ascii="Sylfaen" w:hAnsi="Sylfaen"/>
          <w:lang w:val="hy-AM"/>
        </w:rPr>
        <w:t>1(7)</w:t>
      </w:r>
      <w:r w:rsidR="003F690B" w:rsidRPr="004149EF">
        <w:rPr>
          <w:rFonts w:ascii="Sylfaen" w:hAnsi="Sylfaen"/>
          <w:lang w:val="hy-AM"/>
        </w:rPr>
        <w:t>-րդ</w:t>
      </w:r>
      <w:r w:rsidRPr="004149EF">
        <w:rPr>
          <w:rFonts w:ascii="Sylfaen" w:hAnsi="Sylfaen"/>
          <w:lang w:val="hy-AM"/>
        </w:rPr>
        <w:t xml:space="preserve"> ենթապարբերության մեջ, մասնավորապես</w:t>
      </w:r>
      <w:r w:rsidR="005D6D62" w:rsidRPr="004149EF">
        <w:rPr>
          <w:rFonts w:ascii="Sylfaen" w:hAnsi="Sylfaen"/>
          <w:lang w:val="hy-AM"/>
        </w:rPr>
        <w:t xml:space="preserve">, </w:t>
      </w:r>
      <w:r w:rsidRPr="004149EF">
        <w:rPr>
          <w:rFonts w:ascii="Sylfaen" w:hAnsi="Sylfaen"/>
          <w:lang w:val="hy-AM"/>
        </w:rPr>
        <w:t>երբ</w:t>
      </w:r>
      <w:r w:rsidR="005D6D62" w:rsidRPr="004149EF">
        <w:rPr>
          <w:rFonts w:ascii="Sylfaen" w:hAnsi="Sylfaen"/>
          <w:lang w:val="hy-AM"/>
        </w:rPr>
        <w:t xml:space="preserve"> </w:t>
      </w:r>
      <w:r w:rsidRPr="004149EF">
        <w:rPr>
          <w:rFonts w:ascii="Sylfaen" w:hAnsi="Sylfaen"/>
          <w:lang w:val="hy-AM"/>
        </w:rPr>
        <w:t>«անձը մահացել է, բացառությամբ այն դեպքերի, երբ քրեական վարույթն անհրաժեշտ է շարունակել մահացածի իրավաչափ շահերի պաշտպանության համար», բավարար չափով չի լուծում մահացած անձանց քրեական վարույթի օբյեկտ լինելու հետ կապված՝</w:t>
      </w:r>
      <w:r w:rsidR="002803C8" w:rsidRPr="004149EF">
        <w:rPr>
          <w:rFonts w:ascii="Sylfaen" w:hAnsi="Sylfaen"/>
          <w:szCs w:val="22"/>
          <w:lang w:val="hy-AM"/>
        </w:rPr>
        <w:t xml:space="preserve"> </w:t>
      </w:r>
      <w:r w:rsidRPr="004149EF">
        <w:rPr>
          <w:rFonts w:ascii="Sylfaen" w:hAnsi="Sylfaen"/>
          <w:lang w:val="hy-AM"/>
        </w:rPr>
        <w:t xml:space="preserve">նախկինում մատնանշված խնդիրը, քանի որ Օրենսգրքի նախագծում չի </w:t>
      </w:r>
      <w:r w:rsidR="004A4E04" w:rsidRPr="004149EF">
        <w:rPr>
          <w:rFonts w:ascii="Sylfaen" w:hAnsi="Sylfaen"/>
          <w:lang w:val="hy-AM"/>
        </w:rPr>
        <w:t>կոնկրետացվում</w:t>
      </w:r>
      <w:r w:rsidRPr="004149EF">
        <w:rPr>
          <w:rFonts w:ascii="Sylfaen" w:hAnsi="Sylfaen"/>
          <w:lang w:val="hy-AM"/>
        </w:rPr>
        <w:t xml:space="preserve">, թե որոնք են այդ «իրավաչափ շահերը», և բացի </w:t>
      </w:r>
      <w:r w:rsidR="00D65F85" w:rsidRPr="004149EF">
        <w:rPr>
          <w:rFonts w:ascii="Sylfaen" w:hAnsi="Sylfaen"/>
          <w:lang w:val="hy-AM"/>
        </w:rPr>
        <w:t>հ</w:t>
      </w:r>
      <w:r w:rsidRPr="004149EF">
        <w:rPr>
          <w:rFonts w:ascii="Sylfaen" w:hAnsi="Sylfaen"/>
          <w:lang w:val="hy-AM"/>
        </w:rPr>
        <w:t>ոդված</w:t>
      </w:r>
      <w:r w:rsidR="002803C8" w:rsidRPr="004149EF">
        <w:rPr>
          <w:rFonts w:ascii="Sylfaen" w:hAnsi="Sylfaen"/>
          <w:szCs w:val="22"/>
          <w:lang w:val="hy-AM"/>
        </w:rPr>
        <w:t xml:space="preserve"> 44.2</w:t>
      </w:r>
      <w:r w:rsidRPr="004149EF">
        <w:rPr>
          <w:rFonts w:ascii="Sylfaen" w:hAnsi="Sylfaen"/>
          <w:szCs w:val="22"/>
          <w:lang w:val="hy-AM"/>
        </w:rPr>
        <w:t xml:space="preserve">-ի՝ </w:t>
      </w:r>
      <w:r w:rsidRPr="004149EF">
        <w:rPr>
          <w:rFonts w:ascii="Sylfaen" w:hAnsi="Sylfaen"/>
          <w:lang w:val="hy-AM"/>
        </w:rPr>
        <w:t xml:space="preserve">մահացած անձի մերձավոր ազգականին որպես նրա օրինական ներկայացուցիչ ճանաչող </w:t>
      </w:r>
      <w:r w:rsidRPr="004149EF">
        <w:rPr>
          <w:rFonts w:ascii="Sylfaen" w:hAnsi="Sylfaen"/>
          <w:szCs w:val="22"/>
          <w:lang w:val="hy-AM"/>
        </w:rPr>
        <w:t>դրույթից</w:t>
      </w:r>
      <w:r w:rsidR="0042307B" w:rsidRPr="004149EF">
        <w:rPr>
          <w:rFonts w:ascii="Sylfaen" w:hAnsi="Sylfaen"/>
          <w:szCs w:val="22"/>
          <w:lang w:val="hy-AM"/>
        </w:rPr>
        <w:t>,</w:t>
      </w:r>
      <w:r w:rsidR="002803C8" w:rsidRPr="004149EF">
        <w:rPr>
          <w:rFonts w:ascii="Sylfaen" w:hAnsi="Sylfaen"/>
          <w:szCs w:val="22"/>
          <w:lang w:val="hy-AM"/>
        </w:rPr>
        <w:t xml:space="preserve"> </w:t>
      </w:r>
      <w:r w:rsidRPr="004149EF">
        <w:rPr>
          <w:rFonts w:ascii="Sylfaen" w:hAnsi="Sylfaen"/>
          <w:szCs w:val="22"/>
          <w:lang w:val="hy-AM"/>
        </w:rPr>
        <w:t xml:space="preserve">չի </w:t>
      </w:r>
      <w:r w:rsidR="003F0E20" w:rsidRPr="004149EF">
        <w:rPr>
          <w:rFonts w:ascii="Sylfaen" w:hAnsi="Sylfaen"/>
          <w:szCs w:val="22"/>
          <w:lang w:val="hy-AM"/>
        </w:rPr>
        <w:t>ճշ</w:t>
      </w:r>
      <w:r w:rsidR="004A4E04" w:rsidRPr="004149EF">
        <w:rPr>
          <w:rFonts w:ascii="Sylfaen" w:hAnsi="Sylfaen"/>
          <w:szCs w:val="22"/>
          <w:lang w:val="hy-AM"/>
        </w:rPr>
        <w:t>գր</w:t>
      </w:r>
      <w:r w:rsidR="003F0E20" w:rsidRPr="004149EF">
        <w:rPr>
          <w:rFonts w:ascii="Sylfaen" w:hAnsi="Sylfaen"/>
          <w:szCs w:val="22"/>
          <w:lang w:val="hy-AM"/>
        </w:rPr>
        <w:t>տվում</w:t>
      </w:r>
      <w:r w:rsidRPr="004149EF">
        <w:rPr>
          <w:rFonts w:ascii="Sylfaen" w:hAnsi="Sylfaen"/>
          <w:szCs w:val="22"/>
          <w:lang w:val="hy-AM"/>
        </w:rPr>
        <w:t xml:space="preserve">, թե ինչպես պետք է բավարար իրականացվեն նման </w:t>
      </w:r>
      <w:r w:rsidR="003F0E20" w:rsidRPr="004149EF">
        <w:rPr>
          <w:rFonts w:ascii="Sylfaen" w:hAnsi="Sylfaen"/>
          <w:szCs w:val="22"/>
          <w:lang w:val="hy-AM"/>
        </w:rPr>
        <w:t>վարույթները՝</w:t>
      </w:r>
      <w:r w:rsidRPr="004149EF">
        <w:rPr>
          <w:rFonts w:ascii="Sylfaen" w:hAnsi="Sylfaen"/>
          <w:szCs w:val="22"/>
          <w:lang w:val="hy-AM"/>
        </w:rPr>
        <w:t xml:space="preserve"> </w:t>
      </w:r>
      <w:r w:rsidR="003F0E20" w:rsidRPr="004149EF">
        <w:rPr>
          <w:rFonts w:ascii="Sylfaen" w:hAnsi="Sylfaen"/>
          <w:szCs w:val="22"/>
          <w:lang w:val="hy-AM"/>
        </w:rPr>
        <w:t>իր պաշտպանության իրականացման առումով լավագույն դիրքում գտնվող</w:t>
      </w:r>
      <w:r w:rsidRPr="004149EF">
        <w:rPr>
          <w:rFonts w:ascii="Sylfaen" w:hAnsi="Sylfaen"/>
          <w:szCs w:val="22"/>
          <w:lang w:val="hy-AM"/>
        </w:rPr>
        <w:t xml:space="preserve"> անձի բացակայությամբ</w:t>
      </w:r>
      <w:r w:rsidR="003F0E20" w:rsidRPr="004149EF">
        <w:rPr>
          <w:rFonts w:ascii="Sylfaen" w:hAnsi="Sylfaen"/>
          <w:szCs w:val="22"/>
          <w:lang w:val="hy-AM"/>
        </w:rPr>
        <w:t>։</w:t>
      </w:r>
      <w:r w:rsidRPr="004149EF">
        <w:rPr>
          <w:rFonts w:ascii="Sylfaen" w:hAnsi="Sylfaen"/>
          <w:szCs w:val="22"/>
          <w:lang w:val="hy-AM"/>
        </w:rPr>
        <w:t xml:space="preserve"> </w:t>
      </w:r>
    </w:p>
    <w:p w:rsidR="002803C8" w:rsidRPr="00EF70CE" w:rsidRDefault="002803C8" w:rsidP="002803C8">
      <w:pPr>
        <w:pStyle w:val="ListParagraph"/>
        <w:rPr>
          <w:rFonts w:ascii="Sylfaen" w:hAnsi="Sylfaen"/>
          <w:lang w:val="hy-AM"/>
        </w:rPr>
      </w:pPr>
    </w:p>
    <w:p w:rsidR="002803C8" w:rsidRPr="00EF70CE" w:rsidRDefault="00BC5AD5" w:rsidP="0012697F">
      <w:pPr>
        <w:pStyle w:val="ListParagraph"/>
        <w:numPr>
          <w:ilvl w:val="0"/>
          <w:numId w:val="1"/>
        </w:numPr>
        <w:jc w:val="both"/>
        <w:rPr>
          <w:rFonts w:ascii="Sylfaen" w:hAnsi="Sylfaen"/>
          <w:lang w:val="hy-AM"/>
        </w:rPr>
      </w:pPr>
      <w:r w:rsidRPr="004149EF">
        <w:rPr>
          <w:rFonts w:ascii="Sylfaen" w:hAnsi="Sylfaen"/>
          <w:i/>
          <w:lang w:val="hy-AM"/>
        </w:rPr>
        <w:t>Հետևաբար</w:t>
      </w:r>
      <w:r w:rsidR="002803C8" w:rsidRPr="00EF70CE">
        <w:rPr>
          <w:rFonts w:ascii="Sylfaen" w:hAnsi="Sylfaen"/>
          <w:i/>
          <w:lang w:val="hy-AM"/>
        </w:rPr>
        <w:t>,</w:t>
      </w:r>
      <w:r w:rsidR="0012697F" w:rsidRPr="004149EF">
        <w:rPr>
          <w:rFonts w:ascii="Sylfaen" w:hAnsi="Sylfaen"/>
          <w:i/>
          <w:lang w:val="hy-AM"/>
        </w:rPr>
        <w:t xml:space="preserve"> այս դրույթով նախատեսված հնարավորությունը պահպանելու դեպքում</w:t>
      </w:r>
      <w:r w:rsidR="005932E9" w:rsidRPr="004149EF">
        <w:rPr>
          <w:rFonts w:ascii="Sylfaen" w:hAnsi="Sylfaen"/>
          <w:i/>
          <w:lang w:val="hy-AM"/>
        </w:rPr>
        <w:t xml:space="preserve"> անհրաժեշտ է ավելի կոնկրետ ճշգրտել</w:t>
      </w:r>
      <w:r w:rsidR="0012697F" w:rsidRPr="004149EF">
        <w:rPr>
          <w:rFonts w:ascii="Sylfaen" w:hAnsi="Sylfaen"/>
          <w:i/>
          <w:lang w:val="hy-AM"/>
        </w:rPr>
        <w:t xml:space="preserve"> «իրավաչափ շահեր» արտահայտության </w:t>
      </w:r>
      <w:r w:rsidR="005932E9" w:rsidRPr="004149EF">
        <w:rPr>
          <w:rFonts w:ascii="Sylfaen" w:hAnsi="Sylfaen"/>
          <w:i/>
          <w:lang w:val="hy-AM"/>
        </w:rPr>
        <w:t>նշանակությունը</w:t>
      </w:r>
      <w:r w:rsidR="0012697F" w:rsidRPr="004149EF">
        <w:rPr>
          <w:rFonts w:ascii="Sylfaen" w:hAnsi="Sylfaen"/>
          <w:i/>
          <w:lang w:val="hy-AM"/>
        </w:rPr>
        <w:t xml:space="preserve"> և համապատասխան </w:t>
      </w:r>
      <w:r w:rsidR="0042307B" w:rsidRPr="004149EF">
        <w:rPr>
          <w:rFonts w:ascii="Sylfaen" w:hAnsi="Sylfaen"/>
          <w:i/>
          <w:lang w:val="hy-AM"/>
        </w:rPr>
        <w:t>վարույթ</w:t>
      </w:r>
      <w:r w:rsidR="0012697F" w:rsidRPr="004149EF">
        <w:rPr>
          <w:rFonts w:ascii="Sylfaen" w:hAnsi="Sylfaen"/>
          <w:i/>
          <w:lang w:val="hy-AM"/>
        </w:rPr>
        <w:t xml:space="preserve">ի անցկացման փաստացի </w:t>
      </w:r>
      <w:r w:rsidR="005932E9" w:rsidRPr="004149EF">
        <w:rPr>
          <w:rFonts w:ascii="Sylfaen" w:hAnsi="Sylfaen"/>
          <w:i/>
          <w:lang w:val="hy-AM"/>
        </w:rPr>
        <w:t>ձևը</w:t>
      </w:r>
      <w:r w:rsidR="0012697F" w:rsidRPr="004149EF">
        <w:rPr>
          <w:rFonts w:ascii="Sylfaen" w:hAnsi="Sylfaen"/>
          <w:i/>
          <w:lang w:val="hy-AM"/>
        </w:rPr>
        <w:t>։</w:t>
      </w:r>
    </w:p>
    <w:p w:rsidR="005D6D62" w:rsidRPr="00EF70CE" w:rsidRDefault="005D6D62" w:rsidP="00C61F44">
      <w:pPr>
        <w:pStyle w:val="ListParagraph"/>
        <w:rPr>
          <w:rFonts w:ascii="Sylfaen" w:hAnsi="Sylfaen"/>
          <w:lang w:val="hy-AM"/>
        </w:rPr>
      </w:pPr>
    </w:p>
    <w:p w:rsidR="006B33B0" w:rsidRPr="009150F8" w:rsidRDefault="0012697F" w:rsidP="006B33B0">
      <w:pPr>
        <w:pStyle w:val="ListParagraph"/>
        <w:ind w:left="284"/>
        <w:rPr>
          <w:rFonts w:ascii="Sylfaen" w:hAnsi="Sylfaen"/>
          <w:b/>
          <w:i/>
          <w:lang w:val="hy-AM"/>
        </w:rPr>
      </w:pPr>
      <w:r w:rsidRPr="009150F8">
        <w:rPr>
          <w:rFonts w:ascii="Sylfaen" w:hAnsi="Sylfaen"/>
          <w:b/>
          <w:i/>
          <w:lang w:val="hy-AM"/>
        </w:rPr>
        <w:t xml:space="preserve">Հոդված </w:t>
      </w:r>
      <w:r w:rsidR="006B33B0" w:rsidRPr="009150F8">
        <w:rPr>
          <w:rFonts w:ascii="Sylfaen" w:hAnsi="Sylfaen"/>
          <w:b/>
          <w:i/>
        </w:rPr>
        <w:t xml:space="preserve">13. </w:t>
      </w:r>
      <w:r w:rsidRPr="009150F8">
        <w:rPr>
          <w:rFonts w:ascii="Sylfaen" w:hAnsi="Sylfaen"/>
          <w:b/>
          <w:i/>
          <w:lang w:val="hy-AM"/>
        </w:rPr>
        <w:t>Քրեական վարույթի կարճման հիմքերը</w:t>
      </w:r>
    </w:p>
    <w:p w:rsidR="006B33B0" w:rsidRPr="004149EF" w:rsidRDefault="006B0449" w:rsidP="006B33B0">
      <w:pPr>
        <w:pStyle w:val="ListParagraph"/>
        <w:numPr>
          <w:ilvl w:val="0"/>
          <w:numId w:val="1"/>
        </w:numPr>
        <w:jc w:val="both"/>
        <w:rPr>
          <w:rFonts w:ascii="Sylfaen" w:hAnsi="Sylfaen"/>
          <w:lang w:val="hy-AM"/>
        </w:rPr>
      </w:pPr>
      <w:r w:rsidRPr="004149EF">
        <w:rPr>
          <w:rFonts w:ascii="Sylfaen" w:hAnsi="Sylfaen"/>
          <w:lang w:val="hy-AM"/>
        </w:rPr>
        <w:t xml:space="preserve">Այս դրույթում </w:t>
      </w:r>
      <w:r w:rsidR="00A21023" w:rsidRPr="004149EF">
        <w:rPr>
          <w:rFonts w:ascii="Sylfaen" w:hAnsi="Sylfaen"/>
          <w:lang w:val="hy-AM"/>
        </w:rPr>
        <w:t>առկա են</w:t>
      </w:r>
      <w:r w:rsidRPr="004149EF">
        <w:rPr>
          <w:rFonts w:ascii="Sylfaen" w:hAnsi="Sylfaen"/>
          <w:lang w:val="hy-AM"/>
        </w:rPr>
        <w:t xml:space="preserve"> 12-րդ հոդվածում սահմանված՝ քրեական հետապնդումը բացառող հանգամանքներից մի քանիսը միայն։ Ներառվածները </w:t>
      </w:r>
      <w:r w:rsidR="00A21023" w:rsidRPr="004149EF">
        <w:rPr>
          <w:rFonts w:ascii="Sylfaen" w:hAnsi="Sylfaen"/>
          <w:lang w:val="hy-AM"/>
        </w:rPr>
        <w:t>տեղին</w:t>
      </w:r>
      <w:r w:rsidRPr="004149EF">
        <w:rPr>
          <w:rFonts w:ascii="Sylfaen" w:hAnsi="Sylfaen"/>
          <w:lang w:val="hy-AM"/>
        </w:rPr>
        <w:t xml:space="preserve"> են, սակայն ակնհայտ չէ, որ պետք է տարբերություն լինի այս երկու դրույթների </w:t>
      </w:r>
      <w:r w:rsidR="005932E9" w:rsidRPr="004149EF">
        <w:rPr>
          <w:rFonts w:ascii="Sylfaen" w:hAnsi="Sylfaen"/>
          <w:lang w:val="hy-AM"/>
        </w:rPr>
        <w:t>միջև</w:t>
      </w:r>
      <w:r w:rsidRPr="004149EF">
        <w:rPr>
          <w:rFonts w:ascii="Sylfaen" w:hAnsi="Sylfaen"/>
          <w:lang w:val="hy-AM"/>
        </w:rPr>
        <w:t xml:space="preserve"> </w:t>
      </w:r>
      <w:r w:rsidR="005932E9" w:rsidRPr="004149EF">
        <w:rPr>
          <w:rFonts w:ascii="Sylfaen" w:hAnsi="Sylfaen"/>
          <w:lang w:val="hy-AM"/>
        </w:rPr>
        <w:t>հետապնդվող</w:t>
      </w:r>
      <w:r w:rsidRPr="004149EF">
        <w:rPr>
          <w:rFonts w:ascii="Sylfaen" w:hAnsi="Sylfaen"/>
          <w:lang w:val="hy-AM"/>
        </w:rPr>
        <w:t xml:space="preserve"> որևէ </w:t>
      </w:r>
      <w:r w:rsidR="005932E9" w:rsidRPr="004149EF">
        <w:rPr>
          <w:rFonts w:ascii="Sylfaen" w:hAnsi="Sylfaen"/>
          <w:lang w:val="hy-AM"/>
        </w:rPr>
        <w:t>անձի</w:t>
      </w:r>
      <w:r w:rsidR="00CD0F2C" w:rsidRPr="004149EF">
        <w:rPr>
          <w:rFonts w:ascii="Sylfaen" w:hAnsi="Sylfaen"/>
          <w:lang w:val="hy-AM"/>
        </w:rPr>
        <w:t xml:space="preserve"> նկատմամբ գործը կարճելու հիմք լինելու </w:t>
      </w:r>
      <w:r w:rsidR="005932E9" w:rsidRPr="004149EF">
        <w:rPr>
          <w:rFonts w:ascii="Sylfaen" w:hAnsi="Sylfaen"/>
          <w:lang w:val="hy-AM"/>
        </w:rPr>
        <w:t>առումով</w:t>
      </w:r>
      <w:r w:rsidR="00CD0F2C" w:rsidRPr="004149EF">
        <w:rPr>
          <w:rFonts w:ascii="Sylfaen" w:hAnsi="Sylfaen"/>
          <w:lang w:val="hy-AM"/>
        </w:rPr>
        <w:t xml:space="preserve">։ </w:t>
      </w:r>
      <w:r w:rsidR="005932E9" w:rsidRPr="004149EF">
        <w:rPr>
          <w:rFonts w:ascii="Sylfaen" w:hAnsi="Sylfaen"/>
          <w:lang w:val="hy-AM"/>
        </w:rPr>
        <w:t>Թեև</w:t>
      </w:r>
      <w:r w:rsidR="00CD0F2C" w:rsidRPr="004149EF">
        <w:rPr>
          <w:rFonts w:ascii="Sylfaen" w:hAnsi="Sylfaen"/>
          <w:lang w:val="hy-AM"/>
        </w:rPr>
        <w:t xml:space="preserve"> ենթադրվում է, որ </w:t>
      </w:r>
      <w:r w:rsidR="006B33B0" w:rsidRPr="004149EF">
        <w:rPr>
          <w:rFonts w:ascii="Sylfaen" w:hAnsi="Sylfaen"/>
          <w:lang w:val="hy-AM"/>
        </w:rPr>
        <w:t>12</w:t>
      </w:r>
      <w:r w:rsidR="00CD0F2C" w:rsidRPr="004149EF">
        <w:rPr>
          <w:rFonts w:ascii="Sylfaen" w:hAnsi="Sylfaen"/>
          <w:lang w:val="hy-AM"/>
        </w:rPr>
        <w:t>-րդ հոդվածը պահանջում է, որ սկսված հետապնդումը պետք է դադարեցվի, սա</w:t>
      </w:r>
      <w:r w:rsidR="005932E9" w:rsidRPr="004149EF">
        <w:rPr>
          <w:rFonts w:ascii="Sylfaen" w:hAnsi="Sylfaen"/>
          <w:lang w:val="hy-AM"/>
        </w:rPr>
        <w:t>,</w:t>
      </w:r>
      <w:r w:rsidR="00CD0F2C" w:rsidRPr="004149EF">
        <w:rPr>
          <w:rFonts w:ascii="Sylfaen" w:hAnsi="Sylfaen"/>
          <w:lang w:val="hy-AM"/>
        </w:rPr>
        <w:t xml:space="preserve"> ըստ էության</w:t>
      </w:r>
      <w:r w:rsidR="005932E9" w:rsidRPr="004149EF">
        <w:rPr>
          <w:rFonts w:ascii="Sylfaen" w:hAnsi="Sylfaen"/>
          <w:lang w:val="hy-AM"/>
        </w:rPr>
        <w:t>,</w:t>
      </w:r>
      <w:r w:rsidR="00CD0F2C" w:rsidRPr="004149EF">
        <w:rPr>
          <w:rFonts w:ascii="Sylfaen" w:hAnsi="Sylfaen"/>
          <w:lang w:val="hy-AM"/>
        </w:rPr>
        <w:t xml:space="preserve"> կարող է տեղի չունենալ, ուստի</w:t>
      </w:r>
      <w:r w:rsidR="005932E9" w:rsidRPr="004149EF">
        <w:rPr>
          <w:rFonts w:ascii="Sylfaen" w:hAnsi="Sylfaen"/>
          <w:lang w:val="hy-AM"/>
        </w:rPr>
        <w:t>և</w:t>
      </w:r>
      <w:r w:rsidR="00CD0F2C" w:rsidRPr="004149EF">
        <w:rPr>
          <w:rFonts w:ascii="Sylfaen" w:hAnsi="Sylfaen"/>
          <w:lang w:val="hy-AM"/>
        </w:rPr>
        <w:t xml:space="preserve"> կարող է անհրաժեշտ լինել կարճման վերաբերյալ որոշում։ </w:t>
      </w:r>
      <w:r w:rsidR="00A21023" w:rsidRPr="004149EF">
        <w:rPr>
          <w:rFonts w:ascii="Sylfaen" w:hAnsi="Sylfaen"/>
          <w:lang w:val="hy-AM"/>
        </w:rPr>
        <w:t>Ավելի</w:t>
      </w:r>
      <w:r w:rsidR="00CD0F2C" w:rsidRPr="004149EF">
        <w:rPr>
          <w:rFonts w:ascii="Sylfaen" w:hAnsi="Sylfaen"/>
          <w:lang w:val="hy-AM"/>
        </w:rPr>
        <w:t xml:space="preserve"> </w:t>
      </w:r>
      <w:r w:rsidR="00015660" w:rsidRPr="004149EF">
        <w:rPr>
          <w:rFonts w:ascii="Sylfaen" w:hAnsi="Sylfaen"/>
          <w:lang w:val="hy-AM"/>
        </w:rPr>
        <w:t>նպատակահարմար</w:t>
      </w:r>
      <w:r w:rsidR="00CD0F2C" w:rsidRPr="004149EF">
        <w:rPr>
          <w:rFonts w:ascii="Sylfaen" w:hAnsi="Sylfaen"/>
          <w:lang w:val="hy-AM"/>
        </w:rPr>
        <w:t xml:space="preserve"> մոտեցում կարող է լինել 12-րդ և 13-րդ հոդվածների միավորումը, որպեսզի լինի</w:t>
      </w:r>
      <w:r w:rsidR="005932E9" w:rsidRPr="004149EF">
        <w:rPr>
          <w:rFonts w:ascii="Sylfaen" w:hAnsi="Sylfaen"/>
          <w:lang w:val="hy-AM"/>
        </w:rPr>
        <w:t xml:space="preserve"> քրեական վարույթի բացառման, դադարեցման կամ կարճման համար հիմքերի</w:t>
      </w:r>
      <w:r w:rsidR="00CD0F2C" w:rsidRPr="004149EF">
        <w:rPr>
          <w:rFonts w:ascii="Sylfaen" w:hAnsi="Sylfaen"/>
          <w:lang w:val="hy-AM"/>
        </w:rPr>
        <w:t xml:space="preserve"> համապարփակ </w:t>
      </w:r>
      <w:r w:rsidR="00EF2E68" w:rsidRPr="004149EF">
        <w:rPr>
          <w:rFonts w:ascii="Sylfaen" w:hAnsi="Sylfaen"/>
          <w:lang w:val="hy-AM"/>
        </w:rPr>
        <w:t>խումբ</w:t>
      </w:r>
      <w:r w:rsidR="00CD0F2C" w:rsidRPr="004149EF">
        <w:rPr>
          <w:rFonts w:ascii="Sylfaen" w:hAnsi="Sylfaen"/>
          <w:lang w:val="hy-AM"/>
        </w:rPr>
        <w:t>։</w:t>
      </w:r>
    </w:p>
    <w:p w:rsidR="00A21023" w:rsidRPr="004149EF" w:rsidRDefault="00A21023" w:rsidP="00A21023">
      <w:pPr>
        <w:pStyle w:val="ListParagraph"/>
        <w:ind w:left="644"/>
        <w:jc w:val="both"/>
        <w:rPr>
          <w:rFonts w:ascii="Sylfaen" w:hAnsi="Sylfaen"/>
          <w:lang w:val="hy-AM"/>
        </w:rPr>
      </w:pPr>
    </w:p>
    <w:p w:rsidR="006B33B0" w:rsidRPr="004149EF" w:rsidRDefault="00EF2E68" w:rsidP="00E26721">
      <w:pPr>
        <w:pStyle w:val="ListParagraph"/>
        <w:numPr>
          <w:ilvl w:val="0"/>
          <w:numId w:val="1"/>
        </w:numPr>
        <w:jc w:val="both"/>
        <w:rPr>
          <w:rFonts w:ascii="Sylfaen" w:hAnsi="Sylfaen"/>
          <w:lang w:val="hy-AM"/>
        </w:rPr>
      </w:pPr>
      <w:r w:rsidRPr="004149EF">
        <w:rPr>
          <w:rFonts w:ascii="Sylfaen" w:hAnsi="Sylfaen"/>
          <w:i/>
          <w:lang w:val="hy-AM"/>
        </w:rPr>
        <w:t>Ուստի</w:t>
      </w:r>
      <w:r w:rsidR="0012697F" w:rsidRPr="004149EF">
        <w:rPr>
          <w:rFonts w:ascii="Sylfaen" w:hAnsi="Sylfaen"/>
          <w:i/>
          <w:lang w:val="hy-AM"/>
        </w:rPr>
        <w:t xml:space="preserve"> </w:t>
      </w:r>
      <w:r w:rsidR="006B33B0" w:rsidRPr="004149EF">
        <w:rPr>
          <w:rFonts w:ascii="Sylfaen" w:hAnsi="Sylfaen"/>
          <w:i/>
          <w:lang w:val="hy-AM"/>
        </w:rPr>
        <w:t>12</w:t>
      </w:r>
      <w:r w:rsidR="0012697F" w:rsidRPr="004149EF">
        <w:rPr>
          <w:rFonts w:ascii="Sylfaen" w:hAnsi="Sylfaen"/>
          <w:i/>
          <w:lang w:val="hy-AM"/>
        </w:rPr>
        <w:t>-րդ և</w:t>
      </w:r>
      <w:r w:rsidR="006B33B0" w:rsidRPr="004149EF">
        <w:rPr>
          <w:rFonts w:ascii="Sylfaen" w:hAnsi="Sylfaen"/>
          <w:i/>
          <w:lang w:val="hy-AM"/>
        </w:rPr>
        <w:t xml:space="preserve"> 13</w:t>
      </w:r>
      <w:r w:rsidR="0012697F" w:rsidRPr="004149EF">
        <w:rPr>
          <w:rFonts w:ascii="Sylfaen" w:hAnsi="Sylfaen"/>
          <w:i/>
          <w:lang w:val="hy-AM"/>
        </w:rPr>
        <w:t>-րդ հոդվածները պետք է համապատասխանաբար վերանայվեն։</w:t>
      </w:r>
    </w:p>
    <w:p w:rsidR="006B33B0" w:rsidRPr="004149EF" w:rsidRDefault="006B33B0" w:rsidP="006B33B0">
      <w:pPr>
        <w:pStyle w:val="ListParagraph"/>
        <w:rPr>
          <w:rFonts w:ascii="Sylfaen" w:hAnsi="Sylfaen"/>
          <w:lang w:val="hy-AM"/>
        </w:rPr>
      </w:pPr>
    </w:p>
    <w:p w:rsidR="006B33B0" w:rsidRPr="009150F8" w:rsidRDefault="00CD0F2C" w:rsidP="00486C7E">
      <w:pPr>
        <w:pStyle w:val="ListParagraph"/>
        <w:ind w:left="284"/>
        <w:rPr>
          <w:rFonts w:ascii="Sylfaen" w:hAnsi="Sylfaen"/>
          <w:b/>
          <w:i/>
          <w:lang w:val="hy-AM"/>
        </w:rPr>
      </w:pPr>
      <w:r w:rsidRPr="009150F8">
        <w:rPr>
          <w:rFonts w:ascii="Sylfaen" w:hAnsi="Sylfaen"/>
          <w:b/>
          <w:i/>
          <w:lang w:val="hy-AM"/>
        </w:rPr>
        <w:t xml:space="preserve">Հոդված </w:t>
      </w:r>
      <w:r w:rsidR="00486C7E" w:rsidRPr="009150F8">
        <w:rPr>
          <w:rFonts w:ascii="Sylfaen" w:hAnsi="Sylfaen"/>
          <w:b/>
          <w:i/>
        </w:rPr>
        <w:t xml:space="preserve">15. </w:t>
      </w:r>
      <w:r w:rsidRPr="009150F8">
        <w:rPr>
          <w:rFonts w:ascii="Sylfaen" w:hAnsi="Sylfaen"/>
          <w:b/>
          <w:i/>
          <w:lang w:val="hy-AM"/>
        </w:rPr>
        <w:t>Վարույթի հանրայնությունը</w:t>
      </w:r>
    </w:p>
    <w:p w:rsidR="00F10938" w:rsidRPr="004149EF" w:rsidRDefault="009B66BA" w:rsidP="00F10938">
      <w:pPr>
        <w:pStyle w:val="ListParagraph"/>
        <w:numPr>
          <w:ilvl w:val="0"/>
          <w:numId w:val="1"/>
        </w:numPr>
        <w:jc w:val="both"/>
        <w:rPr>
          <w:rFonts w:ascii="Sylfaen" w:hAnsi="Sylfaen"/>
          <w:lang w:val="hy-AM"/>
        </w:rPr>
      </w:pPr>
      <w:r w:rsidRPr="004149EF">
        <w:rPr>
          <w:rFonts w:ascii="Sylfaen" w:hAnsi="Sylfaen"/>
          <w:lang w:val="hy-AM"/>
        </w:rPr>
        <w:t xml:space="preserve">Այս դրույթի վեց պարբերություններում առկա տարբեր գաղափարներն ինքնին անառարկելի են։ </w:t>
      </w:r>
      <w:r w:rsidR="00C62913" w:rsidRPr="004149EF">
        <w:rPr>
          <w:rFonts w:ascii="Sylfaen" w:hAnsi="Sylfaen"/>
          <w:lang w:val="hy-AM"/>
        </w:rPr>
        <w:t>Սակայն</w:t>
      </w:r>
      <w:r w:rsidRPr="004149EF">
        <w:rPr>
          <w:rFonts w:ascii="Sylfaen" w:hAnsi="Sylfaen"/>
          <w:lang w:val="hy-AM"/>
        </w:rPr>
        <w:t xml:space="preserve"> դրանք ձևակերպված են բավականին ընդհանուր ձևով և</w:t>
      </w:r>
      <w:r w:rsidR="00C62913" w:rsidRPr="004149EF">
        <w:rPr>
          <w:rFonts w:ascii="Sylfaen" w:hAnsi="Sylfaen"/>
          <w:lang w:val="hy-AM"/>
        </w:rPr>
        <w:t>,</w:t>
      </w:r>
      <w:r w:rsidRPr="004149EF">
        <w:rPr>
          <w:rFonts w:ascii="Sylfaen" w:hAnsi="Sylfaen"/>
          <w:lang w:val="hy-AM"/>
        </w:rPr>
        <w:t xml:space="preserve"> ըստ էության</w:t>
      </w:r>
      <w:r w:rsidR="00C62913" w:rsidRPr="004149EF">
        <w:rPr>
          <w:rFonts w:ascii="Sylfaen" w:hAnsi="Sylfaen"/>
          <w:lang w:val="hy-AM"/>
        </w:rPr>
        <w:t>,</w:t>
      </w:r>
      <w:r w:rsidRPr="004149EF">
        <w:rPr>
          <w:rFonts w:ascii="Sylfaen" w:hAnsi="Sylfaen"/>
          <w:lang w:val="hy-AM"/>
        </w:rPr>
        <w:t xml:space="preserve"> </w:t>
      </w:r>
      <w:r w:rsidR="00C62913" w:rsidRPr="004149EF">
        <w:rPr>
          <w:rFonts w:ascii="Sylfaen" w:hAnsi="Sylfaen"/>
          <w:lang w:val="hy-AM"/>
        </w:rPr>
        <w:t>իրապես չեն</w:t>
      </w:r>
      <w:r w:rsidRPr="004149EF">
        <w:rPr>
          <w:rFonts w:ascii="Sylfaen" w:hAnsi="Sylfaen"/>
          <w:lang w:val="hy-AM"/>
        </w:rPr>
        <w:t xml:space="preserve"> </w:t>
      </w:r>
      <w:r w:rsidR="00C62913" w:rsidRPr="004149EF">
        <w:rPr>
          <w:rFonts w:ascii="Sylfaen" w:hAnsi="Sylfaen"/>
          <w:lang w:val="hy-AM"/>
        </w:rPr>
        <w:t>ուղղորդում</w:t>
      </w:r>
      <w:r w:rsidRPr="004149EF">
        <w:rPr>
          <w:rFonts w:ascii="Sylfaen" w:hAnsi="Sylfaen"/>
          <w:lang w:val="hy-AM"/>
        </w:rPr>
        <w:t>, թե ինչպես պետք է հավասարակշռություն ապահովել հանրային և մասնավոր շահերի միջև։</w:t>
      </w:r>
      <w:r w:rsidR="00E72E95" w:rsidRPr="004149EF">
        <w:rPr>
          <w:rFonts w:ascii="Sylfaen" w:hAnsi="Sylfaen"/>
          <w:lang w:val="hy-AM"/>
        </w:rPr>
        <w:t xml:space="preserve"> </w:t>
      </w:r>
      <w:r w:rsidRPr="004149EF">
        <w:rPr>
          <w:rFonts w:ascii="Sylfaen" w:hAnsi="Sylfaen"/>
          <w:lang w:val="hy-AM"/>
        </w:rPr>
        <w:t>Սա չի օգնի քննիչին կամ դատախազին որ</w:t>
      </w:r>
      <w:r w:rsidR="00F75C45" w:rsidRPr="004149EF">
        <w:rPr>
          <w:rFonts w:ascii="Sylfaen" w:hAnsi="Sylfaen"/>
          <w:lang w:val="hy-AM"/>
        </w:rPr>
        <w:t>ո</w:t>
      </w:r>
      <w:r w:rsidRPr="004149EF">
        <w:rPr>
          <w:rFonts w:ascii="Sylfaen" w:hAnsi="Sylfaen"/>
          <w:lang w:val="hy-AM"/>
        </w:rPr>
        <w:t>շել այն մանրամասն տեղեկությունների ծավալը, որ նա կարող է տրամադրել լրատվամիջոցներին որևէ գործի վերաբերյալ։</w:t>
      </w:r>
    </w:p>
    <w:p w:rsidR="00F75C45" w:rsidRPr="004149EF" w:rsidRDefault="00F75C45" w:rsidP="00F75C45">
      <w:pPr>
        <w:pStyle w:val="ListParagraph"/>
        <w:ind w:left="644"/>
        <w:jc w:val="both"/>
        <w:rPr>
          <w:rFonts w:ascii="Sylfaen" w:hAnsi="Sylfaen"/>
          <w:lang w:val="hy-AM"/>
        </w:rPr>
      </w:pPr>
    </w:p>
    <w:p w:rsidR="00E26721" w:rsidRPr="004149EF" w:rsidRDefault="00F75C45" w:rsidP="0048667C">
      <w:pPr>
        <w:pStyle w:val="ListParagraph"/>
        <w:numPr>
          <w:ilvl w:val="0"/>
          <w:numId w:val="1"/>
        </w:numPr>
        <w:jc w:val="both"/>
        <w:rPr>
          <w:rFonts w:ascii="Sylfaen" w:hAnsi="Sylfaen"/>
          <w:lang w:val="hy-AM"/>
        </w:rPr>
      </w:pPr>
      <w:r w:rsidRPr="004149EF">
        <w:rPr>
          <w:rFonts w:ascii="Sylfaen" w:hAnsi="Sylfaen"/>
          <w:lang w:val="hy-AM"/>
        </w:rPr>
        <w:t>Բացի այդ</w:t>
      </w:r>
      <w:r w:rsidR="00C62913" w:rsidRPr="004149EF">
        <w:rPr>
          <w:rFonts w:ascii="Sylfaen" w:hAnsi="Sylfaen"/>
          <w:lang w:val="hy-AM"/>
        </w:rPr>
        <w:t>,</w:t>
      </w:r>
      <w:r w:rsidRPr="004149EF">
        <w:rPr>
          <w:rFonts w:ascii="Sylfaen" w:hAnsi="Sylfaen"/>
          <w:lang w:val="hy-AM"/>
        </w:rPr>
        <w:t xml:space="preserve"> պարզ չէ, թե ինչու է </w:t>
      </w:r>
      <w:r w:rsidR="00C850CC" w:rsidRPr="00C850CC">
        <w:rPr>
          <w:rFonts w:ascii="Sylfaen" w:hAnsi="Sylfaen"/>
          <w:lang w:val="hy-AM"/>
        </w:rPr>
        <w:t>3</w:t>
      </w:r>
      <w:r w:rsidRPr="00C850CC">
        <w:rPr>
          <w:rFonts w:ascii="Sylfaen" w:hAnsi="Sylfaen"/>
          <w:lang w:val="hy-AM"/>
        </w:rPr>
        <w:t>-</w:t>
      </w:r>
      <w:r w:rsidRPr="004149EF">
        <w:rPr>
          <w:rFonts w:ascii="Sylfaen" w:hAnsi="Sylfaen"/>
          <w:lang w:val="hy-AM"/>
        </w:rPr>
        <w:t>րդ պարբերության մեջ ներառվել</w:t>
      </w:r>
      <w:r w:rsidR="00486C7E" w:rsidRPr="004149EF">
        <w:rPr>
          <w:rFonts w:ascii="Sylfaen" w:hAnsi="Sylfaen"/>
          <w:lang w:val="hy-AM"/>
        </w:rPr>
        <w:t xml:space="preserve"> </w:t>
      </w:r>
      <w:r w:rsidR="00E43868" w:rsidRPr="004149EF">
        <w:rPr>
          <w:rFonts w:ascii="Sylfaen" w:hAnsi="Sylfaen"/>
          <w:lang w:val="hy-AM"/>
        </w:rPr>
        <w:t>նշում դատավորի անկողմնակալության մասին։ Որպես հասկացություն</w:t>
      </w:r>
      <w:r w:rsidR="0042307B" w:rsidRPr="004149EF">
        <w:rPr>
          <w:rFonts w:ascii="Sylfaen" w:hAnsi="Sylfaen"/>
          <w:lang w:val="hy-AM"/>
        </w:rPr>
        <w:t>՝</w:t>
      </w:r>
      <w:r w:rsidR="00E43868" w:rsidRPr="004149EF">
        <w:rPr>
          <w:rFonts w:ascii="Sylfaen" w:hAnsi="Sylfaen"/>
          <w:lang w:val="hy-AM"/>
        </w:rPr>
        <w:t xml:space="preserve"> դա կարող է </w:t>
      </w:r>
      <w:r w:rsidR="0042307B" w:rsidRPr="004149EF">
        <w:rPr>
          <w:rFonts w:ascii="Sylfaen" w:hAnsi="Sylfaen"/>
          <w:lang w:val="hy-AM"/>
        </w:rPr>
        <w:t>ավելի</w:t>
      </w:r>
      <w:r w:rsidR="00E43868" w:rsidRPr="004149EF">
        <w:rPr>
          <w:rFonts w:ascii="Sylfaen" w:hAnsi="Sylfaen"/>
          <w:lang w:val="hy-AM"/>
        </w:rPr>
        <w:t xml:space="preserve"> </w:t>
      </w:r>
      <w:r w:rsidR="0042307B" w:rsidRPr="004149EF">
        <w:rPr>
          <w:rFonts w:ascii="Sylfaen" w:hAnsi="Sylfaen"/>
          <w:lang w:val="hy-AM"/>
        </w:rPr>
        <w:t>համապատասխանել</w:t>
      </w:r>
      <w:r w:rsidR="00E43868" w:rsidRPr="004149EF">
        <w:rPr>
          <w:rFonts w:ascii="Sylfaen" w:hAnsi="Sylfaen"/>
          <w:lang w:val="hy-AM"/>
        </w:rPr>
        <w:t xml:space="preserve"> հաջորդ դրույթին՝ օրենքի առջև հավասարության մասին։ </w:t>
      </w:r>
      <w:r w:rsidR="0042307B" w:rsidRPr="004149EF">
        <w:rPr>
          <w:rFonts w:ascii="Sylfaen" w:hAnsi="Sylfaen"/>
          <w:lang w:val="hy-AM"/>
        </w:rPr>
        <w:t>Քանի</w:t>
      </w:r>
      <w:r w:rsidR="00E43868" w:rsidRPr="004149EF">
        <w:rPr>
          <w:rFonts w:ascii="Sylfaen" w:hAnsi="Sylfaen"/>
          <w:lang w:val="hy-AM"/>
        </w:rPr>
        <w:t xml:space="preserve"> որ այն կարող է վերաբերել վարույթի լրատվական </w:t>
      </w:r>
      <w:r w:rsidR="0042307B" w:rsidRPr="004149EF">
        <w:rPr>
          <w:rFonts w:ascii="Sylfaen" w:hAnsi="Sylfaen"/>
          <w:lang w:val="hy-AM"/>
        </w:rPr>
        <w:t>լուսաբ</w:t>
      </w:r>
      <w:r w:rsidR="00E43868" w:rsidRPr="004149EF">
        <w:rPr>
          <w:rFonts w:ascii="Sylfaen" w:hAnsi="Sylfaen"/>
          <w:lang w:val="hy-AM"/>
        </w:rPr>
        <w:t xml:space="preserve">անման ազդեցությանը, </w:t>
      </w:r>
      <w:r w:rsidR="003E3136" w:rsidRPr="004149EF">
        <w:rPr>
          <w:rFonts w:ascii="Sylfaen" w:hAnsi="Sylfaen"/>
          <w:lang w:val="hy-AM"/>
        </w:rPr>
        <w:t>ավելի</w:t>
      </w:r>
      <w:r w:rsidR="00E43868" w:rsidRPr="004149EF">
        <w:rPr>
          <w:rFonts w:ascii="Sylfaen" w:hAnsi="Sylfaen"/>
          <w:lang w:val="hy-AM"/>
        </w:rPr>
        <w:t xml:space="preserve"> օգտակար կլիներ այս հարցին անդրադառնալ առավել հստակ եզրերով։</w:t>
      </w:r>
    </w:p>
    <w:p w:rsidR="00486C7E" w:rsidRPr="004149EF" w:rsidRDefault="00486C7E" w:rsidP="00486C7E">
      <w:pPr>
        <w:pStyle w:val="ListParagraph"/>
        <w:ind w:left="644"/>
        <w:jc w:val="both"/>
        <w:rPr>
          <w:rFonts w:ascii="Sylfaen" w:hAnsi="Sylfaen"/>
          <w:lang w:val="hy-AM"/>
        </w:rPr>
      </w:pPr>
    </w:p>
    <w:p w:rsidR="00486C7E" w:rsidRPr="004149EF" w:rsidRDefault="00BC5AD5" w:rsidP="0048667C">
      <w:pPr>
        <w:pStyle w:val="ListParagraph"/>
        <w:numPr>
          <w:ilvl w:val="0"/>
          <w:numId w:val="1"/>
        </w:numPr>
        <w:jc w:val="both"/>
        <w:rPr>
          <w:rFonts w:ascii="Sylfaen" w:hAnsi="Sylfaen"/>
          <w:lang w:val="hy-AM"/>
        </w:rPr>
      </w:pPr>
      <w:r w:rsidRPr="004149EF">
        <w:rPr>
          <w:rFonts w:ascii="Sylfaen" w:hAnsi="Sylfaen"/>
          <w:i/>
          <w:lang w:val="hy-AM"/>
        </w:rPr>
        <w:t>Ուստի</w:t>
      </w:r>
      <w:r w:rsidR="00E43868" w:rsidRPr="004149EF">
        <w:rPr>
          <w:rFonts w:ascii="Sylfaen" w:hAnsi="Sylfaen"/>
          <w:i/>
          <w:lang w:val="hy-AM"/>
        </w:rPr>
        <w:t xml:space="preserve"> ուշադրություն պետք է դարձվի սույն դրույթի վերաձևակերպմանը՝ առավել հստակ ուղղորդելու</w:t>
      </w:r>
      <w:r w:rsidR="003B3EA1" w:rsidRPr="004149EF">
        <w:rPr>
          <w:rFonts w:ascii="Sylfaen" w:hAnsi="Sylfaen"/>
          <w:i/>
          <w:lang w:val="hy-AM"/>
        </w:rPr>
        <w:t xml:space="preserve"> շարադրված սկզբունքների կիրառումը, կամ այն միացնել 28-րդ հոդվածի դրույթներին, որոնք նույնպես վերաբերում են դատական </w:t>
      </w:r>
      <w:r w:rsidR="003E3136" w:rsidRPr="004149EF">
        <w:rPr>
          <w:rFonts w:ascii="Sylfaen" w:hAnsi="Sylfaen"/>
          <w:i/>
          <w:lang w:val="hy-AM"/>
        </w:rPr>
        <w:t>վարույթ</w:t>
      </w:r>
      <w:r w:rsidR="003B3EA1" w:rsidRPr="004149EF">
        <w:rPr>
          <w:rFonts w:ascii="Sylfaen" w:hAnsi="Sylfaen"/>
          <w:i/>
          <w:lang w:val="hy-AM"/>
        </w:rPr>
        <w:t>ին։</w:t>
      </w:r>
    </w:p>
    <w:p w:rsidR="00486C7E" w:rsidRPr="004149EF" w:rsidRDefault="00486C7E" w:rsidP="00486C7E">
      <w:pPr>
        <w:pStyle w:val="ListParagraph"/>
        <w:rPr>
          <w:rFonts w:ascii="Sylfaen" w:hAnsi="Sylfaen"/>
          <w:lang w:val="hy-AM"/>
        </w:rPr>
      </w:pPr>
    </w:p>
    <w:p w:rsidR="00486C7E" w:rsidRPr="009150F8" w:rsidRDefault="003B3EA1" w:rsidP="00437B81">
      <w:pPr>
        <w:pStyle w:val="ListParagraph"/>
        <w:ind w:left="284"/>
        <w:rPr>
          <w:rFonts w:ascii="Sylfaen" w:hAnsi="Sylfaen"/>
          <w:b/>
          <w:i/>
          <w:lang w:val="hy-AM"/>
        </w:rPr>
      </w:pPr>
      <w:r w:rsidRPr="009150F8">
        <w:rPr>
          <w:rFonts w:ascii="Sylfaen" w:hAnsi="Sylfaen"/>
          <w:b/>
          <w:i/>
          <w:lang w:val="hy-AM"/>
        </w:rPr>
        <w:t>Հոդված</w:t>
      </w:r>
      <w:r w:rsidR="00437B81" w:rsidRPr="009150F8">
        <w:rPr>
          <w:rFonts w:ascii="Sylfaen" w:hAnsi="Sylfaen"/>
          <w:b/>
          <w:i/>
        </w:rPr>
        <w:t xml:space="preserve"> 16. </w:t>
      </w:r>
      <w:r w:rsidRPr="009150F8">
        <w:rPr>
          <w:rFonts w:ascii="Sylfaen" w:hAnsi="Sylfaen"/>
          <w:b/>
          <w:i/>
          <w:lang w:val="hy-AM"/>
        </w:rPr>
        <w:t>Բոլորի հավասարությունը օրենքի առջև</w:t>
      </w:r>
    </w:p>
    <w:p w:rsidR="00486C7E" w:rsidRPr="004149EF" w:rsidRDefault="003B3EA1" w:rsidP="0048667C">
      <w:pPr>
        <w:pStyle w:val="ListParagraph"/>
        <w:numPr>
          <w:ilvl w:val="0"/>
          <w:numId w:val="1"/>
        </w:numPr>
        <w:jc w:val="both"/>
        <w:rPr>
          <w:rFonts w:ascii="Sylfaen" w:hAnsi="Sylfaen"/>
          <w:lang w:val="hy-AM"/>
        </w:rPr>
      </w:pPr>
      <w:r w:rsidRPr="004149EF">
        <w:rPr>
          <w:rFonts w:ascii="Sylfaen" w:hAnsi="Sylfaen"/>
          <w:lang w:val="hy-AM"/>
        </w:rPr>
        <w:t xml:space="preserve">Եվրոպական կոնվենցիային լիովին համահունչ և դրա կողմից պահանջված է բացառել քրեական վարույթում ներգրավված անձանց նկատմամբ ցանկացած խտրական վերաբերմունք։ </w:t>
      </w:r>
      <w:r w:rsidR="002507F5" w:rsidRPr="004149EF">
        <w:rPr>
          <w:rFonts w:ascii="Sylfaen" w:hAnsi="Sylfaen"/>
          <w:lang w:val="hy-AM"/>
        </w:rPr>
        <w:t>Սակայն 2-րդ պարբերության այն ձևակերպումը, թե Օրենսգրքի նախագծով սահմանված կարգը «միասնական է վարույթի</w:t>
      </w:r>
      <w:r w:rsidR="003E3136" w:rsidRPr="004149EF">
        <w:rPr>
          <w:rFonts w:ascii="Sylfaen" w:hAnsi="Sylfaen"/>
          <w:lang w:val="hy-AM"/>
        </w:rPr>
        <w:t>ն ներգրավված</w:t>
      </w:r>
      <w:r w:rsidR="002507F5" w:rsidRPr="004149EF">
        <w:rPr>
          <w:rFonts w:ascii="Sylfaen" w:hAnsi="Sylfaen"/>
          <w:lang w:val="hy-AM"/>
        </w:rPr>
        <w:t xml:space="preserve"> բոլոր մասնակիցների համար»</w:t>
      </w:r>
      <w:r w:rsidR="003E3136" w:rsidRPr="004149EF">
        <w:rPr>
          <w:rFonts w:ascii="Sylfaen" w:hAnsi="Sylfaen"/>
          <w:lang w:val="hy-AM"/>
        </w:rPr>
        <w:t>,</w:t>
      </w:r>
      <w:r w:rsidR="002507F5" w:rsidRPr="004149EF">
        <w:rPr>
          <w:rFonts w:ascii="Sylfaen" w:hAnsi="Sylfaen"/>
          <w:lang w:val="hy-AM"/>
        </w:rPr>
        <w:t xml:space="preserve"> ճշգրիտ </w:t>
      </w:r>
      <w:r w:rsidR="003E3136" w:rsidRPr="004149EF">
        <w:rPr>
          <w:rFonts w:ascii="Sylfaen" w:hAnsi="Sylfaen"/>
          <w:lang w:val="hy-AM"/>
        </w:rPr>
        <w:t>չ</w:t>
      </w:r>
      <w:r w:rsidR="002507F5" w:rsidRPr="004149EF">
        <w:rPr>
          <w:rFonts w:ascii="Sylfaen" w:hAnsi="Sylfaen"/>
          <w:lang w:val="hy-AM"/>
        </w:rPr>
        <w:t xml:space="preserve">է, քանի որ դրանով դատավարական տարբեր կարողությունների լայն շարք է նախատեսվում՝ առանձին դերակատարների </w:t>
      </w:r>
      <w:r w:rsidR="003E3136" w:rsidRPr="004149EF">
        <w:rPr>
          <w:rFonts w:ascii="Sylfaen" w:hAnsi="Sylfaen"/>
          <w:lang w:val="hy-AM"/>
        </w:rPr>
        <w:t>կոնկրետ</w:t>
      </w:r>
      <w:r w:rsidR="002507F5" w:rsidRPr="004149EF">
        <w:rPr>
          <w:rFonts w:ascii="Sylfaen" w:hAnsi="Sylfaen"/>
          <w:lang w:val="hy-AM"/>
        </w:rPr>
        <w:t xml:space="preserve"> դերից կախված</w:t>
      </w:r>
      <w:r w:rsidR="003E3136" w:rsidRPr="004149EF">
        <w:rPr>
          <w:rFonts w:ascii="Sylfaen" w:hAnsi="Sylfaen"/>
          <w:lang w:val="hy-AM"/>
        </w:rPr>
        <w:t>։</w:t>
      </w:r>
    </w:p>
    <w:p w:rsidR="00437B81" w:rsidRPr="004149EF" w:rsidRDefault="00437B81" w:rsidP="00437B81">
      <w:pPr>
        <w:pStyle w:val="ListParagraph"/>
        <w:ind w:left="644"/>
        <w:jc w:val="both"/>
        <w:rPr>
          <w:rFonts w:ascii="Sylfaen" w:hAnsi="Sylfaen"/>
          <w:lang w:val="hy-AM"/>
        </w:rPr>
      </w:pPr>
    </w:p>
    <w:p w:rsidR="00437B81" w:rsidRPr="004149EF" w:rsidRDefault="002507F5" w:rsidP="0048667C">
      <w:pPr>
        <w:pStyle w:val="ListParagraph"/>
        <w:numPr>
          <w:ilvl w:val="0"/>
          <w:numId w:val="1"/>
        </w:numPr>
        <w:jc w:val="both"/>
        <w:rPr>
          <w:rFonts w:ascii="Sylfaen" w:hAnsi="Sylfaen"/>
          <w:lang w:val="hy-AM"/>
        </w:rPr>
      </w:pPr>
      <w:r w:rsidRPr="004149EF">
        <w:rPr>
          <w:rFonts w:ascii="Sylfaen" w:hAnsi="Sylfaen"/>
          <w:i/>
          <w:lang w:val="hy-AM"/>
        </w:rPr>
        <w:t xml:space="preserve">Ուստի այս դրույթը պետք է վերամշակվի՝ </w:t>
      </w:r>
      <w:r w:rsidR="000C0B12" w:rsidRPr="004149EF">
        <w:rPr>
          <w:rFonts w:ascii="Sylfaen" w:hAnsi="Sylfaen"/>
          <w:i/>
          <w:lang w:val="hy-AM"/>
        </w:rPr>
        <w:t>ներառելու</w:t>
      </w:r>
      <w:r w:rsidRPr="004149EF">
        <w:rPr>
          <w:rFonts w:ascii="Sylfaen" w:hAnsi="Sylfaen"/>
          <w:i/>
          <w:lang w:val="hy-AM"/>
        </w:rPr>
        <w:t xml:space="preserve"> խտրականության պարզ արգելում</w:t>
      </w:r>
      <w:r w:rsidR="00E72E95" w:rsidRPr="004149EF">
        <w:rPr>
          <w:rFonts w:ascii="Sylfaen" w:hAnsi="Sylfaen"/>
          <w:i/>
          <w:lang w:val="hy-AM"/>
        </w:rPr>
        <w:t xml:space="preserve"> </w:t>
      </w:r>
      <w:r w:rsidRPr="004149EF">
        <w:rPr>
          <w:rFonts w:ascii="Sylfaen" w:hAnsi="Sylfaen"/>
          <w:i/>
          <w:lang w:val="hy-AM"/>
        </w:rPr>
        <w:t>քրեական վարույթի ցանկացած մասնակցի նկատմամբ</w:t>
      </w:r>
      <w:r w:rsidR="000C0B12" w:rsidRPr="004149EF">
        <w:rPr>
          <w:rFonts w:ascii="Sylfaen" w:hAnsi="Sylfaen"/>
          <w:i/>
          <w:lang w:val="hy-AM"/>
        </w:rPr>
        <w:t>՝</w:t>
      </w:r>
      <w:r w:rsidRPr="004149EF">
        <w:rPr>
          <w:rFonts w:ascii="Sylfaen" w:hAnsi="Sylfaen"/>
          <w:i/>
          <w:lang w:val="hy-AM"/>
        </w:rPr>
        <w:t xml:space="preserve"> անկախ նրանց կատարած դերից։</w:t>
      </w:r>
    </w:p>
    <w:p w:rsidR="00437B81" w:rsidRPr="004149EF" w:rsidRDefault="00437B81" w:rsidP="00437B81">
      <w:pPr>
        <w:pStyle w:val="ListParagraph"/>
        <w:rPr>
          <w:rFonts w:ascii="Sylfaen" w:hAnsi="Sylfaen"/>
          <w:lang w:val="hy-AM"/>
        </w:rPr>
      </w:pPr>
    </w:p>
    <w:p w:rsidR="00E26721" w:rsidRPr="004149EF" w:rsidRDefault="000D27AE" w:rsidP="000D27AE">
      <w:pPr>
        <w:pStyle w:val="ListParagraph"/>
        <w:numPr>
          <w:ilvl w:val="0"/>
          <w:numId w:val="1"/>
        </w:numPr>
        <w:jc w:val="both"/>
        <w:rPr>
          <w:rFonts w:ascii="Sylfaen" w:hAnsi="Sylfaen"/>
          <w:lang w:val="hy-AM"/>
        </w:rPr>
      </w:pPr>
      <w:r w:rsidRPr="004149EF">
        <w:rPr>
          <w:rFonts w:ascii="Sylfaen" w:hAnsi="Sylfaen"/>
          <w:lang w:val="hy-AM"/>
        </w:rPr>
        <w:lastRenderedPageBreak/>
        <w:t>Բացի այդ</w:t>
      </w:r>
      <w:r w:rsidR="00437B81" w:rsidRPr="004149EF">
        <w:rPr>
          <w:rFonts w:ascii="Sylfaen" w:hAnsi="Sylfaen"/>
          <w:lang w:val="hy-AM"/>
        </w:rPr>
        <w:t>,</w:t>
      </w:r>
      <w:r w:rsidRPr="004149EF">
        <w:rPr>
          <w:rFonts w:ascii="Sylfaen" w:hAnsi="Sylfaen"/>
          <w:lang w:val="hy-AM"/>
        </w:rPr>
        <w:t xml:space="preserve"> </w:t>
      </w:r>
      <w:r w:rsidR="000C0B12" w:rsidRPr="004149EF">
        <w:rPr>
          <w:rFonts w:ascii="Sylfaen" w:hAnsi="Sylfaen"/>
          <w:lang w:val="hy-AM"/>
        </w:rPr>
        <w:t>թեև</w:t>
      </w:r>
      <w:r w:rsidRPr="004149EF">
        <w:rPr>
          <w:rFonts w:ascii="Sylfaen" w:hAnsi="Sylfaen"/>
          <w:lang w:val="hy-AM"/>
        </w:rPr>
        <w:t xml:space="preserve"> «Մարդու իրավունքների եվրոպական դատարանի, ինչպես նաև Հայաստանի Հանրապետության Սահմանադրական դատարանի և Հայաստանի Հանրապետության Վճռաբեկ դատարանի դատական ակտերում արտահայտված իրավական դիրքորոշումները պարտադիր են քրեական վարույթն իրականացնող մարմնի համար»</w:t>
      </w:r>
      <w:r w:rsidR="00437B81" w:rsidRPr="004149EF">
        <w:rPr>
          <w:rFonts w:ascii="Sylfaen" w:hAnsi="Sylfaen"/>
          <w:lang w:val="hy-AM"/>
        </w:rPr>
        <w:t xml:space="preserve"> </w:t>
      </w:r>
      <w:r w:rsidRPr="004149EF">
        <w:rPr>
          <w:rFonts w:ascii="Sylfaen" w:hAnsi="Sylfaen"/>
          <w:lang w:val="hy-AM"/>
        </w:rPr>
        <w:t>ամրագրումը</w:t>
      </w:r>
      <w:r w:rsidR="000C0B12" w:rsidRPr="004149EF">
        <w:rPr>
          <w:rFonts w:ascii="Sylfaen" w:hAnsi="Sylfaen"/>
          <w:lang w:val="hy-AM"/>
        </w:rPr>
        <w:t>,</w:t>
      </w:r>
      <w:r w:rsidRPr="004149EF">
        <w:rPr>
          <w:rFonts w:ascii="Sylfaen" w:hAnsi="Sylfaen"/>
          <w:lang w:val="hy-AM"/>
        </w:rPr>
        <w:t xml:space="preserve"> անշուշտ</w:t>
      </w:r>
      <w:r w:rsidR="000C0B12" w:rsidRPr="004149EF">
        <w:rPr>
          <w:rFonts w:ascii="Sylfaen" w:hAnsi="Sylfaen"/>
          <w:lang w:val="hy-AM"/>
        </w:rPr>
        <w:t>,</w:t>
      </w:r>
      <w:r w:rsidRPr="004149EF">
        <w:rPr>
          <w:rFonts w:ascii="Sylfaen" w:hAnsi="Sylfaen"/>
          <w:lang w:val="hy-AM"/>
        </w:rPr>
        <w:t xml:space="preserve"> </w:t>
      </w:r>
      <w:r w:rsidR="00A21023" w:rsidRPr="004149EF">
        <w:rPr>
          <w:rFonts w:ascii="Sylfaen" w:hAnsi="Sylfaen"/>
          <w:lang w:val="hy-AM"/>
        </w:rPr>
        <w:t>տեղին</w:t>
      </w:r>
      <w:r w:rsidRPr="004149EF">
        <w:rPr>
          <w:rFonts w:ascii="Sylfaen" w:hAnsi="Sylfaen"/>
          <w:lang w:val="hy-AM"/>
        </w:rPr>
        <w:t xml:space="preserve"> է</w:t>
      </w:r>
      <w:r w:rsidR="00437B81" w:rsidRPr="004149EF">
        <w:rPr>
          <w:rFonts w:ascii="Sylfaen" w:eastAsia="Arial Unicode MS" w:hAnsi="Sylfaen"/>
          <w:lang w:val="hy-AM" w:eastAsia="ru-RU"/>
        </w:rPr>
        <w:t xml:space="preserve">, </w:t>
      </w:r>
      <w:r w:rsidRPr="004149EF">
        <w:rPr>
          <w:rFonts w:ascii="Sylfaen" w:eastAsia="Arial Unicode MS" w:hAnsi="Sylfaen"/>
          <w:lang w:val="hy-AM" w:eastAsia="ru-RU"/>
        </w:rPr>
        <w:t xml:space="preserve">այն իրականում օրենքի առջև հավասարության </w:t>
      </w:r>
      <w:r w:rsidR="00B4192B" w:rsidRPr="004149EF">
        <w:rPr>
          <w:rFonts w:ascii="Sylfaen" w:eastAsia="Arial Unicode MS" w:hAnsi="Sylfaen"/>
          <w:lang w:val="hy-AM" w:eastAsia="ru-RU"/>
        </w:rPr>
        <w:t>հայեցակարգի</w:t>
      </w:r>
      <w:r w:rsidRPr="004149EF">
        <w:rPr>
          <w:rFonts w:ascii="Sylfaen" w:eastAsia="Arial Unicode MS" w:hAnsi="Sylfaen"/>
          <w:lang w:val="hy-AM" w:eastAsia="ru-RU"/>
        </w:rPr>
        <w:t xml:space="preserve"> մաս չէ։</w:t>
      </w:r>
    </w:p>
    <w:p w:rsidR="00437B81" w:rsidRPr="004149EF" w:rsidRDefault="00437B81" w:rsidP="00437B81">
      <w:pPr>
        <w:pStyle w:val="ListParagraph"/>
        <w:rPr>
          <w:rFonts w:ascii="Sylfaen" w:hAnsi="Sylfaen"/>
          <w:lang w:val="hy-AM"/>
        </w:rPr>
      </w:pPr>
    </w:p>
    <w:p w:rsidR="00437B81" w:rsidRPr="004149EF" w:rsidRDefault="00437B81" w:rsidP="00437B81">
      <w:pPr>
        <w:pStyle w:val="ListParagraph"/>
        <w:numPr>
          <w:ilvl w:val="0"/>
          <w:numId w:val="1"/>
        </w:numPr>
        <w:jc w:val="both"/>
        <w:rPr>
          <w:rFonts w:ascii="Sylfaen" w:hAnsi="Sylfaen"/>
          <w:lang w:val="hy-AM"/>
        </w:rPr>
      </w:pPr>
      <w:r w:rsidRPr="004149EF">
        <w:rPr>
          <w:rFonts w:ascii="Sylfaen" w:hAnsi="Sylfaen"/>
          <w:i/>
          <w:lang w:val="hy-AM"/>
        </w:rPr>
        <w:t>4</w:t>
      </w:r>
      <w:r w:rsidR="00B4192B" w:rsidRPr="004149EF">
        <w:rPr>
          <w:rFonts w:ascii="Sylfaen" w:hAnsi="Sylfaen"/>
          <w:i/>
          <w:lang w:val="hy-AM"/>
        </w:rPr>
        <w:t>-</w:t>
      </w:r>
      <w:r w:rsidR="004670E6" w:rsidRPr="004149EF">
        <w:rPr>
          <w:rFonts w:ascii="Sylfaen" w:hAnsi="Sylfaen"/>
          <w:i/>
          <w:lang w:val="hy-AM"/>
        </w:rPr>
        <w:t>րդ</w:t>
      </w:r>
      <w:r w:rsidR="00B4192B" w:rsidRPr="004149EF">
        <w:rPr>
          <w:rFonts w:ascii="Sylfaen" w:hAnsi="Sylfaen"/>
          <w:i/>
          <w:lang w:val="hy-AM"/>
        </w:rPr>
        <w:t xml:space="preserve"> </w:t>
      </w:r>
      <w:r w:rsidR="004670E6" w:rsidRPr="004149EF">
        <w:rPr>
          <w:rFonts w:ascii="Sylfaen" w:hAnsi="Sylfaen"/>
          <w:i/>
          <w:lang w:val="hy-AM"/>
        </w:rPr>
        <w:t xml:space="preserve">պարբերությունն </w:t>
      </w:r>
      <w:r w:rsidR="00B4192B" w:rsidRPr="004149EF">
        <w:rPr>
          <w:rFonts w:ascii="Sylfaen" w:hAnsi="Sylfaen"/>
          <w:i/>
          <w:lang w:val="hy-AM"/>
        </w:rPr>
        <w:t xml:space="preserve">ուստի պետք է առանձին </w:t>
      </w:r>
      <w:r w:rsidR="000C0B12" w:rsidRPr="004149EF">
        <w:rPr>
          <w:rFonts w:ascii="Sylfaen" w:hAnsi="Sylfaen"/>
          <w:i/>
          <w:lang w:val="hy-AM"/>
        </w:rPr>
        <w:t>զետեղվի</w:t>
      </w:r>
      <w:r w:rsidR="00B4192B" w:rsidRPr="004149EF">
        <w:rPr>
          <w:rFonts w:ascii="Sylfaen" w:hAnsi="Sylfaen"/>
          <w:i/>
          <w:lang w:val="hy-AM"/>
        </w:rPr>
        <w:t xml:space="preserve"> 3-րդ Գլխի՝ քրեական վարույթի սկզբունքների շարադրանքում։</w:t>
      </w:r>
    </w:p>
    <w:p w:rsidR="00437B81" w:rsidRPr="004149EF" w:rsidRDefault="00437B81" w:rsidP="00437B81">
      <w:pPr>
        <w:pStyle w:val="ListParagraph"/>
        <w:rPr>
          <w:rFonts w:ascii="Sylfaen" w:hAnsi="Sylfaen"/>
          <w:lang w:val="hy-AM"/>
        </w:rPr>
      </w:pPr>
    </w:p>
    <w:p w:rsidR="006E10C8" w:rsidRPr="009150F8" w:rsidRDefault="00B4192B" w:rsidP="006E10C8">
      <w:pPr>
        <w:pStyle w:val="ListParagraph"/>
        <w:ind w:left="284"/>
        <w:rPr>
          <w:rFonts w:ascii="Sylfaen" w:hAnsi="Sylfaen"/>
          <w:b/>
          <w:i/>
          <w:lang w:val="hy-AM"/>
        </w:rPr>
      </w:pPr>
      <w:r w:rsidRPr="009150F8">
        <w:rPr>
          <w:rFonts w:ascii="Sylfaen" w:hAnsi="Sylfaen"/>
          <w:b/>
          <w:i/>
          <w:lang w:val="hy-AM"/>
        </w:rPr>
        <w:t xml:space="preserve">Հոդված </w:t>
      </w:r>
      <w:r w:rsidR="006E10C8" w:rsidRPr="009150F8">
        <w:rPr>
          <w:rFonts w:ascii="Sylfaen" w:hAnsi="Sylfaen"/>
          <w:b/>
          <w:i/>
          <w:lang w:val="hy-AM"/>
        </w:rPr>
        <w:t xml:space="preserve">18. </w:t>
      </w:r>
      <w:r w:rsidRPr="009150F8">
        <w:rPr>
          <w:rFonts w:ascii="Sylfaen" w:hAnsi="Sylfaen"/>
          <w:b/>
          <w:i/>
          <w:lang w:val="hy-AM"/>
        </w:rPr>
        <w:t>Անձի ազատությունը և անձնական անձեռնմխելիությունը</w:t>
      </w:r>
    </w:p>
    <w:p w:rsidR="00C46B4D" w:rsidRPr="004149EF" w:rsidRDefault="00511280" w:rsidP="00437B81">
      <w:pPr>
        <w:pStyle w:val="ListParagraph"/>
        <w:numPr>
          <w:ilvl w:val="0"/>
          <w:numId w:val="1"/>
        </w:numPr>
        <w:jc w:val="both"/>
        <w:rPr>
          <w:rFonts w:ascii="Sylfaen" w:hAnsi="Sylfaen"/>
          <w:lang w:val="hy-AM"/>
        </w:rPr>
      </w:pPr>
      <w:r w:rsidRPr="004149EF">
        <w:rPr>
          <w:rFonts w:ascii="Sylfaen" w:hAnsi="Sylfaen"/>
          <w:lang w:val="hy-AM"/>
        </w:rPr>
        <w:t xml:space="preserve">3-րդ պարբերության </w:t>
      </w:r>
      <w:r w:rsidR="00111F71" w:rsidRPr="004149EF">
        <w:rPr>
          <w:rFonts w:ascii="Sylfaen" w:hAnsi="Sylfaen"/>
          <w:lang w:val="hy-AM"/>
        </w:rPr>
        <w:t>մեջ</w:t>
      </w:r>
      <w:r w:rsidRPr="004149EF">
        <w:rPr>
          <w:rFonts w:ascii="Sylfaen" w:hAnsi="Sylfaen"/>
          <w:lang w:val="hy-AM"/>
        </w:rPr>
        <w:t xml:space="preserve"> կալանքը</w:t>
      </w:r>
      <w:r w:rsidR="00111F71" w:rsidRPr="004149EF">
        <w:rPr>
          <w:rFonts w:ascii="Sylfaen" w:hAnsi="Sylfaen"/>
          <w:lang w:val="hy-AM"/>
        </w:rPr>
        <w:t>՝</w:t>
      </w:r>
      <w:r w:rsidRPr="004149EF">
        <w:rPr>
          <w:rFonts w:ascii="Sylfaen" w:hAnsi="Sylfaen"/>
          <w:lang w:val="hy-AM"/>
        </w:rPr>
        <w:t xml:space="preserve"> որպես հարկադիր միջոց չօգտագործելու արդյունավետ կանխավարկածը </w:t>
      </w:r>
      <w:r w:rsidR="00A21023" w:rsidRPr="004149EF">
        <w:rPr>
          <w:rFonts w:ascii="Sylfaen" w:hAnsi="Sylfaen"/>
          <w:lang w:val="hy-AM"/>
        </w:rPr>
        <w:t>պատշաճ</w:t>
      </w:r>
      <w:r w:rsidRPr="004149EF">
        <w:rPr>
          <w:rFonts w:ascii="Sylfaen" w:hAnsi="Sylfaen"/>
          <w:lang w:val="hy-AM"/>
        </w:rPr>
        <w:t xml:space="preserve"> է։ Սակայն ձևակերպում</w:t>
      </w:r>
      <w:r w:rsidR="00484BFC" w:rsidRPr="004149EF">
        <w:rPr>
          <w:rFonts w:ascii="Sylfaen" w:hAnsi="Sylfaen"/>
          <w:lang w:val="hy-AM"/>
        </w:rPr>
        <w:t xml:space="preserve">ն անհրաժեշտ է </w:t>
      </w:r>
      <w:r w:rsidRPr="004149EF">
        <w:rPr>
          <w:rFonts w:ascii="Sylfaen" w:hAnsi="Sylfaen"/>
          <w:lang w:val="hy-AM"/>
        </w:rPr>
        <w:t>որոշ</w:t>
      </w:r>
      <w:r w:rsidR="00484BFC" w:rsidRPr="004149EF">
        <w:rPr>
          <w:rFonts w:ascii="Sylfaen" w:hAnsi="Sylfaen"/>
          <w:lang w:val="hy-AM"/>
        </w:rPr>
        <w:t xml:space="preserve"> չափով</w:t>
      </w:r>
      <w:r w:rsidRPr="004149EF">
        <w:rPr>
          <w:rFonts w:ascii="Sylfaen" w:hAnsi="Sylfaen"/>
          <w:lang w:val="hy-AM"/>
        </w:rPr>
        <w:t xml:space="preserve"> վերանայ</w:t>
      </w:r>
      <w:r w:rsidR="00484BFC" w:rsidRPr="004149EF">
        <w:rPr>
          <w:rFonts w:ascii="Sylfaen" w:hAnsi="Sylfaen"/>
          <w:lang w:val="hy-AM"/>
        </w:rPr>
        <w:t>ել</w:t>
      </w:r>
      <w:r w:rsidRPr="004149EF">
        <w:rPr>
          <w:rFonts w:ascii="Sylfaen" w:hAnsi="Sylfaen"/>
          <w:lang w:val="hy-AM"/>
        </w:rPr>
        <w:t xml:space="preserve">, քանի որ «պատշաճ վարքագիծ» հասկացությունը ճշգրիտ </w:t>
      </w:r>
      <w:r w:rsidR="00111F71" w:rsidRPr="004149EF">
        <w:rPr>
          <w:rFonts w:ascii="Sylfaen" w:hAnsi="Sylfaen"/>
          <w:lang w:val="hy-AM"/>
        </w:rPr>
        <w:t>չ</w:t>
      </w:r>
      <w:r w:rsidRPr="004149EF">
        <w:rPr>
          <w:rFonts w:ascii="Sylfaen" w:hAnsi="Sylfaen"/>
          <w:lang w:val="hy-AM"/>
        </w:rPr>
        <w:t>է և չի արտացոլում այն հիմքերը,</w:t>
      </w:r>
      <w:r w:rsidR="00484BFC" w:rsidRPr="004149EF">
        <w:rPr>
          <w:rFonts w:ascii="Sylfaen" w:hAnsi="Sylfaen"/>
          <w:lang w:val="hy-AM"/>
        </w:rPr>
        <w:t xml:space="preserve"> որոնք Եվրոպական դատարանի կողմից սահմանվել են որպես </w:t>
      </w:r>
      <w:r w:rsidR="00C322EC" w:rsidRPr="004149EF">
        <w:rPr>
          <w:rFonts w:ascii="Sylfaen" w:hAnsi="Sylfaen"/>
          <w:lang w:val="hy-AM"/>
        </w:rPr>
        <w:t xml:space="preserve">Եվրոպական կոնվենցիայի 5-րդ հոդվածով նախատեսված </w:t>
      </w:r>
      <w:r w:rsidR="00111F71" w:rsidRPr="004149EF">
        <w:rPr>
          <w:rFonts w:ascii="Sylfaen" w:hAnsi="Sylfaen"/>
          <w:lang w:val="hy-AM"/>
        </w:rPr>
        <w:t>ազատության սահմանափակումներն</w:t>
      </w:r>
      <w:r w:rsidR="00C322EC" w:rsidRPr="004149EF">
        <w:rPr>
          <w:rFonts w:ascii="Sylfaen" w:hAnsi="Sylfaen"/>
          <w:lang w:val="hy-AM"/>
        </w:rPr>
        <w:t xml:space="preserve"> արդարացնող հիմքեր</w:t>
      </w:r>
      <w:r w:rsidR="00111F71" w:rsidRPr="004149EF">
        <w:rPr>
          <w:rFonts w:ascii="Sylfaen" w:hAnsi="Sylfaen"/>
          <w:lang w:val="hy-AM"/>
        </w:rPr>
        <w:t>՝ կապված քրեական վարույթի հետ</w:t>
      </w:r>
      <w:r w:rsidR="00C322EC" w:rsidRPr="004149EF">
        <w:rPr>
          <w:rFonts w:ascii="Sylfaen" w:hAnsi="Sylfaen"/>
          <w:lang w:val="hy-AM"/>
        </w:rPr>
        <w:t>, մասնավորապես՝ փախուստի վտանգը</w:t>
      </w:r>
      <w:r w:rsidR="006E10C8" w:rsidRPr="004149EF">
        <w:rPr>
          <w:rFonts w:ascii="Sylfaen" w:hAnsi="Sylfaen"/>
          <w:lang w:val="hy-AM"/>
        </w:rPr>
        <w:t>,</w:t>
      </w:r>
      <w:r w:rsidR="00C322EC" w:rsidRPr="004149EF">
        <w:rPr>
          <w:rFonts w:ascii="Sylfaen" w:hAnsi="Sylfaen"/>
          <w:lang w:val="hy-AM"/>
        </w:rPr>
        <w:t xml:space="preserve"> վարույթին միջամտելը և նոր հանցագործություններ կատարելը, ինչպես նաև հանրային կարգի համար վտանգ ներկայացնելը։ Դրանցից որոշները կարելի է գտնել 116-րդ հոդվածում սահմանված հանգամանքների շարքում</w:t>
      </w:r>
      <w:r w:rsidR="007552D6" w:rsidRPr="004149EF">
        <w:rPr>
          <w:rFonts w:ascii="Sylfaen" w:hAnsi="Sylfaen"/>
          <w:lang w:val="hy-AM"/>
        </w:rPr>
        <w:t>՝</w:t>
      </w:r>
      <w:r w:rsidR="00C322EC" w:rsidRPr="004149EF">
        <w:rPr>
          <w:rFonts w:ascii="Sylfaen" w:hAnsi="Sylfaen"/>
          <w:lang w:val="hy-AM"/>
        </w:rPr>
        <w:t xml:space="preserve"> որպես խափանման միջոցների կիրառման հիմնավորումներ, որոնք կարող էին ներառել ազատությունից զրկումը, սակայն </w:t>
      </w:r>
      <w:r w:rsidR="007552D6" w:rsidRPr="004149EF">
        <w:rPr>
          <w:rFonts w:ascii="Sylfaen" w:hAnsi="Sylfaen"/>
          <w:lang w:val="hy-AM"/>
        </w:rPr>
        <w:t>այդ</w:t>
      </w:r>
      <w:r w:rsidR="00C322EC" w:rsidRPr="004149EF">
        <w:rPr>
          <w:rFonts w:ascii="Sylfaen" w:hAnsi="Sylfaen"/>
          <w:lang w:val="hy-AM"/>
        </w:rPr>
        <w:t xml:space="preserve"> դրույթի</w:t>
      </w:r>
      <w:r w:rsidR="000F3908" w:rsidRPr="004149EF">
        <w:rPr>
          <w:rFonts w:ascii="Sylfaen" w:hAnsi="Sylfaen"/>
          <w:lang w:val="hy-AM"/>
        </w:rPr>
        <w:t>ն</w:t>
      </w:r>
      <w:r w:rsidR="00C322EC" w:rsidRPr="004149EF">
        <w:rPr>
          <w:rFonts w:ascii="Sylfaen" w:hAnsi="Sylfaen"/>
          <w:lang w:val="hy-AM"/>
        </w:rPr>
        <w:t xml:space="preserve"> որևէ </w:t>
      </w:r>
      <w:r w:rsidR="000F3908" w:rsidRPr="004149EF">
        <w:rPr>
          <w:rFonts w:ascii="Sylfaen" w:hAnsi="Sylfaen"/>
          <w:lang w:val="hy-AM"/>
        </w:rPr>
        <w:t>հղում</w:t>
      </w:r>
      <w:r w:rsidR="00C322EC" w:rsidRPr="004149EF">
        <w:rPr>
          <w:rFonts w:ascii="Sylfaen" w:hAnsi="Sylfaen"/>
          <w:lang w:val="hy-AM"/>
        </w:rPr>
        <w:t xml:space="preserve"> </w:t>
      </w:r>
      <w:r w:rsidR="007552D6" w:rsidRPr="004149EF">
        <w:rPr>
          <w:rFonts w:ascii="Sylfaen" w:hAnsi="Sylfaen"/>
          <w:lang w:val="hy-AM"/>
        </w:rPr>
        <w:t>չի տրվել</w:t>
      </w:r>
      <w:r w:rsidR="00C322EC" w:rsidRPr="004149EF">
        <w:rPr>
          <w:rFonts w:ascii="Sylfaen" w:hAnsi="Sylfaen"/>
          <w:lang w:val="hy-AM"/>
        </w:rPr>
        <w:t>։</w:t>
      </w:r>
    </w:p>
    <w:p w:rsidR="00C46B4D" w:rsidRPr="004149EF" w:rsidRDefault="00C46B4D" w:rsidP="00C46B4D">
      <w:pPr>
        <w:pStyle w:val="ListParagraph"/>
        <w:ind w:left="644"/>
        <w:jc w:val="both"/>
        <w:rPr>
          <w:rFonts w:ascii="Sylfaen" w:hAnsi="Sylfaen"/>
          <w:lang w:val="hy-AM"/>
        </w:rPr>
      </w:pPr>
    </w:p>
    <w:p w:rsidR="00437B81" w:rsidRPr="004149EF" w:rsidRDefault="00C322EC" w:rsidP="00437B81">
      <w:pPr>
        <w:pStyle w:val="ListParagraph"/>
        <w:numPr>
          <w:ilvl w:val="0"/>
          <w:numId w:val="1"/>
        </w:numPr>
        <w:jc w:val="both"/>
        <w:rPr>
          <w:rFonts w:ascii="Sylfaen" w:hAnsi="Sylfaen"/>
          <w:lang w:val="hy-AM"/>
        </w:rPr>
      </w:pPr>
      <w:r w:rsidRPr="004149EF">
        <w:rPr>
          <w:rFonts w:ascii="Sylfaen" w:hAnsi="Sylfaen"/>
          <w:lang w:val="hy-AM"/>
        </w:rPr>
        <w:t>Ավելին</w:t>
      </w:r>
      <w:r w:rsidR="006E10C8" w:rsidRPr="004149EF">
        <w:rPr>
          <w:rFonts w:ascii="Sylfaen" w:hAnsi="Sylfaen"/>
          <w:lang w:val="hy-AM"/>
        </w:rPr>
        <w:t>,</w:t>
      </w:r>
      <w:r w:rsidRPr="004149EF">
        <w:rPr>
          <w:rFonts w:ascii="Sylfaen" w:hAnsi="Sylfaen"/>
          <w:lang w:val="hy-AM"/>
        </w:rPr>
        <w:t xml:space="preserve"> ենթադրություն </w:t>
      </w:r>
      <w:r w:rsidR="000F3908" w:rsidRPr="004149EF">
        <w:rPr>
          <w:rFonts w:ascii="Sylfaen" w:hAnsi="Sylfaen"/>
          <w:lang w:val="hy-AM"/>
        </w:rPr>
        <w:t>կա</w:t>
      </w:r>
      <w:r w:rsidRPr="004149EF">
        <w:rPr>
          <w:rFonts w:ascii="Sylfaen" w:hAnsi="Sylfaen"/>
          <w:lang w:val="hy-AM"/>
        </w:rPr>
        <w:t>, որ պատշաճ վարքագիծն անպայմանորեն պահանջում է հարկադրանքի միջոցների որևէ ձևի կիրառում,</w:t>
      </w:r>
      <w:r w:rsidR="005E4FBF" w:rsidRPr="004149EF">
        <w:rPr>
          <w:rFonts w:ascii="Sylfaen" w:hAnsi="Sylfaen"/>
          <w:lang w:val="hy-AM"/>
        </w:rPr>
        <w:t xml:space="preserve"> </w:t>
      </w:r>
      <w:r w:rsidRPr="004149EF">
        <w:rPr>
          <w:rFonts w:ascii="Sylfaen" w:hAnsi="Sylfaen"/>
          <w:lang w:val="hy-AM"/>
        </w:rPr>
        <w:t>երբ ապացույցները</w:t>
      </w:r>
      <w:r w:rsidR="005E4FBF" w:rsidRPr="004149EF">
        <w:rPr>
          <w:rFonts w:ascii="Sylfaen" w:hAnsi="Sylfaen"/>
          <w:lang w:val="hy-AM"/>
        </w:rPr>
        <w:t>,</w:t>
      </w:r>
      <w:r w:rsidRPr="004149EF">
        <w:rPr>
          <w:rFonts w:ascii="Sylfaen" w:hAnsi="Sylfaen"/>
          <w:lang w:val="hy-AM"/>
        </w:rPr>
        <w:t xml:space="preserve"> </w:t>
      </w:r>
      <w:r w:rsidR="005E4FBF" w:rsidRPr="004149EF">
        <w:rPr>
          <w:rFonts w:ascii="Sylfaen" w:hAnsi="Sylfaen"/>
          <w:lang w:val="hy-AM"/>
        </w:rPr>
        <w:t xml:space="preserve">հնարավոր է, </w:t>
      </w:r>
      <w:r w:rsidRPr="004149EF">
        <w:rPr>
          <w:rFonts w:ascii="Sylfaen" w:hAnsi="Sylfaen"/>
          <w:lang w:val="hy-AM"/>
        </w:rPr>
        <w:t>չեն</w:t>
      </w:r>
      <w:r w:rsidR="000F3908" w:rsidRPr="004149EF">
        <w:rPr>
          <w:rFonts w:ascii="Sylfaen" w:hAnsi="Sylfaen"/>
          <w:lang w:val="hy-AM"/>
        </w:rPr>
        <w:t xml:space="preserve"> վկայում</w:t>
      </w:r>
      <w:r w:rsidRPr="004149EF">
        <w:rPr>
          <w:rFonts w:ascii="Sylfaen" w:hAnsi="Sylfaen"/>
          <w:lang w:val="hy-AM"/>
        </w:rPr>
        <w:t xml:space="preserve">, </w:t>
      </w:r>
      <w:r w:rsidR="005E4FBF" w:rsidRPr="004149EF">
        <w:rPr>
          <w:rFonts w:ascii="Sylfaen" w:hAnsi="Sylfaen"/>
          <w:lang w:val="hy-AM"/>
        </w:rPr>
        <w:t>որ</w:t>
      </w:r>
      <w:r w:rsidRPr="004149EF">
        <w:rPr>
          <w:rFonts w:ascii="Sylfaen" w:hAnsi="Sylfaen"/>
          <w:lang w:val="hy-AM"/>
        </w:rPr>
        <w:t xml:space="preserve"> իրականում առկա է Եվրոպական դատարանի սահմանած վտանգներից որևէ մեկը։</w:t>
      </w:r>
      <w:r w:rsidR="0020208E" w:rsidRPr="004149EF">
        <w:rPr>
          <w:rFonts w:ascii="Sylfaen" w:hAnsi="Sylfaen"/>
          <w:lang w:val="hy-AM"/>
        </w:rPr>
        <w:t xml:space="preserve"> </w:t>
      </w:r>
    </w:p>
    <w:p w:rsidR="006E10C8" w:rsidRPr="004149EF" w:rsidRDefault="006E10C8" w:rsidP="006E10C8">
      <w:pPr>
        <w:pStyle w:val="ListParagraph"/>
        <w:ind w:left="644"/>
        <w:jc w:val="both"/>
        <w:rPr>
          <w:rFonts w:ascii="Sylfaen" w:hAnsi="Sylfaen"/>
          <w:lang w:val="hy-AM"/>
        </w:rPr>
      </w:pPr>
    </w:p>
    <w:p w:rsidR="006E10C8" w:rsidRPr="004149EF" w:rsidRDefault="00C322EC" w:rsidP="00437B81">
      <w:pPr>
        <w:pStyle w:val="ListParagraph"/>
        <w:numPr>
          <w:ilvl w:val="0"/>
          <w:numId w:val="1"/>
        </w:numPr>
        <w:jc w:val="both"/>
        <w:rPr>
          <w:rFonts w:ascii="Sylfaen" w:hAnsi="Sylfaen"/>
          <w:lang w:val="hy-AM"/>
        </w:rPr>
      </w:pPr>
      <w:r w:rsidRPr="004149EF">
        <w:rPr>
          <w:rFonts w:ascii="Sylfaen" w:hAnsi="Sylfaen"/>
          <w:i/>
          <w:lang w:val="hy-AM"/>
        </w:rPr>
        <w:t>Հետևաբար</w:t>
      </w:r>
      <w:r w:rsidR="005E4FBF" w:rsidRPr="004149EF">
        <w:rPr>
          <w:rFonts w:ascii="Sylfaen" w:hAnsi="Sylfaen"/>
          <w:i/>
          <w:lang w:val="hy-AM"/>
        </w:rPr>
        <w:t>,</w:t>
      </w:r>
      <w:r w:rsidRPr="004149EF">
        <w:rPr>
          <w:rFonts w:ascii="Sylfaen" w:hAnsi="Sylfaen"/>
          <w:i/>
          <w:lang w:val="hy-AM"/>
        </w:rPr>
        <w:t xml:space="preserve"> անհրաժեշտ է այս դրույթը </w:t>
      </w:r>
      <w:r w:rsidR="005E4FBF" w:rsidRPr="004149EF">
        <w:rPr>
          <w:rFonts w:ascii="Sylfaen" w:hAnsi="Sylfaen"/>
          <w:i/>
          <w:lang w:val="hy-AM"/>
        </w:rPr>
        <w:t>վերամշակել</w:t>
      </w:r>
      <w:r w:rsidRPr="004149EF">
        <w:rPr>
          <w:rFonts w:ascii="Sylfaen" w:hAnsi="Sylfaen"/>
          <w:i/>
          <w:lang w:val="hy-AM"/>
        </w:rPr>
        <w:t xml:space="preserve"> այնպես, որ</w:t>
      </w:r>
      <w:r w:rsidR="005E4FBF" w:rsidRPr="004149EF">
        <w:rPr>
          <w:rFonts w:ascii="Sylfaen" w:hAnsi="Sylfaen"/>
          <w:i/>
          <w:lang w:val="hy-AM"/>
        </w:rPr>
        <w:t>պեսզի այն</w:t>
      </w:r>
      <w:r w:rsidRPr="004149EF">
        <w:rPr>
          <w:rFonts w:ascii="Sylfaen" w:hAnsi="Sylfaen"/>
          <w:i/>
          <w:lang w:val="hy-AM"/>
        </w:rPr>
        <w:t xml:space="preserve"> ավելի ճշգրտորեն արտացոլի Եվրոպական դատարանի կողմից պահանջվող մոտեցումը։</w:t>
      </w:r>
    </w:p>
    <w:p w:rsidR="006E10C8" w:rsidRPr="004149EF" w:rsidRDefault="006E10C8" w:rsidP="006E10C8">
      <w:pPr>
        <w:pStyle w:val="ListParagraph"/>
        <w:rPr>
          <w:rFonts w:ascii="Sylfaen" w:hAnsi="Sylfaen"/>
          <w:lang w:val="hy-AM"/>
        </w:rPr>
      </w:pPr>
    </w:p>
    <w:p w:rsidR="00747D82" w:rsidRPr="004149EF" w:rsidRDefault="0002796E" w:rsidP="00747D82">
      <w:pPr>
        <w:pStyle w:val="ListParagraph"/>
        <w:numPr>
          <w:ilvl w:val="0"/>
          <w:numId w:val="1"/>
        </w:numPr>
        <w:jc w:val="both"/>
        <w:rPr>
          <w:rFonts w:ascii="Sylfaen" w:hAnsi="Sylfaen"/>
          <w:lang w:val="hy-AM"/>
        </w:rPr>
      </w:pPr>
      <w:r w:rsidRPr="004149EF">
        <w:rPr>
          <w:rFonts w:ascii="Sylfaen" w:hAnsi="Sylfaen"/>
          <w:lang w:val="hy-AM"/>
        </w:rPr>
        <w:t xml:space="preserve">6-րդ պարբերության ձևակերպումը, </w:t>
      </w:r>
      <w:r w:rsidR="005E4FBF" w:rsidRPr="004149EF">
        <w:rPr>
          <w:rFonts w:ascii="Sylfaen" w:hAnsi="Sylfaen"/>
          <w:lang w:val="hy-AM"/>
        </w:rPr>
        <w:t>առնվազն</w:t>
      </w:r>
      <w:r w:rsidRPr="004149EF">
        <w:rPr>
          <w:rFonts w:ascii="Sylfaen" w:hAnsi="Sylfaen"/>
          <w:lang w:val="hy-AM"/>
        </w:rPr>
        <w:t xml:space="preserve"> անգլերեն տեքստում, անհարկի բարդ</w:t>
      </w:r>
      <w:r w:rsidR="00466DCD" w:rsidRPr="004149EF">
        <w:rPr>
          <w:rFonts w:ascii="Sylfaen" w:hAnsi="Sylfaen"/>
          <w:lang w:val="hy-AM"/>
        </w:rPr>
        <w:t xml:space="preserve"> է թվում </w:t>
      </w:r>
      <w:r w:rsidRPr="004149EF">
        <w:rPr>
          <w:rFonts w:ascii="Sylfaen" w:hAnsi="Sylfaen"/>
          <w:lang w:val="hy-AM"/>
        </w:rPr>
        <w:t xml:space="preserve">այն </w:t>
      </w:r>
      <w:r w:rsidR="00466DCD" w:rsidRPr="004149EF">
        <w:rPr>
          <w:rFonts w:ascii="Sylfaen" w:hAnsi="Sylfaen"/>
          <w:lang w:val="hy-AM"/>
        </w:rPr>
        <w:t>գաղափարի արտահայտման առումով</w:t>
      </w:r>
      <w:r w:rsidRPr="004149EF">
        <w:rPr>
          <w:rFonts w:ascii="Sylfaen" w:hAnsi="Sylfaen"/>
          <w:lang w:val="hy-AM"/>
        </w:rPr>
        <w:t xml:space="preserve">, որ ֆիզիկական հարկադրանքը արդարացված է միայն </w:t>
      </w:r>
      <w:r w:rsidR="00466DCD" w:rsidRPr="004149EF">
        <w:rPr>
          <w:rFonts w:ascii="Sylfaen" w:hAnsi="Sylfaen"/>
          <w:lang w:val="hy-AM"/>
        </w:rPr>
        <w:t xml:space="preserve">իրավաչափ </w:t>
      </w:r>
      <w:r w:rsidR="00466DCD" w:rsidRPr="004149EF">
        <w:rPr>
          <w:rFonts w:ascii="Sylfaen" w:hAnsi="Sylfaen"/>
          <w:lang w:val="hy-AM"/>
        </w:rPr>
        <w:lastRenderedPageBreak/>
        <w:t>կարգադրության</w:t>
      </w:r>
      <w:r w:rsidRPr="004149EF">
        <w:rPr>
          <w:rFonts w:ascii="Sylfaen" w:hAnsi="Sylfaen"/>
          <w:lang w:val="hy-AM"/>
        </w:rPr>
        <w:t xml:space="preserve"> </w:t>
      </w:r>
      <w:r w:rsidR="00466DCD" w:rsidRPr="004149EF">
        <w:rPr>
          <w:rFonts w:ascii="Sylfaen" w:hAnsi="Sylfaen"/>
          <w:lang w:val="hy-AM"/>
        </w:rPr>
        <w:t xml:space="preserve">կատարման ապահովման անհրաժեշտության դեպքում </w:t>
      </w:r>
      <w:r w:rsidRPr="004149EF">
        <w:rPr>
          <w:rFonts w:ascii="Sylfaen" w:hAnsi="Sylfaen"/>
          <w:lang w:val="hy-AM"/>
        </w:rPr>
        <w:t xml:space="preserve">և չպետք է լինի այդ </w:t>
      </w:r>
      <w:r w:rsidR="00235523" w:rsidRPr="004149EF">
        <w:rPr>
          <w:rFonts w:ascii="Sylfaen" w:hAnsi="Sylfaen"/>
          <w:lang w:val="hy-AM"/>
        </w:rPr>
        <w:t>նպատակով</w:t>
      </w:r>
      <w:r w:rsidRPr="004149EF">
        <w:rPr>
          <w:rFonts w:ascii="Sylfaen" w:hAnsi="Sylfaen"/>
          <w:lang w:val="hy-AM"/>
        </w:rPr>
        <w:t xml:space="preserve"> պահանջվող նվազագույն</w:t>
      </w:r>
      <w:r w:rsidR="00235523" w:rsidRPr="004149EF">
        <w:rPr>
          <w:rFonts w:ascii="Sylfaen" w:hAnsi="Sylfaen"/>
          <w:lang w:val="hy-AM"/>
        </w:rPr>
        <w:t xml:space="preserve"> չափ</w:t>
      </w:r>
      <w:r w:rsidRPr="004149EF">
        <w:rPr>
          <w:rFonts w:ascii="Sylfaen" w:hAnsi="Sylfaen"/>
          <w:lang w:val="hy-AM"/>
        </w:rPr>
        <w:t>ից</w:t>
      </w:r>
      <w:r w:rsidR="00747D82" w:rsidRPr="004149EF">
        <w:rPr>
          <w:rFonts w:ascii="Sylfaen" w:hAnsi="Sylfaen"/>
          <w:lang w:val="hy-AM"/>
        </w:rPr>
        <w:t xml:space="preserve"> </w:t>
      </w:r>
      <w:r w:rsidRPr="004149EF">
        <w:rPr>
          <w:rFonts w:ascii="Sylfaen" w:hAnsi="Sylfaen"/>
          <w:lang w:val="hy-AM"/>
        </w:rPr>
        <w:t>ավելի։</w:t>
      </w:r>
    </w:p>
    <w:p w:rsidR="00235523" w:rsidRPr="004149EF" w:rsidRDefault="00235523" w:rsidP="00235523">
      <w:pPr>
        <w:pStyle w:val="ListParagraph"/>
        <w:ind w:left="644"/>
        <w:jc w:val="both"/>
        <w:rPr>
          <w:rFonts w:ascii="Sylfaen" w:hAnsi="Sylfaen"/>
          <w:lang w:val="hy-AM"/>
        </w:rPr>
      </w:pPr>
    </w:p>
    <w:p w:rsidR="00747D82" w:rsidRPr="004149EF" w:rsidRDefault="0002796E" w:rsidP="00437B81">
      <w:pPr>
        <w:pStyle w:val="ListParagraph"/>
        <w:numPr>
          <w:ilvl w:val="0"/>
          <w:numId w:val="1"/>
        </w:numPr>
        <w:jc w:val="both"/>
        <w:rPr>
          <w:rFonts w:ascii="Sylfaen" w:hAnsi="Sylfaen"/>
          <w:lang w:val="hy-AM"/>
        </w:rPr>
      </w:pPr>
      <w:r w:rsidRPr="004149EF">
        <w:rPr>
          <w:rFonts w:ascii="Sylfaen" w:hAnsi="Sylfaen"/>
          <w:i/>
          <w:lang w:val="hy-AM"/>
        </w:rPr>
        <w:t xml:space="preserve">Ուստի </w:t>
      </w:r>
      <w:r w:rsidR="001B5224" w:rsidRPr="004149EF">
        <w:rPr>
          <w:rFonts w:ascii="Sylfaen" w:hAnsi="Sylfaen"/>
          <w:i/>
          <w:lang w:val="hy-AM"/>
        </w:rPr>
        <w:t>ուշադրություն պետք է դարձվի</w:t>
      </w:r>
      <w:r w:rsidR="00235523" w:rsidRPr="004149EF">
        <w:rPr>
          <w:rFonts w:ascii="Sylfaen" w:hAnsi="Sylfaen"/>
          <w:i/>
          <w:lang w:val="hy-AM"/>
        </w:rPr>
        <w:t>, թե</w:t>
      </w:r>
      <w:r w:rsidRPr="004149EF">
        <w:rPr>
          <w:rFonts w:ascii="Sylfaen" w:hAnsi="Sylfaen"/>
          <w:i/>
          <w:lang w:val="hy-AM"/>
        </w:rPr>
        <w:t xml:space="preserve"> </w:t>
      </w:r>
      <w:r w:rsidR="00235523" w:rsidRPr="004149EF">
        <w:rPr>
          <w:rFonts w:ascii="Sylfaen" w:hAnsi="Sylfaen"/>
          <w:i/>
          <w:lang w:val="hy-AM"/>
        </w:rPr>
        <w:t>արդյո</w:t>
      </w:r>
      <w:r w:rsidRPr="004149EF">
        <w:rPr>
          <w:rFonts w:ascii="Sylfaen" w:hAnsi="Sylfaen"/>
          <w:i/>
          <w:lang w:val="hy-AM"/>
        </w:rPr>
        <w:t>ք հայերեն տեքստն ավելի հստակ է ձևակերպված, քան</w:t>
      </w:r>
      <w:r w:rsidR="00235523" w:rsidRPr="004149EF">
        <w:rPr>
          <w:rFonts w:ascii="Sylfaen" w:hAnsi="Sylfaen"/>
          <w:i/>
          <w:lang w:val="hy-AM"/>
        </w:rPr>
        <w:t>՝</w:t>
      </w:r>
      <w:r w:rsidRPr="004149EF">
        <w:rPr>
          <w:rFonts w:ascii="Sylfaen" w:hAnsi="Sylfaen"/>
          <w:i/>
          <w:lang w:val="hy-AM"/>
        </w:rPr>
        <w:t xml:space="preserve"> անգլերեն թարգմանությունը։</w:t>
      </w:r>
    </w:p>
    <w:p w:rsidR="00747D82" w:rsidRPr="004149EF" w:rsidRDefault="00747D82" w:rsidP="00747D82">
      <w:pPr>
        <w:pStyle w:val="ListParagraph"/>
        <w:rPr>
          <w:rFonts w:ascii="Sylfaen" w:hAnsi="Sylfaen"/>
          <w:lang w:val="hy-AM"/>
        </w:rPr>
      </w:pPr>
    </w:p>
    <w:p w:rsidR="007F39FA" w:rsidRPr="009150F8" w:rsidRDefault="00CF73C8" w:rsidP="007F39FA">
      <w:pPr>
        <w:pStyle w:val="ListParagraph"/>
        <w:ind w:left="284"/>
        <w:rPr>
          <w:rFonts w:ascii="Sylfaen" w:hAnsi="Sylfaen"/>
          <w:b/>
          <w:i/>
          <w:lang w:val="hy-AM"/>
        </w:rPr>
      </w:pPr>
      <w:r w:rsidRPr="009150F8">
        <w:rPr>
          <w:rFonts w:ascii="Sylfaen" w:hAnsi="Sylfaen"/>
          <w:b/>
          <w:i/>
          <w:lang w:val="hy-AM"/>
        </w:rPr>
        <w:t xml:space="preserve">Հոդված </w:t>
      </w:r>
      <w:r w:rsidR="007F39FA" w:rsidRPr="009150F8">
        <w:rPr>
          <w:rFonts w:ascii="Sylfaen" w:hAnsi="Sylfaen"/>
          <w:b/>
          <w:i/>
        </w:rPr>
        <w:t xml:space="preserve">19. </w:t>
      </w:r>
      <w:r w:rsidRPr="009150F8">
        <w:rPr>
          <w:rFonts w:ascii="Sylfaen" w:hAnsi="Sylfaen"/>
          <w:b/>
          <w:i/>
          <w:lang w:val="hy-AM"/>
        </w:rPr>
        <w:t>Իրավաբանական օգնության ապահովումը</w:t>
      </w:r>
    </w:p>
    <w:p w:rsidR="007F39FA" w:rsidRPr="006474E2" w:rsidRDefault="00CF73C8" w:rsidP="007F39FA">
      <w:pPr>
        <w:pStyle w:val="ListParagraph"/>
        <w:numPr>
          <w:ilvl w:val="0"/>
          <w:numId w:val="1"/>
        </w:numPr>
        <w:jc w:val="both"/>
        <w:rPr>
          <w:rFonts w:ascii="Sylfaen" w:hAnsi="Sylfaen"/>
          <w:lang w:val="hy-AM"/>
        </w:rPr>
      </w:pPr>
      <w:r w:rsidRPr="008567D3">
        <w:rPr>
          <w:rFonts w:ascii="Sylfaen" w:hAnsi="Sylfaen"/>
          <w:lang w:val="hy-AM"/>
        </w:rPr>
        <w:t xml:space="preserve">1-ին պարբերության </w:t>
      </w:r>
      <w:r w:rsidR="00380389" w:rsidRPr="008567D3">
        <w:rPr>
          <w:rFonts w:ascii="Sylfaen" w:hAnsi="Sylfaen"/>
          <w:lang w:val="hy-AM"/>
        </w:rPr>
        <w:t xml:space="preserve">ամրագրումը, որ </w:t>
      </w:r>
      <w:r w:rsidR="00235523" w:rsidRPr="008567D3">
        <w:rPr>
          <w:rFonts w:ascii="Sylfaen" w:hAnsi="Sylfaen"/>
          <w:lang w:val="hy-AM"/>
        </w:rPr>
        <w:t xml:space="preserve">«յուրաքանչյուրի» համար պետք է ապահովվի </w:t>
      </w:r>
      <w:r w:rsidR="00380389" w:rsidRPr="008567D3">
        <w:rPr>
          <w:rFonts w:ascii="Sylfaen" w:hAnsi="Sylfaen"/>
          <w:lang w:val="hy-AM"/>
        </w:rPr>
        <w:t xml:space="preserve">իրավաբանական </w:t>
      </w:r>
      <w:r w:rsidR="00235523" w:rsidRPr="008567D3">
        <w:rPr>
          <w:rFonts w:ascii="Sylfaen" w:hAnsi="Sylfaen"/>
          <w:lang w:val="hy-AM"/>
        </w:rPr>
        <w:t>օգնություն</w:t>
      </w:r>
      <w:r w:rsidR="00380389" w:rsidRPr="008567D3">
        <w:rPr>
          <w:rFonts w:ascii="Sylfaen" w:hAnsi="Sylfaen"/>
          <w:lang w:val="hy-AM"/>
        </w:rPr>
        <w:t xml:space="preserve">, </w:t>
      </w:r>
      <w:r w:rsidR="00A21023" w:rsidRPr="008567D3">
        <w:rPr>
          <w:rFonts w:ascii="Sylfaen" w:hAnsi="Sylfaen"/>
          <w:lang w:val="hy-AM"/>
        </w:rPr>
        <w:t xml:space="preserve">անպատեհ </w:t>
      </w:r>
      <w:r w:rsidR="00380389" w:rsidRPr="008567D3">
        <w:rPr>
          <w:rFonts w:ascii="Sylfaen" w:hAnsi="Sylfaen"/>
          <w:lang w:val="hy-AM"/>
        </w:rPr>
        <w:t>է, քանի որ սույն դրույթ</w:t>
      </w:r>
      <w:r w:rsidR="009F2811" w:rsidRPr="008567D3">
        <w:rPr>
          <w:rFonts w:ascii="Sylfaen" w:hAnsi="Sylfaen"/>
          <w:lang w:val="hy-AM"/>
        </w:rPr>
        <w:t>ով</w:t>
      </w:r>
      <w:r w:rsidR="00380389" w:rsidRPr="008567D3">
        <w:rPr>
          <w:rFonts w:ascii="Sylfaen" w:hAnsi="Sylfaen"/>
          <w:lang w:val="hy-AM"/>
        </w:rPr>
        <w:t xml:space="preserve"> </w:t>
      </w:r>
      <w:r w:rsidR="009F2811" w:rsidRPr="008567D3">
        <w:rPr>
          <w:rFonts w:ascii="Sylfaen" w:hAnsi="Sylfaen"/>
          <w:lang w:val="hy-AM"/>
        </w:rPr>
        <w:t>նախատեսված</w:t>
      </w:r>
      <w:r w:rsidR="00380389" w:rsidRPr="008567D3">
        <w:rPr>
          <w:rFonts w:ascii="Sylfaen" w:hAnsi="Sylfaen"/>
          <w:lang w:val="hy-AM"/>
        </w:rPr>
        <w:t xml:space="preserve"> մտադրությունը</w:t>
      </w:r>
      <w:r w:rsidR="009F2811" w:rsidRPr="008567D3">
        <w:rPr>
          <w:rFonts w:ascii="Sylfaen" w:hAnsi="Sylfaen"/>
          <w:lang w:val="hy-AM"/>
        </w:rPr>
        <w:t>,</w:t>
      </w:r>
      <w:r w:rsidR="00380389" w:rsidRPr="008567D3">
        <w:rPr>
          <w:rFonts w:ascii="Sylfaen" w:hAnsi="Sylfaen"/>
          <w:lang w:val="hy-AM"/>
        </w:rPr>
        <w:t xml:space="preserve"> անկասկած</w:t>
      </w:r>
      <w:r w:rsidR="009F2811" w:rsidRPr="008567D3">
        <w:rPr>
          <w:rFonts w:ascii="Sylfaen" w:hAnsi="Sylfaen"/>
          <w:lang w:val="hy-AM"/>
        </w:rPr>
        <w:t>,</w:t>
      </w:r>
      <w:r w:rsidR="00380389" w:rsidRPr="008567D3">
        <w:rPr>
          <w:rFonts w:ascii="Sylfaen" w:hAnsi="Sylfaen"/>
          <w:lang w:val="hy-AM"/>
        </w:rPr>
        <w:t xml:space="preserve"> այդ </w:t>
      </w:r>
      <w:r w:rsidR="009F2811" w:rsidRPr="008567D3">
        <w:rPr>
          <w:rFonts w:ascii="Sylfaen" w:hAnsi="Sylfaen"/>
          <w:lang w:val="hy-AM"/>
        </w:rPr>
        <w:t>օգնությունը,</w:t>
      </w:r>
      <w:r w:rsidR="00380389" w:rsidRPr="008567D3">
        <w:rPr>
          <w:rFonts w:ascii="Sylfaen" w:hAnsi="Sylfaen"/>
          <w:lang w:val="hy-AM"/>
        </w:rPr>
        <w:t xml:space="preserve"> այլոց</w:t>
      </w:r>
      <w:r w:rsidR="009F2811" w:rsidRPr="008567D3">
        <w:rPr>
          <w:rFonts w:ascii="Sylfaen" w:hAnsi="Sylfaen"/>
          <w:lang w:val="hy-AM"/>
        </w:rPr>
        <w:t xml:space="preserve"> թվում՝</w:t>
      </w:r>
      <w:r w:rsidR="00380389" w:rsidRPr="008567D3">
        <w:rPr>
          <w:rFonts w:ascii="Sylfaen" w:hAnsi="Sylfaen"/>
          <w:lang w:val="hy-AM"/>
        </w:rPr>
        <w:t xml:space="preserve"> դատախազների և թարգմանիչների համար ապահովելը չէ։ </w:t>
      </w:r>
    </w:p>
    <w:p w:rsidR="008567D3" w:rsidRPr="006474E2" w:rsidRDefault="008567D3" w:rsidP="008567D3">
      <w:pPr>
        <w:pStyle w:val="ListParagraph"/>
        <w:ind w:left="644"/>
        <w:jc w:val="both"/>
        <w:rPr>
          <w:rFonts w:ascii="Sylfaen" w:hAnsi="Sylfaen"/>
          <w:lang w:val="hy-AM"/>
        </w:rPr>
      </w:pPr>
    </w:p>
    <w:p w:rsidR="007F39FA" w:rsidRPr="006474E2" w:rsidRDefault="0072612C" w:rsidP="00437B81">
      <w:pPr>
        <w:pStyle w:val="ListParagraph"/>
        <w:numPr>
          <w:ilvl w:val="0"/>
          <w:numId w:val="1"/>
        </w:numPr>
        <w:jc w:val="both"/>
        <w:rPr>
          <w:rFonts w:ascii="Sylfaen" w:hAnsi="Sylfaen"/>
          <w:lang w:val="hy-AM"/>
        </w:rPr>
      </w:pPr>
      <w:r w:rsidRPr="004149EF">
        <w:rPr>
          <w:rFonts w:ascii="Sylfaen" w:hAnsi="Sylfaen"/>
          <w:lang w:val="hy-AM"/>
        </w:rPr>
        <w:t>Բացի այդ</w:t>
      </w:r>
      <w:r w:rsidR="007F39FA" w:rsidRPr="006474E2">
        <w:rPr>
          <w:rFonts w:ascii="Sylfaen" w:hAnsi="Sylfaen"/>
          <w:lang w:val="hy-AM"/>
        </w:rPr>
        <w:t>,</w:t>
      </w:r>
      <w:r w:rsidRPr="004149EF">
        <w:rPr>
          <w:rFonts w:ascii="Sylfaen" w:hAnsi="Sylfaen"/>
          <w:lang w:val="hy-AM"/>
        </w:rPr>
        <w:t xml:space="preserve"> քանի որ Օրենսգրքի </w:t>
      </w:r>
      <w:r w:rsidR="009F2811" w:rsidRPr="004149EF">
        <w:rPr>
          <w:rFonts w:ascii="Sylfaen" w:hAnsi="Sylfaen"/>
          <w:lang w:val="hy-AM"/>
        </w:rPr>
        <w:t>նախագիծն</w:t>
      </w:r>
      <w:r w:rsidRPr="004149EF">
        <w:rPr>
          <w:rFonts w:ascii="Sylfaen" w:hAnsi="Sylfaen"/>
          <w:lang w:val="hy-AM"/>
        </w:rPr>
        <w:t xml:space="preserve"> անդրադառնում է ձերբակալված անձ հասկացությանը</w:t>
      </w:r>
      <w:r w:rsidR="009F2811" w:rsidRPr="004149EF">
        <w:rPr>
          <w:rFonts w:ascii="Sylfaen" w:hAnsi="Sylfaen"/>
          <w:lang w:val="hy-AM"/>
        </w:rPr>
        <w:t>՝</w:t>
      </w:r>
      <w:r w:rsidRPr="004149EF">
        <w:rPr>
          <w:rFonts w:ascii="Sylfaen" w:hAnsi="Sylfaen"/>
          <w:lang w:val="hy-AM"/>
        </w:rPr>
        <w:t xml:space="preserve"> ի լրումն մեղադրյալի, պետք է ամրագրվի, որ իրավաբանական օգնությունը նաև պետք է ապահովվի նման անձի համար։</w:t>
      </w:r>
    </w:p>
    <w:p w:rsidR="007F39FA" w:rsidRPr="006474E2" w:rsidRDefault="007F39FA" w:rsidP="007F39FA">
      <w:pPr>
        <w:pStyle w:val="ListParagraph"/>
        <w:ind w:left="644"/>
        <w:jc w:val="both"/>
        <w:rPr>
          <w:rFonts w:ascii="Sylfaen" w:hAnsi="Sylfaen"/>
          <w:lang w:val="hy-AM"/>
        </w:rPr>
      </w:pPr>
    </w:p>
    <w:p w:rsidR="007F39FA" w:rsidRPr="006474E2" w:rsidRDefault="0072612C" w:rsidP="00437B81">
      <w:pPr>
        <w:pStyle w:val="ListParagraph"/>
        <w:numPr>
          <w:ilvl w:val="0"/>
          <w:numId w:val="1"/>
        </w:numPr>
        <w:jc w:val="both"/>
        <w:rPr>
          <w:rFonts w:ascii="Sylfaen" w:hAnsi="Sylfaen"/>
          <w:lang w:val="hy-AM"/>
        </w:rPr>
      </w:pPr>
      <w:r w:rsidRPr="004149EF">
        <w:rPr>
          <w:rFonts w:ascii="Sylfaen" w:hAnsi="Sylfaen"/>
          <w:i/>
          <w:lang w:val="hy-AM"/>
        </w:rPr>
        <w:t xml:space="preserve">1-ին պարբերությունն ուստի պետք է </w:t>
      </w:r>
      <w:r w:rsidR="009F2811" w:rsidRPr="004149EF">
        <w:rPr>
          <w:rFonts w:ascii="Sylfaen" w:hAnsi="Sylfaen"/>
          <w:i/>
          <w:lang w:val="hy-AM"/>
        </w:rPr>
        <w:t>վեր</w:t>
      </w:r>
      <w:r w:rsidRPr="004149EF">
        <w:rPr>
          <w:rFonts w:ascii="Sylfaen" w:hAnsi="Sylfaen"/>
          <w:i/>
          <w:lang w:val="hy-AM"/>
        </w:rPr>
        <w:t>ամշակվի՝ իրավաբանական օգնության տրամադրում սահմանելու միայն այս դրույթի 2-րդ և 3-րդ պարբերություններում նշված անձանց, ինչպես նաև ձերբակալված անձանց համար։</w:t>
      </w:r>
    </w:p>
    <w:p w:rsidR="00F10938" w:rsidRPr="006474E2" w:rsidRDefault="00F10938" w:rsidP="00F10938">
      <w:pPr>
        <w:pStyle w:val="ListParagraph"/>
        <w:rPr>
          <w:rFonts w:ascii="Sylfaen" w:hAnsi="Sylfaen"/>
          <w:lang w:val="hy-AM"/>
        </w:rPr>
      </w:pPr>
    </w:p>
    <w:p w:rsidR="00F10938" w:rsidRPr="009150F8" w:rsidRDefault="0072612C" w:rsidP="00F10938">
      <w:pPr>
        <w:pStyle w:val="ListParagraph"/>
        <w:ind w:left="284"/>
        <w:rPr>
          <w:rFonts w:ascii="Sylfaen" w:hAnsi="Sylfaen"/>
          <w:b/>
          <w:i/>
          <w:lang w:val="hy-AM"/>
        </w:rPr>
      </w:pPr>
      <w:r w:rsidRPr="009150F8">
        <w:rPr>
          <w:rFonts w:ascii="Sylfaen" w:hAnsi="Sylfaen"/>
          <w:b/>
          <w:i/>
          <w:lang w:val="hy-AM"/>
        </w:rPr>
        <w:t>Հոդված</w:t>
      </w:r>
      <w:r w:rsidR="00F10938" w:rsidRPr="009150F8">
        <w:rPr>
          <w:rFonts w:ascii="Sylfaen" w:hAnsi="Sylfaen"/>
          <w:b/>
          <w:i/>
        </w:rPr>
        <w:t xml:space="preserve"> 22. </w:t>
      </w:r>
      <w:r w:rsidRPr="009150F8">
        <w:rPr>
          <w:rFonts w:ascii="Sylfaen" w:hAnsi="Sylfaen"/>
          <w:b/>
          <w:i/>
          <w:lang w:val="hy-AM"/>
        </w:rPr>
        <w:t>Պատշաճ ապացուցումը</w:t>
      </w:r>
    </w:p>
    <w:p w:rsidR="007F39FA" w:rsidRPr="00F37262" w:rsidRDefault="0072612C" w:rsidP="007F39FA">
      <w:pPr>
        <w:pStyle w:val="ListParagraph"/>
        <w:numPr>
          <w:ilvl w:val="0"/>
          <w:numId w:val="1"/>
        </w:numPr>
        <w:jc w:val="both"/>
        <w:rPr>
          <w:rFonts w:ascii="Sylfaen" w:hAnsi="Sylfaen"/>
          <w:lang w:val="hy-AM"/>
        </w:rPr>
      </w:pPr>
      <w:r w:rsidRPr="006474E2">
        <w:rPr>
          <w:rFonts w:ascii="Sylfaen" w:hAnsi="Sylfaen"/>
          <w:lang w:val="hy-AM"/>
        </w:rPr>
        <w:t xml:space="preserve">3-րդ պարբերության իմաստը պարզ չէ </w:t>
      </w:r>
      <w:r w:rsidR="006726C8" w:rsidRPr="006474E2">
        <w:rPr>
          <w:rFonts w:ascii="Sylfaen" w:hAnsi="Sylfaen"/>
          <w:lang w:val="hy-AM"/>
        </w:rPr>
        <w:t xml:space="preserve">այն </w:t>
      </w:r>
      <w:r w:rsidR="001F43FF" w:rsidRPr="006474E2">
        <w:rPr>
          <w:rFonts w:ascii="Sylfaen" w:hAnsi="Sylfaen"/>
          <w:lang w:val="hy-AM"/>
        </w:rPr>
        <w:t>առում</w:t>
      </w:r>
      <w:r w:rsidR="006726C8" w:rsidRPr="006474E2">
        <w:rPr>
          <w:rFonts w:ascii="Sylfaen" w:hAnsi="Sylfaen"/>
          <w:lang w:val="hy-AM"/>
        </w:rPr>
        <w:t>ով, որ այն վերաբերում է մի հիմնավորման, որը բացառում է</w:t>
      </w:r>
      <w:r w:rsidR="001F43FF" w:rsidRPr="006474E2">
        <w:rPr>
          <w:rFonts w:ascii="Sylfaen" w:hAnsi="Sylfaen"/>
          <w:lang w:val="hy-AM"/>
        </w:rPr>
        <w:t xml:space="preserve"> մեղադրանքը կազմող յուրաքանչյուր փաստացի հանգամանքի «վերաբերյալ</w:t>
      </w:r>
      <w:r w:rsidR="006726C8" w:rsidRPr="006474E2">
        <w:rPr>
          <w:rFonts w:ascii="Sylfaen" w:hAnsi="Sylfaen"/>
          <w:lang w:val="hy-AM"/>
        </w:rPr>
        <w:t xml:space="preserve"> ցանկացած հիմնավոր կասկած</w:t>
      </w:r>
      <w:r w:rsidR="001F43FF" w:rsidRPr="006474E2">
        <w:rPr>
          <w:rFonts w:ascii="Sylfaen" w:hAnsi="Sylfaen"/>
          <w:lang w:val="hy-AM"/>
        </w:rPr>
        <w:t>»</w:t>
      </w:r>
      <w:r w:rsidR="006726C8" w:rsidRPr="006474E2">
        <w:rPr>
          <w:rFonts w:ascii="Sylfaen" w:hAnsi="Sylfaen"/>
          <w:lang w:val="hy-AM"/>
        </w:rPr>
        <w:t xml:space="preserve">։ Սա կարող է նշանակել, որ </w:t>
      </w:r>
      <w:r w:rsidR="001F43FF" w:rsidRPr="006474E2">
        <w:rPr>
          <w:rFonts w:ascii="Sylfaen" w:hAnsi="Sylfaen"/>
          <w:lang w:val="hy-AM"/>
        </w:rPr>
        <w:t>առ</w:t>
      </w:r>
      <w:r w:rsidR="006726C8" w:rsidRPr="006474E2">
        <w:rPr>
          <w:rFonts w:ascii="Sylfaen" w:hAnsi="Sylfaen"/>
          <w:lang w:val="hy-AM"/>
        </w:rPr>
        <w:t xml:space="preserve">կա </w:t>
      </w:r>
      <w:r w:rsidR="001F43FF" w:rsidRPr="006474E2">
        <w:rPr>
          <w:rFonts w:ascii="Sylfaen" w:hAnsi="Sylfaen"/>
          <w:lang w:val="hy-AM"/>
        </w:rPr>
        <w:t xml:space="preserve">է </w:t>
      </w:r>
      <w:r w:rsidR="006726C8" w:rsidRPr="006474E2">
        <w:rPr>
          <w:rFonts w:ascii="Sylfaen" w:hAnsi="Sylfaen"/>
          <w:lang w:val="hy-AM"/>
        </w:rPr>
        <w:t>այնպիսի ապացույցներ</w:t>
      </w:r>
      <w:r w:rsidR="001F43FF" w:rsidRPr="006474E2">
        <w:rPr>
          <w:rFonts w:ascii="Sylfaen" w:hAnsi="Sylfaen"/>
          <w:lang w:val="hy-AM"/>
        </w:rPr>
        <w:t xml:space="preserve"> բացահայտելու պարտականություն</w:t>
      </w:r>
      <w:r w:rsidR="006726C8" w:rsidRPr="006474E2">
        <w:rPr>
          <w:rFonts w:ascii="Sylfaen" w:hAnsi="Sylfaen"/>
          <w:lang w:val="hy-AM"/>
        </w:rPr>
        <w:t>, որոնք կարող են արդարացնել մեղադրվող անձին այնքանով, որքանով դրանք մատնանշում են նրա մեղքը։ Սա կարող է</w:t>
      </w:r>
      <w:r w:rsidR="001F43FF" w:rsidRPr="006474E2">
        <w:rPr>
          <w:rFonts w:ascii="Sylfaen" w:hAnsi="Sylfaen"/>
          <w:lang w:val="hy-AM"/>
        </w:rPr>
        <w:t>ր</w:t>
      </w:r>
      <w:r w:rsidR="006726C8" w:rsidRPr="006474E2">
        <w:rPr>
          <w:rFonts w:ascii="Sylfaen" w:hAnsi="Sylfaen"/>
          <w:lang w:val="hy-AM"/>
        </w:rPr>
        <w:t xml:space="preserve"> </w:t>
      </w:r>
      <w:r w:rsidR="00703888" w:rsidRPr="006474E2">
        <w:rPr>
          <w:rFonts w:ascii="Sylfaen" w:hAnsi="Sylfaen"/>
          <w:lang w:val="hy-AM"/>
        </w:rPr>
        <w:t>տեղին</w:t>
      </w:r>
      <w:r w:rsidR="001F43FF" w:rsidRPr="006474E2">
        <w:rPr>
          <w:rFonts w:ascii="Sylfaen" w:hAnsi="Sylfaen"/>
          <w:lang w:val="hy-AM"/>
        </w:rPr>
        <w:t xml:space="preserve"> </w:t>
      </w:r>
      <w:r w:rsidR="006726C8" w:rsidRPr="006474E2">
        <w:rPr>
          <w:rFonts w:ascii="Sylfaen" w:hAnsi="Sylfaen"/>
          <w:lang w:val="hy-AM"/>
        </w:rPr>
        <w:t xml:space="preserve">լինել, սակայն հստակ չէ, որ </w:t>
      </w:r>
      <w:r w:rsidR="001F43FF" w:rsidRPr="006474E2">
        <w:rPr>
          <w:rFonts w:ascii="Sylfaen" w:hAnsi="Sylfaen"/>
          <w:lang w:val="hy-AM"/>
        </w:rPr>
        <w:t>հենց</w:t>
      </w:r>
      <w:r w:rsidR="006726C8" w:rsidRPr="006474E2">
        <w:rPr>
          <w:rFonts w:ascii="Sylfaen" w:hAnsi="Sylfaen"/>
          <w:lang w:val="hy-AM"/>
        </w:rPr>
        <w:t xml:space="preserve"> այն է, ինչ նախատեսված է։ </w:t>
      </w:r>
    </w:p>
    <w:p w:rsidR="006474E2" w:rsidRPr="00F37262" w:rsidRDefault="006474E2" w:rsidP="006474E2">
      <w:pPr>
        <w:pStyle w:val="ListParagraph"/>
        <w:ind w:left="644"/>
        <w:jc w:val="both"/>
        <w:rPr>
          <w:rFonts w:ascii="Sylfaen" w:hAnsi="Sylfaen"/>
          <w:lang w:val="hy-AM"/>
        </w:rPr>
      </w:pPr>
    </w:p>
    <w:p w:rsidR="006474E2" w:rsidRPr="00D61D8F" w:rsidRDefault="006726C8" w:rsidP="00D61D8F">
      <w:pPr>
        <w:pStyle w:val="ListParagraph"/>
        <w:numPr>
          <w:ilvl w:val="0"/>
          <w:numId w:val="1"/>
        </w:numPr>
        <w:jc w:val="both"/>
        <w:rPr>
          <w:rFonts w:ascii="Sylfaen" w:hAnsi="Sylfaen"/>
          <w:lang w:val="hy-AM"/>
        </w:rPr>
      </w:pPr>
      <w:r w:rsidRPr="006474E2">
        <w:rPr>
          <w:rFonts w:ascii="Sylfaen" w:hAnsi="Sylfaen"/>
          <w:i/>
          <w:lang w:val="hy-AM"/>
        </w:rPr>
        <w:t>Հետևաբար</w:t>
      </w:r>
      <w:r w:rsidR="00B71A65" w:rsidRPr="006474E2">
        <w:rPr>
          <w:rFonts w:ascii="Sylfaen" w:hAnsi="Sylfaen"/>
          <w:i/>
          <w:lang w:val="hy-AM"/>
        </w:rPr>
        <w:t>,</w:t>
      </w:r>
      <w:r w:rsidRPr="006474E2">
        <w:rPr>
          <w:rFonts w:ascii="Sylfaen" w:hAnsi="Sylfaen"/>
          <w:i/>
          <w:lang w:val="hy-AM"/>
        </w:rPr>
        <w:t xml:space="preserve"> </w:t>
      </w:r>
      <w:r w:rsidR="00B71A65" w:rsidRPr="006474E2">
        <w:rPr>
          <w:rFonts w:ascii="Sylfaen" w:hAnsi="Sylfaen"/>
          <w:i/>
          <w:lang w:val="hy-AM"/>
        </w:rPr>
        <w:t>անհրաժեշտ է</w:t>
      </w:r>
      <w:r w:rsidRPr="006474E2">
        <w:rPr>
          <w:rFonts w:ascii="Sylfaen" w:hAnsi="Sylfaen"/>
          <w:i/>
          <w:lang w:val="hy-AM"/>
        </w:rPr>
        <w:t xml:space="preserve"> </w:t>
      </w:r>
      <w:r w:rsidR="00B71A65" w:rsidRPr="006474E2">
        <w:rPr>
          <w:rFonts w:ascii="Sylfaen" w:hAnsi="Sylfaen"/>
          <w:i/>
          <w:lang w:val="hy-AM"/>
        </w:rPr>
        <w:t>հստակեցնել</w:t>
      </w:r>
      <w:r w:rsidRPr="006474E2">
        <w:rPr>
          <w:rFonts w:ascii="Sylfaen" w:hAnsi="Sylfaen"/>
          <w:i/>
          <w:lang w:val="hy-AM"/>
        </w:rPr>
        <w:t xml:space="preserve">, որ սա է այս դրույթի նպատակը և </w:t>
      </w:r>
      <w:r w:rsidR="00B71A65" w:rsidRPr="006474E2">
        <w:rPr>
          <w:rFonts w:ascii="Sylfaen" w:hAnsi="Sylfaen"/>
          <w:i/>
          <w:lang w:val="hy-AM"/>
        </w:rPr>
        <w:t>համոզվել</w:t>
      </w:r>
      <w:r w:rsidRPr="006474E2">
        <w:rPr>
          <w:rFonts w:ascii="Sylfaen" w:hAnsi="Sylfaen"/>
          <w:i/>
          <w:lang w:val="hy-AM"/>
        </w:rPr>
        <w:t>, որ հայերեն բնօրինակի</w:t>
      </w:r>
      <w:r w:rsidR="00B71A65" w:rsidRPr="006474E2">
        <w:rPr>
          <w:rFonts w:ascii="Sylfaen" w:hAnsi="Sylfaen"/>
          <w:i/>
          <w:lang w:val="hy-AM"/>
        </w:rPr>
        <w:t xml:space="preserve"> տեքստում նման անորոշություն</w:t>
      </w:r>
      <w:r w:rsidRPr="006474E2">
        <w:rPr>
          <w:rFonts w:ascii="Sylfaen" w:hAnsi="Sylfaen"/>
          <w:i/>
          <w:lang w:val="hy-AM"/>
        </w:rPr>
        <w:t xml:space="preserve"> </w:t>
      </w:r>
      <w:r w:rsidR="00B71A65" w:rsidRPr="006474E2">
        <w:rPr>
          <w:rFonts w:ascii="Sylfaen" w:hAnsi="Sylfaen"/>
          <w:i/>
          <w:lang w:val="hy-AM"/>
        </w:rPr>
        <w:t>չկա</w:t>
      </w:r>
      <w:r w:rsidRPr="006474E2">
        <w:rPr>
          <w:rFonts w:ascii="Sylfaen" w:hAnsi="Sylfaen"/>
          <w:i/>
          <w:lang w:val="hy-AM"/>
        </w:rPr>
        <w:t xml:space="preserve">։ </w:t>
      </w:r>
    </w:p>
    <w:p w:rsidR="006474E2" w:rsidRPr="00F37262" w:rsidRDefault="006474E2" w:rsidP="006474E2">
      <w:pPr>
        <w:pStyle w:val="ListParagraph"/>
        <w:ind w:left="644"/>
        <w:jc w:val="both"/>
        <w:rPr>
          <w:rFonts w:ascii="Sylfaen" w:hAnsi="Sylfaen"/>
          <w:lang w:val="hy-AM"/>
        </w:rPr>
      </w:pPr>
    </w:p>
    <w:p w:rsidR="004D1F5B" w:rsidRPr="00F37262" w:rsidRDefault="004D1F5B" w:rsidP="004D1F5B">
      <w:pPr>
        <w:pStyle w:val="ListParagraph"/>
        <w:numPr>
          <w:ilvl w:val="0"/>
          <w:numId w:val="1"/>
        </w:numPr>
        <w:jc w:val="both"/>
        <w:rPr>
          <w:rStyle w:val="FootnoteTextChar"/>
          <w:rFonts w:ascii="Sylfaen" w:hAnsi="Sylfaen"/>
          <w:sz w:val="24"/>
          <w:szCs w:val="24"/>
          <w:lang w:val="hy-AM"/>
        </w:rPr>
      </w:pPr>
      <w:r w:rsidRPr="004149EF">
        <w:rPr>
          <w:rFonts w:ascii="Sylfaen" w:hAnsi="Sylfaen"/>
          <w:lang w:val="hy-AM"/>
        </w:rPr>
        <w:t xml:space="preserve">Անհրաժեշտ է նշել, որ 7-րդ </w:t>
      </w:r>
      <w:r w:rsidR="002A30B1" w:rsidRPr="004149EF">
        <w:rPr>
          <w:rFonts w:ascii="Sylfaen" w:hAnsi="Sylfaen"/>
          <w:lang w:val="hy-AM"/>
        </w:rPr>
        <w:t>պարբերությունում</w:t>
      </w:r>
      <w:r w:rsidRPr="004149EF">
        <w:rPr>
          <w:rFonts w:ascii="Sylfaen" w:hAnsi="Sylfaen"/>
          <w:lang w:val="hy-AM"/>
        </w:rPr>
        <w:t xml:space="preserve"> օգտագործված </w:t>
      </w:r>
      <w:r w:rsidR="002A30B1" w:rsidRPr="00415964">
        <w:rPr>
          <w:rFonts w:ascii="Sylfaen" w:hAnsi="Sylfaen"/>
          <w:lang w:val="hy-AM"/>
        </w:rPr>
        <w:t>չափանիշը</w:t>
      </w:r>
      <w:r w:rsidRPr="00415964">
        <w:rPr>
          <w:rFonts w:ascii="Sylfaen" w:hAnsi="Sylfaen"/>
          <w:lang w:val="hy-AM"/>
        </w:rPr>
        <w:t xml:space="preserve"> պոտենցիալ ավելի խիստ </w:t>
      </w:r>
      <w:r w:rsidR="00E86EB6" w:rsidRPr="00415964">
        <w:rPr>
          <w:rFonts w:ascii="Sylfaen" w:hAnsi="Sylfaen"/>
          <w:lang w:val="hy-AM"/>
        </w:rPr>
        <w:t>նշանակություն ունի</w:t>
      </w:r>
      <w:r w:rsidR="00D325F3" w:rsidRPr="00415964">
        <w:rPr>
          <w:rFonts w:ascii="Sylfaen" w:hAnsi="Sylfaen"/>
          <w:lang w:val="hy-AM"/>
        </w:rPr>
        <w:t>, քան</w:t>
      </w:r>
      <w:r w:rsidRPr="00415964">
        <w:rPr>
          <w:rFonts w:ascii="Sylfaen" w:hAnsi="Sylfaen"/>
          <w:lang w:val="hy-AM"/>
        </w:rPr>
        <w:t xml:space="preserve"> Եվրոպական դատարանի կողմից այժմ ձևակերպված </w:t>
      </w:r>
      <w:r w:rsidR="002A30B1" w:rsidRPr="00415964">
        <w:rPr>
          <w:rFonts w:ascii="Sylfaen" w:hAnsi="Sylfaen"/>
          <w:lang w:val="hy-AM"/>
        </w:rPr>
        <w:t>չափանիշը</w:t>
      </w:r>
      <w:r w:rsidRPr="00415964">
        <w:rPr>
          <w:rFonts w:ascii="Sylfaen" w:hAnsi="Sylfaen"/>
          <w:lang w:val="hy-AM"/>
        </w:rPr>
        <w:t>,</w:t>
      </w:r>
      <w:r w:rsidRPr="004149EF">
        <w:rPr>
          <w:rFonts w:ascii="Sylfaen" w:hAnsi="Sylfaen"/>
          <w:lang w:val="hy-AM"/>
        </w:rPr>
        <w:t xml:space="preserve"> քանի որ այն պատրաստ է ընդունելու, որ դատապարտումը չի հանգեցնի Եվրոպական կոնվենցիայի 6-րդ հոդվածի խախտման, եթե այն միայն կամ առավելապես </w:t>
      </w:r>
      <w:r w:rsidRPr="004149EF">
        <w:rPr>
          <w:rFonts w:ascii="Sylfaen" w:hAnsi="Sylfaen"/>
          <w:lang w:val="hy-AM"/>
        </w:rPr>
        <w:lastRenderedPageBreak/>
        <w:t xml:space="preserve">հիմնվել </w:t>
      </w:r>
      <w:r w:rsidR="00D325F3" w:rsidRPr="004149EF">
        <w:rPr>
          <w:rFonts w:ascii="Sylfaen" w:hAnsi="Sylfaen"/>
          <w:lang w:val="hy-AM"/>
        </w:rPr>
        <w:t xml:space="preserve">է </w:t>
      </w:r>
      <w:r w:rsidRPr="004149EF">
        <w:rPr>
          <w:rFonts w:ascii="Sylfaen" w:hAnsi="Sylfaen"/>
          <w:lang w:val="hy-AM"/>
        </w:rPr>
        <w:t>այնպիսի անձի ցուցմունքի վրա, ով բացակայում է դատավարության ժամանակ, բայց երբ առկա են բավարար հակակշռող գործոններ</w:t>
      </w:r>
      <w:r w:rsidR="00165360" w:rsidRPr="004149EF">
        <w:rPr>
          <w:rFonts w:ascii="Sylfaen" w:hAnsi="Sylfaen"/>
          <w:lang w:val="hy-AM"/>
        </w:rPr>
        <w:t xml:space="preserve"> արդար</w:t>
      </w:r>
      <w:r w:rsidR="0005323C" w:rsidRPr="004149EF">
        <w:rPr>
          <w:rFonts w:ascii="Sylfaen" w:hAnsi="Sylfaen"/>
          <w:lang w:val="hy-AM"/>
        </w:rPr>
        <w:t>ացի</w:t>
      </w:r>
      <w:r w:rsidR="00165360" w:rsidRPr="004149EF">
        <w:rPr>
          <w:rFonts w:ascii="Sylfaen" w:hAnsi="Sylfaen"/>
          <w:lang w:val="hy-AM"/>
        </w:rPr>
        <w:t>ությունը</w:t>
      </w:r>
      <w:r w:rsidRPr="004149EF">
        <w:rPr>
          <w:rFonts w:ascii="Sylfaen" w:hAnsi="Sylfaen"/>
          <w:lang w:val="hy-AM"/>
        </w:rPr>
        <w:t xml:space="preserve"> երաշխավորելու</w:t>
      </w:r>
      <w:r w:rsidR="00165360" w:rsidRPr="004149EF">
        <w:rPr>
          <w:rFonts w:ascii="Sylfaen" w:hAnsi="Sylfaen"/>
          <w:lang w:val="hy-AM"/>
        </w:rPr>
        <w:t xml:space="preserve"> համար</w:t>
      </w:r>
      <w:r w:rsidRPr="004149EF">
        <w:rPr>
          <w:rStyle w:val="FootnoteReference"/>
          <w:rFonts w:ascii="Sylfaen" w:hAnsi="Sylfaen"/>
        </w:rPr>
        <w:footnoteReference w:id="8"/>
      </w:r>
      <w:r w:rsidR="00165360" w:rsidRPr="004149EF">
        <w:rPr>
          <w:rStyle w:val="FootnoteTextChar"/>
          <w:rFonts w:ascii="Sylfaen" w:hAnsi="Sylfaen"/>
          <w:sz w:val="24"/>
          <w:szCs w:val="24"/>
          <w:lang w:val="hy-AM"/>
        </w:rPr>
        <w:t>։</w:t>
      </w:r>
      <w:r w:rsidR="0020208E" w:rsidRPr="00F37262">
        <w:rPr>
          <w:rFonts w:ascii="Sylfaen" w:hAnsi="Sylfaen"/>
          <w:lang w:val="hy-AM"/>
        </w:rPr>
        <w:t xml:space="preserve"> </w:t>
      </w:r>
      <w:r w:rsidRPr="004149EF">
        <w:rPr>
          <w:rStyle w:val="FootnoteTextChar"/>
          <w:rFonts w:ascii="Sylfaen" w:hAnsi="Sylfaen"/>
          <w:sz w:val="24"/>
          <w:szCs w:val="24"/>
          <w:lang w:val="hy-AM"/>
        </w:rPr>
        <w:t>Այնուհանդերձ</w:t>
      </w:r>
      <w:r w:rsidRPr="00F37262">
        <w:rPr>
          <w:rStyle w:val="FootnoteTextChar"/>
          <w:rFonts w:ascii="Sylfaen" w:hAnsi="Sylfaen"/>
          <w:sz w:val="24"/>
          <w:szCs w:val="24"/>
          <w:lang w:val="hy-AM"/>
        </w:rPr>
        <w:t>,</w:t>
      </w:r>
      <w:r w:rsidRPr="004149EF">
        <w:rPr>
          <w:rStyle w:val="FootnoteTextChar"/>
          <w:rFonts w:ascii="Sylfaen" w:hAnsi="Sylfaen"/>
          <w:sz w:val="24"/>
          <w:szCs w:val="24"/>
          <w:lang w:val="hy-AM"/>
        </w:rPr>
        <w:t xml:space="preserve"> ավելի խիստ և ավելի պարզ պահանջին հավատարիմ մնալը նպատակահարմար կլիներ</w:t>
      </w:r>
      <w:r w:rsidR="00E86EB6" w:rsidRPr="004149EF">
        <w:rPr>
          <w:rStyle w:val="FootnoteTextChar"/>
          <w:rFonts w:ascii="Sylfaen" w:hAnsi="Sylfaen"/>
          <w:sz w:val="24"/>
          <w:szCs w:val="24"/>
          <w:lang w:val="hy-AM"/>
        </w:rPr>
        <w:t>՝</w:t>
      </w:r>
      <w:r w:rsidRPr="004149EF">
        <w:rPr>
          <w:rStyle w:val="FootnoteTextChar"/>
          <w:rFonts w:ascii="Sylfaen" w:hAnsi="Sylfaen"/>
          <w:sz w:val="24"/>
          <w:szCs w:val="24"/>
          <w:lang w:val="hy-AM"/>
        </w:rPr>
        <w:t xml:space="preserve"> նկատի ունենալով մնացած բոլոր փոփոխությունները, </w:t>
      </w:r>
      <w:r w:rsidR="00E86EB6" w:rsidRPr="004149EF">
        <w:rPr>
          <w:rStyle w:val="FootnoteTextChar"/>
          <w:rFonts w:ascii="Sylfaen" w:hAnsi="Sylfaen"/>
          <w:sz w:val="24"/>
          <w:szCs w:val="24"/>
          <w:lang w:val="hy-AM"/>
        </w:rPr>
        <w:t>որոնք կիրառվելու են ըստ</w:t>
      </w:r>
      <w:r w:rsidRPr="004149EF">
        <w:rPr>
          <w:rStyle w:val="FootnoteTextChar"/>
          <w:rFonts w:ascii="Sylfaen" w:hAnsi="Sylfaen"/>
          <w:sz w:val="24"/>
          <w:szCs w:val="24"/>
          <w:lang w:val="hy-AM"/>
        </w:rPr>
        <w:t xml:space="preserve"> Օրենսգրքի </w:t>
      </w:r>
      <w:r w:rsidR="00E86EB6" w:rsidRPr="004149EF">
        <w:rPr>
          <w:rStyle w:val="FootnoteTextChar"/>
          <w:rFonts w:ascii="Sylfaen" w:hAnsi="Sylfaen"/>
          <w:sz w:val="24"/>
          <w:szCs w:val="24"/>
          <w:lang w:val="hy-AM"/>
        </w:rPr>
        <w:t>նախագծի</w:t>
      </w:r>
      <w:r w:rsidRPr="004149EF">
        <w:rPr>
          <w:rStyle w:val="FootnoteTextChar"/>
          <w:rFonts w:ascii="Sylfaen" w:hAnsi="Sylfaen"/>
          <w:sz w:val="24"/>
          <w:szCs w:val="24"/>
          <w:lang w:val="hy-AM"/>
        </w:rPr>
        <w:t>։</w:t>
      </w:r>
      <w:r w:rsidR="0020208E" w:rsidRPr="00F37262">
        <w:rPr>
          <w:rStyle w:val="FootnoteTextChar"/>
          <w:rFonts w:ascii="Sylfaen" w:hAnsi="Sylfaen"/>
          <w:sz w:val="24"/>
          <w:szCs w:val="24"/>
          <w:highlight w:val="yellow"/>
          <w:lang w:val="hy-AM"/>
        </w:rPr>
        <w:t xml:space="preserve"> </w:t>
      </w:r>
    </w:p>
    <w:p w:rsidR="004D1F5B" w:rsidRPr="00F37262" w:rsidRDefault="004D1F5B" w:rsidP="004D1F5B">
      <w:pPr>
        <w:pStyle w:val="ListParagraph"/>
        <w:rPr>
          <w:rFonts w:ascii="Sylfaen" w:hAnsi="Sylfaen"/>
          <w:lang w:val="hy-AM"/>
        </w:rPr>
      </w:pPr>
    </w:p>
    <w:p w:rsidR="004D1F5B" w:rsidRPr="009150F8" w:rsidRDefault="004D1F5B" w:rsidP="004D1F5B">
      <w:pPr>
        <w:pStyle w:val="ListParagraph"/>
        <w:ind w:left="284"/>
        <w:rPr>
          <w:rFonts w:ascii="Sylfaen" w:hAnsi="Sylfaen"/>
          <w:b/>
          <w:i/>
          <w:lang w:val="hy-AM"/>
        </w:rPr>
      </w:pPr>
      <w:r w:rsidRPr="009150F8">
        <w:rPr>
          <w:rFonts w:ascii="Sylfaen" w:hAnsi="Sylfaen"/>
          <w:b/>
          <w:i/>
          <w:lang w:val="hy-AM"/>
        </w:rPr>
        <w:t xml:space="preserve">Հոդված </w:t>
      </w:r>
      <w:r w:rsidRPr="009150F8">
        <w:rPr>
          <w:rFonts w:ascii="Sylfaen" w:hAnsi="Sylfaen"/>
          <w:b/>
          <w:i/>
        </w:rPr>
        <w:t xml:space="preserve">24. </w:t>
      </w:r>
      <w:r w:rsidRPr="009150F8">
        <w:rPr>
          <w:rFonts w:ascii="Sylfaen" w:hAnsi="Sylfaen"/>
          <w:b/>
          <w:i/>
          <w:lang w:val="hy-AM"/>
        </w:rPr>
        <w:t>Վարույթի ողջամիտ ժամկետը</w:t>
      </w:r>
    </w:p>
    <w:p w:rsidR="004D1F5B" w:rsidRPr="004149EF" w:rsidRDefault="00F23B04" w:rsidP="004D1F5B">
      <w:pPr>
        <w:pStyle w:val="ListParagraph"/>
        <w:numPr>
          <w:ilvl w:val="0"/>
          <w:numId w:val="1"/>
        </w:numPr>
        <w:jc w:val="both"/>
        <w:rPr>
          <w:rFonts w:ascii="Sylfaen" w:hAnsi="Sylfaen"/>
          <w:lang w:val="hy-AM"/>
        </w:rPr>
      </w:pPr>
      <w:r w:rsidRPr="004149EF">
        <w:rPr>
          <w:rFonts w:ascii="Sylfaen" w:hAnsi="Sylfaen"/>
          <w:lang w:val="hy-AM"/>
        </w:rPr>
        <w:t>Թեև</w:t>
      </w:r>
      <w:r w:rsidR="004D1F5B" w:rsidRPr="004149EF">
        <w:rPr>
          <w:rFonts w:ascii="Sylfaen" w:hAnsi="Sylfaen"/>
          <w:lang w:val="hy-AM"/>
        </w:rPr>
        <w:t xml:space="preserve"> </w:t>
      </w:r>
      <w:r w:rsidRPr="004149EF">
        <w:rPr>
          <w:rFonts w:ascii="Sylfaen" w:hAnsi="Sylfaen"/>
          <w:lang w:val="hy-AM"/>
        </w:rPr>
        <w:t xml:space="preserve">գործին բնորոշ հանգամանքների բացակայության պարագայում </w:t>
      </w:r>
      <w:r w:rsidR="004D1F5B" w:rsidRPr="004149EF">
        <w:rPr>
          <w:rFonts w:ascii="Sylfaen" w:hAnsi="Sylfaen"/>
          <w:lang w:val="hy-AM"/>
        </w:rPr>
        <w:t xml:space="preserve">անհնար </w:t>
      </w:r>
      <w:r w:rsidRPr="004149EF">
        <w:rPr>
          <w:rFonts w:ascii="Sylfaen" w:hAnsi="Sylfaen"/>
          <w:lang w:val="hy-AM"/>
        </w:rPr>
        <w:t>է</w:t>
      </w:r>
      <w:r w:rsidR="004D1F5B" w:rsidRPr="004149EF">
        <w:rPr>
          <w:rFonts w:ascii="Sylfaen" w:hAnsi="Sylfaen"/>
          <w:lang w:val="hy-AM"/>
        </w:rPr>
        <w:t xml:space="preserve"> </w:t>
      </w:r>
      <w:r w:rsidRPr="004149EF">
        <w:rPr>
          <w:rFonts w:ascii="Sylfaen" w:hAnsi="Sylfaen"/>
          <w:lang w:val="hy-AM"/>
        </w:rPr>
        <w:t>ճշգրիտ նշել</w:t>
      </w:r>
      <w:r w:rsidR="004D1F5B" w:rsidRPr="004149EF">
        <w:rPr>
          <w:rFonts w:ascii="Sylfaen" w:hAnsi="Sylfaen"/>
          <w:lang w:val="hy-AM"/>
        </w:rPr>
        <w:t xml:space="preserve">, թե որ </w:t>
      </w:r>
      <w:r w:rsidRPr="004149EF">
        <w:rPr>
          <w:rFonts w:ascii="Sylfaen" w:hAnsi="Sylfaen"/>
          <w:lang w:val="hy-AM"/>
        </w:rPr>
        <w:t>ժամկետը կլինի</w:t>
      </w:r>
      <w:r w:rsidR="004D1F5B" w:rsidRPr="004149EF">
        <w:rPr>
          <w:rFonts w:ascii="Sylfaen" w:hAnsi="Sylfaen"/>
          <w:lang w:val="hy-AM"/>
        </w:rPr>
        <w:t xml:space="preserve"> «ողջամիտ</w:t>
      </w:r>
      <w:r w:rsidRPr="004149EF">
        <w:rPr>
          <w:rFonts w:ascii="Sylfaen" w:hAnsi="Sylfaen"/>
          <w:lang w:val="hy-AM"/>
        </w:rPr>
        <w:t>»,</w:t>
      </w:r>
      <w:r w:rsidR="004D1F5B" w:rsidRPr="004149EF">
        <w:rPr>
          <w:rFonts w:ascii="Sylfaen" w:hAnsi="Sylfaen"/>
          <w:lang w:val="hy-AM"/>
        </w:rPr>
        <w:t xml:space="preserve"> այս դրույթի ձևակերպումը </w:t>
      </w:r>
      <w:r w:rsidRPr="004149EF">
        <w:rPr>
          <w:rFonts w:ascii="Sylfaen" w:hAnsi="Sylfaen"/>
          <w:lang w:val="hy-AM"/>
        </w:rPr>
        <w:t>կարող</w:t>
      </w:r>
      <w:r w:rsidR="004D1F5B" w:rsidRPr="004149EF">
        <w:rPr>
          <w:rFonts w:ascii="Sylfaen" w:hAnsi="Sylfaen"/>
          <w:lang w:val="hy-AM"/>
        </w:rPr>
        <w:t xml:space="preserve"> է </w:t>
      </w:r>
      <w:r w:rsidRPr="004149EF">
        <w:rPr>
          <w:rFonts w:ascii="Sylfaen" w:hAnsi="Sylfaen"/>
          <w:lang w:val="hy-AM"/>
        </w:rPr>
        <w:t>խստացվել</w:t>
      </w:r>
      <w:r w:rsidR="004D1F5B" w:rsidRPr="004149EF">
        <w:rPr>
          <w:rFonts w:ascii="Sylfaen" w:hAnsi="Sylfaen"/>
          <w:lang w:val="hy-AM"/>
        </w:rPr>
        <w:t xml:space="preserve">՝ ամրագրելով, որ </w:t>
      </w:r>
      <w:r w:rsidRPr="004149EF">
        <w:rPr>
          <w:rFonts w:ascii="Sylfaen" w:hAnsi="Sylfaen"/>
          <w:lang w:val="hy-AM"/>
        </w:rPr>
        <w:t>դատավորները և</w:t>
      </w:r>
      <w:r w:rsidR="004D1F5B" w:rsidRPr="004149EF">
        <w:rPr>
          <w:rFonts w:ascii="Sylfaen" w:hAnsi="Sylfaen"/>
          <w:lang w:val="hy-AM"/>
        </w:rPr>
        <w:t xml:space="preserve"> դատախազները պարտականություն ունեն երաշխավորելու, որ </w:t>
      </w:r>
      <w:r w:rsidR="006C3BB9" w:rsidRPr="004149EF">
        <w:rPr>
          <w:rFonts w:ascii="Sylfaen" w:hAnsi="Sylfaen"/>
          <w:lang w:val="hy-AM"/>
        </w:rPr>
        <w:t xml:space="preserve">ջանասիրաբար հետամուտ են </w:t>
      </w:r>
      <w:r w:rsidR="004D1F5B" w:rsidRPr="004149EF">
        <w:rPr>
          <w:rFonts w:ascii="Sylfaen" w:hAnsi="Sylfaen"/>
          <w:lang w:val="hy-AM"/>
        </w:rPr>
        <w:t xml:space="preserve">քրեական վարույթի </w:t>
      </w:r>
      <w:r w:rsidR="006C3BB9" w:rsidRPr="004149EF">
        <w:rPr>
          <w:rFonts w:ascii="Sylfaen" w:hAnsi="Sylfaen"/>
          <w:lang w:val="hy-AM"/>
        </w:rPr>
        <w:t>իրականացմանը</w:t>
      </w:r>
      <w:r w:rsidR="004D1F5B" w:rsidRPr="004149EF">
        <w:rPr>
          <w:rFonts w:ascii="Sylfaen" w:hAnsi="Sylfaen"/>
          <w:lang w:val="hy-AM"/>
        </w:rPr>
        <w:t>, որում իրենք ներգրավված են</w:t>
      </w:r>
      <w:r w:rsidR="009726FC">
        <w:rPr>
          <w:rFonts w:ascii="Sylfaen" w:hAnsi="Sylfaen"/>
          <w:lang w:val="hy-AM"/>
        </w:rPr>
        <w:t>։</w:t>
      </w:r>
    </w:p>
    <w:p w:rsidR="004D1F5B" w:rsidRPr="004149EF" w:rsidRDefault="004D1F5B" w:rsidP="004D1F5B">
      <w:pPr>
        <w:pStyle w:val="ListParagraph"/>
        <w:ind w:left="644"/>
        <w:jc w:val="both"/>
        <w:rPr>
          <w:rFonts w:ascii="Sylfaen" w:hAnsi="Sylfaen"/>
          <w:lang w:val="hy-AM"/>
        </w:rPr>
      </w:pP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i/>
          <w:lang w:val="hy-AM"/>
        </w:rPr>
        <w:t>Ուստի այս դրույթին անհրաժեշտ է ավելացնել պատշաճ ջանասիրության պահանջը։</w:t>
      </w:r>
    </w:p>
    <w:p w:rsidR="004D1F5B" w:rsidRPr="004149EF" w:rsidRDefault="004D1F5B" w:rsidP="004D1F5B">
      <w:pPr>
        <w:pStyle w:val="ListParagraph"/>
        <w:rPr>
          <w:rFonts w:ascii="Sylfaen" w:hAnsi="Sylfaen"/>
          <w:lang w:val="hy-AM"/>
        </w:rPr>
      </w:pPr>
    </w:p>
    <w:p w:rsidR="004D1F5B" w:rsidRPr="009150F8" w:rsidRDefault="004D1F5B" w:rsidP="004D1F5B">
      <w:pPr>
        <w:pStyle w:val="ListParagraph"/>
        <w:ind w:left="284"/>
        <w:rPr>
          <w:rFonts w:ascii="Sylfaen" w:hAnsi="Sylfaen"/>
          <w:b/>
          <w:i/>
          <w:lang w:val="hy-AM"/>
        </w:rPr>
      </w:pPr>
      <w:r w:rsidRPr="009150F8">
        <w:rPr>
          <w:rFonts w:ascii="Sylfaen" w:hAnsi="Sylfaen"/>
          <w:b/>
          <w:i/>
          <w:lang w:val="hy-AM"/>
        </w:rPr>
        <w:t>Հոդված</w:t>
      </w:r>
      <w:r w:rsidRPr="009150F8">
        <w:rPr>
          <w:rFonts w:ascii="Sylfaen" w:hAnsi="Sylfaen"/>
          <w:b/>
          <w:i/>
        </w:rPr>
        <w:t xml:space="preserve"> 28. </w:t>
      </w:r>
      <w:r w:rsidRPr="009150F8">
        <w:rPr>
          <w:rFonts w:ascii="Sylfaen" w:hAnsi="Sylfaen"/>
          <w:b/>
          <w:i/>
          <w:lang w:val="hy-AM"/>
        </w:rPr>
        <w:t>Դատական վարույթի հրապարակայնությունը</w:t>
      </w: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lang w:val="hy-AM"/>
        </w:rPr>
        <w:t>Ինչպես արդեն նշվել է, այս և 15-րդ հոդվածի</w:t>
      </w:r>
      <w:r w:rsidR="00D65F85" w:rsidRPr="004149EF">
        <w:rPr>
          <w:rStyle w:val="FootnoteReference"/>
          <w:rFonts w:ascii="Sylfaen" w:hAnsi="Sylfaen"/>
        </w:rPr>
        <w:footnoteReference w:id="9"/>
      </w:r>
      <w:r w:rsidRPr="004149EF">
        <w:rPr>
          <w:rFonts w:ascii="Sylfaen" w:hAnsi="Sylfaen"/>
          <w:lang w:val="hy-AM"/>
        </w:rPr>
        <w:t xml:space="preserve"> դրույթների միջև կա համընկնում։</w:t>
      </w:r>
    </w:p>
    <w:p w:rsidR="004D1F5B" w:rsidRPr="004149EF" w:rsidRDefault="004D1F5B" w:rsidP="004D1F5B">
      <w:pPr>
        <w:pStyle w:val="ListParagraph"/>
        <w:ind w:left="644"/>
        <w:jc w:val="both"/>
        <w:rPr>
          <w:rFonts w:ascii="Sylfaen" w:hAnsi="Sylfaen"/>
          <w:lang w:val="hy-AM"/>
        </w:rPr>
      </w:pP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i/>
          <w:lang w:val="hy-AM"/>
        </w:rPr>
        <w:t>Ուստի ցանկալի կլիներ հրապարակայնության խնդրին անդրադառնալ մեկ հոդվածով։</w:t>
      </w:r>
    </w:p>
    <w:p w:rsidR="004D1F5B" w:rsidRPr="004149EF" w:rsidRDefault="004D1F5B" w:rsidP="004D1F5B">
      <w:pPr>
        <w:pStyle w:val="ListParagraph"/>
        <w:rPr>
          <w:rFonts w:ascii="Sylfaen" w:hAnsi="Sylfaen"/>
          <w:lang w:val="hy-AM"/>
        </w:rPr>
      </w:pP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lang w:val="hy-AM"/>
        </w:rPr>
        <w:t xml:space="preserve">3-րդ պարբերության դրույթը </w:t>
      </w:r>
      <w:r w:rsidRPr="004149EF">
        <w:rPr>
          <w:rFonts w:ascii="Sylfaen" w:hAnsi="Sylfaen" w:cs="Sylfaen"/>
          <w:lang w:val="hy-AM"/>
        </w:rPr>
        <w:t>դռնփակ</w:t>
      </w:r>
      <w:r w:rsidRPr="004149EF">
        <w:rPr>
          <w:rFonts w:ascii="Sylfaen" w:hAnsi="Sylfaen"/>
          <w:lang w:val="hy-AM"/>
        </w:rPr>
        <w:t xml:space="preserve"> </w:t>
      </w:r>
      <w:r w:rsidRPr="004149EF">
        <w:rPr>
          <w:rFonts w:ascii="Sylfaen" w:hAnsi="Sylfaen" w:cs="Sylfaen"/>
          <w:lang w:val="hy-AM"/>
        </w:rPr>
        <w:t>դատական</w:t>
      </w:r>
      <w:r w:rsidRPr="004149EF">
        <w:rPr>
          <w:rFonts w:ascii="Sylfaen" w:hAnsi="Sylfaen"/>
          <w:lang w:val="hy-AM"/>
        </w:rPr>
        <w:t xml:space="preserve"> </w:t>
      </w:r>
      <w:r w:rsidRPr="004149EF">
        <w:rPr>
          <w:rFonts w:ascii="Sylfaen" w:hAnsi="Sylfaen" w:cs="Sylfaen"/>
          <w:lang w:val="hy-AM"/>
        </w:rPr>
        <w:t>նիստի անցկացման վերաբերյալ</w:t>
      </w:r>
      <w:r w:rsidR="00AB528F" w:rsidRPr="004149EF">
        <w:rPr>
          <w:rFonts w:ascii="Sylfaen" w:hAnsi="Sylfaen" w:cs="Sylfaen"/>
          <w:lang w:val="hy-AM"/>
        </w:rPr>
        <w:t>,</w:t>
      </w:r>
      <w:r w:rsidRPr="004149EF">
        <w:rPr>
          <w:rFonts w:ascii="Sylfaen" w:hAnsi="Sylfaen"/>
          <w:lang w:val="hy-AM"/>
        </w:rPr>
        <w:t xml:space="preserve"> ըստ էության</w:t>
      </w:r>
      <w:r w:rsidR="00AB528F" w:rsidRPr="004149EF">
        <w:rPr>
          <w:rFonts w:ascii="Sylfaen" w:hAnsi="Sylfaen"/>
          <w:lang w:val="hy-AM"/>
        </w:rPr>
        <w:t>,</w:t>
      </w:r>
      <w:r w:rsidRPr="004149EF">
        <w:rPr>
          <w:rFonts w:ascii="Sylfaen" w:hAnsi="Sylfaen"/>
          <w:lang w:val="hy-AM"/>
        </w:rPr>
        <w:t xml:space="preserve"> անհամատեղելի չէ Եվրոպական կոնվենցիայի 6-րդ հոդվածի՝ լսումների ոչ հրապարակային լինելու պահանջի հետ։ Սակայն </w:t>
      </w:r>
      <w:r w:rsidR="00AB528F" w:rsidRPr="004149EF">
        <w:rPr>
          <w:rFonts w:ascii="Sylfaen" w:hAnsi="Sylfaen"/>
          <w:lang w:val="hy-AM"/>
        </w:rPr>
        <w:t>թեև</w:t>
      </w:r>
      <w:r w:rsidRPr="004149EF">
        <w:rPr>
          <w:rFonts w:ascii="Sylfaen" w:hAnsi="Sylfaen"/>
          <w:lang w:val="hy-AM"/>
        </w:rPr>
        <w:t xml:space="preserve"> նման որոշումը կարող է թույլատրելի լինել, լրատվական կազմակերպությունների համար այն </w:t>
      </w:r>
      <w:r w:rsidR="00A57915" w:rsidRPr="004149EF">
        <w:rPr>
          <w:rFonts w:ascii="Sylfaen" w:hAnsi="Sylfaen"/>
          <w:lang w:val="hy-AM"/>
        </w:rPr>
        <w:t>ամբողջովին</w:t>
      </w:r>
      <w:r w:rsidRPr="004149EF">
        <w:rPr>
          <w:rFonts w:ascii="Sylfaen" w:hAnsi="Sylfaen"/>
          <w:lang w:val="hy-AM"/>
        </w:rPr>
        <w:t xml:space="preserve"> կամ որոշակի </w:t>
      </w:r>
      <w:r w:rsidR="00A57915" w:rsidRPr="004149EF">
        <w:rPr>
          <w:rFonts w:ascii="Sylfaen" w:hAnsi="Sylfaen"/>
          <w:lang w:val="hy-AM"/>
        </w:rPr>
        <w:t>մասով</w:t>
      </w:r>
      <w:r w:rsidRPr="004149EF">
        <w:rPr>
          <w:rFonts w:ascii="Sylfaen" w:hAnsi="Sylfaen"/>
          <w:lang w:val="hy-AM"/>
        </w:rPr>
        <w:t xml:space="preserve"> վիճարկելու հնարավորության ակնհայտ բացակայությունը կարող է ի հայտ բերել 13-րդ հոդվածով նախատեսված՝ արդյունավետ պաշտպանության միջոց ունենալու իրավունքի խախտում</w:t>
      </w:r>
      <w:r w:rsidR="00AB528F" w:rsidRPr="004149EF">
        <w:rPr>
          <w:rFonts w:ascii="Sylfaen" w:hAnsi="Sylfaen"/>
          <w:lang w:val="hy-AM"/>
        </w:rPr>
        <w:t>՝</w:t>
      </w:r>
      <w:r w:rsidRPr="004149EF">
        <w:rPr>
          <w:rFonts w:ascii="Sylfaen" w:hAnsi="Sylfaen"/>
          <w:lang w:val="hy-AM"/>
        </w:rPr>
        <w:t xml:space="preserve"> կապված այն վիճելի պնդման հետ,</w:t>
      </w:r>
      <w:r w:rsidR="00E1742D" w:rsidRPr="00E1742D">
        <w:rPr>
          <w:rFonts w:ascii="Sylfaen" w:hAnsi="Sylfaen"/>
          <w:lang w:val="hy-AM"/>
        </w:rPr>
        <w:t xml:space="preserve"> </w:t>
      </w:r>
      <w:r w:rsidRPr="004149EF">
        <w:rPr>
          <w:rFonts w:ascii="Sylfaen" w:hAnsi="Sylfaen"/>
          <w:lang w:val="hy-AM"/>
        </w:rPr>
        <w:lastRenderedPageBreak/>
        <w:t>որ տվյալ գործում դա անարդարացիորեն միջամտում է</w:t>
      </w:r>
      <w:r w:rsidR="00AB528F" w:rsidRPr="004149EF">
        <w:rPr>
          <w:rFonts w:ascii="Sylfaen" w:hAnsi="Sylfaen"/>
          <w:lang w:val="hy-AM"/>
        </w:rPr>
        <w:t xml:space="preserve"> </w:t>
      </w:r>
      <w:r w:rsidRPr="004149EF">
        <w:rPr>
          <w:rFonts w:ascii="Sylfaen" w:hAnsi="Sylfaen"/>
          <w:lang w:val="hy-AM"/>
        </w:rPr>
        <w:t>10-րդ հոդվածով նախատեսված՝ ազատ արտահայտվելու նրանց իրավունքին</w:t>
      </w:r>
      <w:r w:rsidRPr="004149EF">
        <w:rPr>
          <w:rStyle w:val="FootnoteReference"/>
          <w:rFonts w:ascii="Sylfaen" w:hAnsi="Sylfaen"/>
        </w:rPr>
        <w:footnoteReference w:id="10"/>
      </w:r>
      <w:r w:rsidR="00AB528F" w:rsidRPr="004149EF">
        <w:rPr>
          <w:rFonts w:ascii="Sylfaen" w:hAnsi="Sylfaen"/>
          <w:lang w:val="hy-AM"/>
        </w:rPr>
        <w:t>։</w:t>
      </w:r>
    </w:p>
    <w:p w:rsidR="004D1F5B" w:rsidRPr="004149EF" w:rsidRDefault="004D1F5B" w:rsidP="004D1F5B">
      <w:pPr>
        <w:pStyle w:val="ListParagraph"/>
        <w:rPr>
          <w:rFonts w:ascii="Sylfaen" w:hAnsi="Sylfaen"/>
          <w:lang w:val="hy-AM"/>
        </w:rPr>
      </w:pP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i/>
          <w:lang w:val="hy-AM"/>
        </w:rPr>
        <w:t xml:space="preserve">Ուստի </w:t>
      </w:r>
      <w:r w:rsidR="00A57915" w:rsidRPr="004149EF">
        <w:rPr>
          <w:rFonts w:ascii="Sylfaen" w:hAnsi="Sylfaen"/>
          <w:i/>
          <w:lang w:val="hy-AM"/>
        </w:rPr>
        <w:t>անհրաժեշտ է</w:t>
      </w:r>
      <w:r w:rsidRPr="004149EF">
        <w:rPr>
          <w:rFonts w:ascii="Sylfaen" w:hAnsi="Sylfaen"/>
          <w:i/>
          <w:lang w:val="hy-AM"/>
        </w:rPr>
        <w:t xml:space="preserve"> </w:t>
      </w:r>
      <w:r w:rsidR="00A57915" w:rsidRPr="004149EF">
        <w:rPr>
          <w:rFonts w:ascii="Sylfaen" w:hAnsi="Sylfaen"/>
          <w:i/>
          <w:lang w:val="hy-AM"/>
        </w:rPr>
        <w:t>պարզաբանել</w:t>
      </w:r>
      <w:r w:rsidRPr="004149EF">
        <w:rPr>
          <w:rFonts w:ascii="Sylfaen" w:hAnsi="Sylfaen"/>
          <w:i/>
          <w:lang w:val="hy-AM"/>
        </w:rPr>
        <w:t xml:space="preserve">, որ լրատվական կազմակերպությունների կողմից </w:t>
      </w:r>
      <w:r w:rsidR="00A57915" w:rsidRPr="004149EF">
        <w:rPr>
          <w:rFonts w:ascii="Sylfaen" w:hAnsi="Sylfaen"/>
          <w:i/>
          <w:lang w:val="hy-AM"/>
        </w:rPr>
        <w:t xml:space="preserve">առկա է </w:t>
      </w:r>
      <w:r w:rsidRPr="004149EF">
        <w:rPr>
          <w:rFonts w:ascii="Sylfaen" w:hAnsi="Sylfaen"/>
          <w:i/>
          <w:lang w:val="hy-AM"/>
        </w:rPr>
        <w:t>նման բողոքարկման հնարավորություն կամ նման հնարավորություն</w:t>
      </w:r>
      <w:r w:rsidR="00A57915" w:rsidRPr="004149EF">
        <w:rPr>
          <w:rFonts w:ascii="Sylfaen" w:hAnsi="Sylfaen"/>
          <w:i/>
          <w:lang w:val="hy-AM"/>
        </w:rPr>
        <w:t xml:space="preserve"> ներկայացնել</w:t>
      </w:r>
      <w:r w:rsidRPr="004149EF">
        <w:rPr>
          <w:rFonts w:ascii="Sylfaen" w:hAnsi="Sylfaen"/>
          <w:i/>
          <w:lang w:val="hy-AM"/>
        </w:rPr>
        <w:t xml:space="preserve"> Օրենսգրքի նախագծում։</w:t>
      </w:r>
    </w:p>
    <w:p w:rsidR="004D1F5B" w:rsidRPr="004149EF" w:rsidRDefault="004D1F5B" w:rsidP="004D1F5B">
      <w:pPr>
        <w:pStyle w:val="ListParagraph"/>
        <w:rPr>
          <w:rFonts w:ascii="Sylfaen" w:hAnsi="Sylfaen"/>
          <w:lang w:val="hy-AM"/>
        </w:rPr>
      </w:pPr>
    </w:p>
    <w:p w:rsidR="004D1F5B" w:rsidRPr="009150F8" w:rsidRDefault="004D1F5B" w:rsidP="004D1F5B">
      <w:pPr>
        <w:pStyle w:val="ListParagraph"/>
        <w:ind w:left="284"/>
        <w:rPr>
          <w:rFonts w:ascii="Sylfaen" w:hAnsi="Sylfaen"/>
          <w:b/>
          <w:i/>
          <w:lang w:val="hy-AM"/>
        </w:rPr>
      </w:pPr>
      <w:r w:rsidRPr="009150F8">
        <w:rPr>
          <w:rFonts w:ascii="Sylfaen" w:hAnsi="Sylfaen"/>
          <w:b/>
          <w:i/>
          <w:lang w:val="hy-AM"/>
        </w:rPr>
        <w:t xml:space="preserve">Հոդված </w:t>
      </w:r>
      <w:r w:rsidRPr="009150F8">
        <w:rPr>
          <w:rFonts w:ascii="Sylfaen" w:hAnsi="Sylfaen"/>
          <w:b/>
          <w:i/>
        </w:rPr>
        <w:t xml:space="preserve">29. </w:t>
      </w:r>
      <w:r w:rsidRPr="009150F8">
        <w:rPr>
          <w:rFonts w:ascii="Sylfaen" w:hAnsi="Sylfaen"/>
          <w:b/>
          <w:i/>
          <w:lang w:val="hy-AM"/>
        </w:rPr>
        <w:t>Ոչ իրավաչափ վարքագծի արգելքը</w:t>
      </w:r>
    </w:p>
    <w:p w:rsidR="004D1F5B" w:rsidRPr="004149EF" w:rsidRDefault="005E4850" w:rsidP="004D1F5B">
      <w:pPr>
        <w:pStyle w:val="ListParagraph"/>
        <w:numPr>
          <w:ilvl w:val="0"/>
          <w:numId w:val="1"/>
        </w:numPr>
        <w:jc w:val="both"/>
        <w:rPr>
          <w:rFonts w:ascii="Sylfaen" w:hAnsi="Sylfaen"/>
          <w:lang w:val="hy-AM"/>
        </w:rPr>
      </w:pPr>
      <w:r w:rsidRPr="004149EF">
        <w:rPr>
          <w:rFonts w:ascii="Sylfaen" w:hAnsi="Sylfaen"/>
          <w:lang w:val="hy-AM"/>
        </w:rPr>
        <w:t>Պարտադիր չէ, որ</w:t>
      </w:r>
      <w:r w:rsidR="004D1F5B" w:rsidRPr="004149EF">
        <w:rPr>
          <w:rFonts w:ascii="Sylfaen" w:hAnsi="Sylfaen"/>
          <w:lang w:val="hy-AM"/>
        </w:rPr>
        <w:t xml:space="preserve"> անհամատեղելի </w:t>
      </w:r>
      <w:r w:rsidRPr="004149EF">
        <w:rPr>
          <w:rFonts w:ascii="Sylfaen" w:hAnsi="Sylfaen"/>
          <w:lang w:val="hy-AM"/>
        </w:rPr>
        <w:t>լինի</w:t>
      </w:r>
      <w:r w:rsidR="004D1F5B" w:rsidRPr="004149EF">
        <w:rPr>
          <w:rFonts w:ascii="Sylfaen" w:hAnsi="Sylfaen"/>
          <w:lang w:val="hy-AM"/>
        </w:rPr>
        <w:t xml:space="preserve"> Եվրոպական </w:t>
      </w:r>
      <w:r w:rsidRPr="004149EF">
        <w:rPr>
          <w:rFonts w:ascii="Sylfaen" w:hAnsi="Sylfaen"/>
          <w:lang w:val="hy-AM"/>
        </w:rPr>
        <w:t>կոնվենցիայի հետ</w:t>
      </w:r>
      <w:r w:rsidR="004D1F5B" w:rsidRPr="004149EF">
        <w:rPr>
          <w:rFonts w:ascii="Sylfaen" w:hAnsi="Sylfaen"/>
          <w:lang w:val="hy-AM"/>
        </w:rPr>
        <w:t xml:space="preserve">, երբ դատարանը խափանման միջոց է կիրառում այն </w:t>
      </w:r>
      <w:r w:rsidR="00B61C7C" w:rsidRPr="004149EF">
        <w:rPr>
          <w:rFonts w:ascii="Sylfaen" w:hAnsi="Sylfaen"/>
          <w:lang w:val="hy-AM"/>
        </w:rPr>
        <w:t>մեղադրյալի</w:t>
      </w:r>
      <w:r w:rsidR="004D1F5B" w:rsidRPr="004149EF">
        <w:rPr>
          <w:rFonts w:ascii="Sylfaen" w:hAnsi="Sylfaen"/>
          <w:lang w:val="hy-AM"/>
        </w:rPr>
        <w:t xml:space="preserve"> նկատմամբ, ում վարքագիծը վտանգում է վարույթի ընթացքը</w:t>
      </w:r>
      <w:r w:rsidR="004D1F5B" w:rsidRPr="004149EF">
        <w:rPr>
          <w:rStyle w:val="FootnoteReference"/>
          <w:rFonts w:ascii="Sylfaen" w:hAnsi="Sylfaen"/>
        </w:rPr>
        <w:footnoteReference w:id="11"/>
      </w:r>
      <w:r w:rsidR="004D1F5B" w:rsidRPr="004149EF">
        <w:rPr>
          <w:rFonts w:ascii="Sylfaen" w:hAnsi="Sylfaen"/>
          <w:lang w:val="hy-AM"/>
        </w:rPr>
        <w:t xml:space="preserve"> կամ այլ մասնակիցների նկատմամբ, ովքեր վնաս են հասցնում վարույթին</w:t>
      </w:r>
      <w:r w:rsidR="004D1F5B" w:rsidRPr="004149EF">
        <w:rPr>
          <w:rStyle w:val="FootnoteReference"/>
          <w:rFonts w:ascii="Sylfaen" w:hAnsi="Sylfaen"/>
        </w:rPr>
        <w:footnoteReference w:id="12"/>
      </w:r>
      <w:r w:rsidR="004D1F5B" w:rsidRPr="004149EF">
        <w:rPr>
          <w:rFonts w:ascii="Sylfaen" w:hAnsi="Sylfaen"/>
          <w:lang w:val="hy-AM"/>
        </w:rPr>
        <w:t xml:space="preserve"> կամ ցանկացած այլ անձի, ով բացահայտում է որևէ նյութ, որը պետք է գաղտնի մնա</w:t>
      </w:r>
      <w:r w:rsidR="004D1F5B" w:rsidRPr="004149EF">
        <w:rPr>
          <w:rStyle w:val="FootnoteReference"/>
          <w:rFonts w:ascii="Sylfaen" w:hAnsi="Sylfaen"/>
        </w:rPr>
        <w:footnoteReference w:id="13"/>
      </w:r>
      <w:r w:rsidRPr="004149EF">
        <w:rPr>
          <w:rFonts w:ascii="Sylfaen" w:hAnsi="Sylfaen"/>
          <w:lang w:val="hy-AM"/>
        </w:rPr>
        <w:t>։</w:t>
      </w:r>
      <w:r w:rsidR="004D1F5B" w:rsidRPr="004149EF">
        <w:rPr>
          <w:rFonts w:ascii="Sylfaen" w:hAnsi="Sylfaen"/>
          <w:lang w:val="hy-AM"/>
        </w:rPr>
        <w:t xml:space="preserve"> Ուստիև սույն դրույթը պետք է հասկացվի </w:t>
      </w:r>
      <w:r w:rsidRPr="004149EF">
        <w:rPr>
          <w:rFonts w:ascii="Sylfaen" w:hAnsi="Sylfaen"/>
          <w:lang w:val="hy-AM"/>
        </w:rPr>
        <w:t>այդ</w:t>
      </w:r>
      <w:r w:rsidR="004D1F5B" w:rsidRPr="004149EF">
        <w:rPr>
          <w:rFonts w:ascii="Sylfaen" w:hAnsi="Sylfaen"/>
          <w:lang w:val="hy-AM"/>
        </w:rPr>
        <w:t xml:space="preserve"> համատեքստում, բայց կարևոր է, որ այն չօգտագործվի որդեգրելու լայն տեսակետ այն մասին, թե որ վարքագիծը պետք է համարվի արգելված՝ այդպիսով խոչընդոտելով իրեն արդյունավետորեն պաշտպանելու՝ մեղադրյալի կարողությանը։</w:t>
      </w:r>
    </w:p>
    <w:p w:rsidR="004D1F5B" w:rsidRDefault="004D1F5B" w:rsidP="004D1F5B">
      <w:pPr>
        <w:pStyle w:val="ListParagraph"/>
        <w:ind w:left="644"/>
        <w:jc w:val="both"/>
        <w:rPr>
          <w:rFonts w:ascii="Sylfaen" w:hAnsi="Sylfaen"/>
          <w:lang w:val="hy-AM"/>
        </w:rPr>
      </w:pPr>
    </w:p>
    <w:p w:rsidR="00D61D8F" w:rsidRPr="004149EF" w:rsidRDefault="00D61D8F" w:rsidP="004D1F5B">
      <w:pPr>
        <w:pStyle w:val="ListParagraph"/>
        <w:ind w:left="644"/>
        <w:jc w:val="both"/>
        <w:rPr>
          <w:rFonts w:ascii="Sylfaen" w:hAnsi="Sylfaen"/>
          <w:lang w:val="hy-AM"/>
        </w:rPr>
      </w:pPr>
    </w:p>
    <w:p w:rsidR="004D1F5B" w:rsidRPr="00C66293" w:rsidRDefault="004D1F5B" w:rsidP="004D1F5B">
      <w:pPr>
        <w:pStyle w:val="ListParagraph"/>
        <w:ind w:left="0"/>
        <w:jc w:val="both"/>
        <w:rPr>
          <w:rFonts w:ascii="Sylfaen" w:hAnsi="Sylfaen"/>
          <w:b/>
          <w:sz w:val="28"/>
          <w:szCs w:val="28"/>
          <w:lang w:val="hy-AM"/>
        </w:rPr>
      </w:pPr>
      <w:r w:rsidRPr="00C66293">
        <w:rPr>
          <w:rFonts w:ascii="Sylfaen" w:hAnsi="Sylfaen"/>
          <w:b/>
          <w:sz w:val="28"/>
          <w:szCs w:val="28"/>
          <w:lang w:val="hy-AM"/>
        </w:rPr>
        <w:t>Բաժին 2. Քրեական վարույթին ներգրավված մարմինները և անձինք</w:t>
      </w:r>
    </w:p>
    <w:p w:rsidR="004D1F5B" w:rsidRDefault="004D1F5B" w:rsidP="004D1F5B">
      <w:pPr>
        <w:pStyle w:val="ListParagraph"/>
        <w:ind w:left="0"/>
        <w:jc w:val="both"/>
        <w:rPr>
          <w:rFonts w:ascii="Sylfaen" w:hAnsi="Sylfaen"/>
          <w:b/>
          <w:i/>
          <w:lang w:val="hy-AM"/>
        </w:rPr>
      </w:pPr>
    </w:p>
    <w:p w:rsidR="00D61D8F" w:rsidRPr="004149EF" w:rsidRDefault="00D61D8F" w:rsidP="004D1F5B">
      <w:pPr>
        <w:pStyle w:val="ListParagraph"/>
        <w:ind w:left="0"/>
        <w:jc w:val="both"/>
        <w:rPr>
          <w:rFonts w:ascii="Sylfaen" w:hAnsi="Sylfaen"/>
          <w:b/>
          <w:i/>
          <w:lang w:val="hy-AM"/>
        </w:rPr>
      </w:pPr>
    </w:p>
    <w:p w:rsidR="004D1F5B" w:rsidRPr="009150F8" w:rsidRDefault="004D1F5B" w:rsidP="004D1F5B">
      <w:pPr>
        <w:pStyle w:val="ListParagraph"/>
        <w:ind w:left="284"/>
        <w:jc w:val="both"/>
        <w:rPr>
          <w:rFonts w:ascii="Sylfaen" w:hAnsi="Sylfaen"/>
          <w:b/>
          <w:i/>
          <w:lang w:val="hy-AM"/>
        </w:rPr>
      </w:pPr>
      <w:r w:rsidRPr="009150F8">
        <w:rPr>
          <w:rFonts w:ascii="Sylfaen" w:hAnsi="Sylfaen"/>
          <w:b/>
          <w:i/>
          <w:lang w:val="hy-AM"/>
        </w:rPr>
        <w:t>Հոդված 35. Վարույթի հանրային մասնակիցների ինքնուրույնությունը և պատասխանատվությունը</w:t>
      </w: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lang w:val="hy-AM"/>
        </w:rPr>
        <w:t>2-րդ պարբերության մեջ նշվում է, որ դատախազի պարտականությունների մեջ է մտնում «</w:t>
      </w:r>
      <w:r w:rsidRPr="004149EF">
        <w:rPr>
          <w:rFonts w:ascii="Sylfaen" w:hAnsi="Sylfaen" w:cs="Sylfaen"/>
          <w:lang w:val="hy-AM"/>
        </w:rPr>
        <w:t>պետական</w:t>
      </w:r>
      <w:r w:rsidRPr="004149EF">
        <w:rPr>
          <w:rFonts w:ascii="Sylfaen" w:hAnsi="Sylfaen"/>
          <w:lang w:val="hy-AM"/>
        </w:rPr>
        <w:t xml:space="preserve"> </w:t>
      </w:r>
      <w:r w:rsidRPr="004149EF">
        <w:rPr>
          <w:rFonts w:ascii="Sylfaen" w:hAnsi="Sylfaen" w:cs="Sylfaen"/>
          <w:lang w:val="hy-AM"/>
        </w:rPr>
        <w:t>շահերի</w:t>
      </w:r>
      <w:r w:rsidRPr="004149EF">
        <w:rPr>
          <w:rFonts w:ascii="Sylfaen" w:hAnsi="Sylfaen"/>
          <w:lang w:val="hy-AM"/>
        </w:rPr>
        <w:t xml:space="preserve"> </w:t>
      </w:r>
      <w:r w:rsidRPr="004149EF">
        <w:rPr>
          <w:rFonts w:ascii="Sylfaen" w:hAnsi="Sylfaen" w:cs="Sylfaen"/>
          <w:lang w:val="hy-AM"/>
        </w:rPr>
        <w:t>պաշտպանության</w:t>
      </w:r>
      <w:r w:rsidRPr="004149EF">
        <w:rPr>
          <w:rFonts w:ascii="Sylfaen" w:hAnsi="Sylfaen"/>
          <w:lang w:val="hy-AM"/>
        </w:rPr>
        <w:t xml:space="preserve"> </w:t>
      </w:r>
      <w:r w:rsidRPr="004149EF">
        <w:rPr>
          <w:rFonts w:ascii="Sylfaen" w:hAnsi="Sylfaen" w:cs="Sylfaen"/>
          <w:lang w:val="hy-AM"/>
        </w:rPr>
        <w:t>հայց»</w:t>
      </w:r>
      <w:r w:rsidRPr="004149EF">
        <w:rPr>
          <w:rFonts w:ascii="Sylfaen" w:hAnsi="Sylfaen"/>
          <w:lang w:val="hy-AM"/>
        </w:rPr>
        <w:t xml:space="preserve"> </w:t>
      </w:r>
      <w:r w:rsidRPr="004149EF">
        <w:rPr>
          <w:rFonts w:ascii="Sylfaen" w:hAnsi="Sylfaen" w:cs="Sylfaen"/>
          <w:lang w:val="hy-AM"/>
        </w:rPr>
        <w:t xml:space="preserve">հարուցելը։ Հնարավոր է, որ մտադրություն է եղել հղում կատարել </w:t>
      </w:r>
      <w:r w:rsidRPr="004149EF">
        <w:rPr>
          <w:rFonts w:ascii="Sylfaen" w:hAnsi="Sylfaen"/>
          <w:lang w:val="hy-AM"/>
        </w:rPr>
        <w:t>39.2(4)-</w:t>
      </w:r>
      <w:r w:rsidR="00D65F85" w:rsidRPr="004149EF">
        <w:rPr>
          <w:rFonts w:ascii="Sylfaen" w:hAnsi="Sylfaen"/>
          <w:lang w:val="hy-AM"/>
        </w:rPr>
        <w:t>րդ հոդվածում</w:t>
      </w:r>
      <w:r w:rsidRPr="004149EF">
        <w:rPr>
          <w:rFonts w:ascii="Sylfaen" w:hAnsi="Sylfaen"/>
          <w:lang w:val="hy-AM"/>
        </w:rPr>
        <w:t xml:space="preserve">՝ հանուն պետական շահերի պաշտպանության դատախազի կողմից մեղադրյալի կամ նրա գործողությունների համար պատասխանատվություն կրող այլ անձանց դեմ հայցի հարուցումը </w:t>
      </w:r>
      <w:r w:rsidRPr="004149EF">
        <w:rPr>
          <w:rFonts w:ascii="Sylfaen" w:hAnsi="Sylfaen"/>
          <w:lang w:val="hy-AM"/>
        </w:rPr>
        <w:lastRenderedPageBreak/>
        <w:t>վկայակոչելուն, բայց այն հավասարապես կարող է վերաբերել վերահսկողական գործառույթի ինչ-որ ձևի, որը կապ չունի քրեական գործընթացի հետ։</w:t>
      </w:r>
    </w:p>
    <w:p w:rsidR="004D1F5B" w:rsidRPr="004149EF" w:rsidRDefault="004D1F5B" w:rsidP="004D1F5B">
      <w:pPr>
        <w:pStyle w:val="ListParagraph"/>
        <w:ind w:left="644"/>
        <w:jc w:val="both"/>
        <w:rPr>
          <w:rFonts w:ascii="Sylfaen" w:hAnsi="Sylfaen"/>
          <w:lang w:val="hy-AM"/>
        </w:rPr>
      </w:pP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i/>
          <w:lang w:val="hy-AM"/>
        </w:rPr>
        <w:t>Հետևաբար</w:t>
      </w:r>
      <w:r w:rsidR="001F0626" w:rsidRPr="004149EF">
        <w:rPr>
          <w:rFonts w:ascii="Sylfaen" w:hAnsi="Sylfaen"/>
          <w:i/>
          <w:lang w:val="hy-AM"/>
        </w:rPr>
        <w:t>, անհրաժեշտ է</w:t>
      </w:r>
      <w:r w:rsidRPr="004149EF">
        <w:rPr>
          <w:rFonts w:ascii="Sylfaen" w:hAnsi="Sylfaen"/>
          <w:i/>
          <w:lang w:val="hy-AM"/>
        </w:rPr>
        <w:t xml:space="preserve"> </w:t>
      </w:r>
      <w:r w:rsidR="001F0626" w:rsidRPr="004149EF">
        <w:rPr>
          <w:rFonts w:ascii="Sylfaen" w:hAnsi="Sylfaen"/>
          <w:i/>
          <w:lang w:val="hy-AM"/>
        </w:rPr>
        <w:t>պարզաբանել</w:t>
      </w:r>
      <w:r w:rsidRPr="004149EF">
        <w:rPr>
          <w:rFonts w:ascii="Sylfaen" w:hAnsi="Sylfaen"/>
          <w:i/>
          <w:lang w:val="hy-AM"/>
        </w:rPr>
        <w:t>, թե որն է այս պատասխանատվության ճշգրիտ շրջանակը։</w:t>
      </w:r>
    </w:p>
    <w:p w:rsidR="004D1F5B" w:rsidRPr="004149EF" w:rsidRDefault="004D1F5B" w:rsidP="004D1F5B">
      <w:pPr>
        <w:pStyle w:val="ListParagraph"/>
        <w:rPr>
          <w:rFonts w:ascii="Sylfaen" w:hAnsi="Sylfaen"/>
          <w:lang w:val="hy-AM"/>
        </w:rPr>
      </w:pPr>
    </w:p>
    <w:p w:rsidR="004D1F5B" w:rsidRPr="009150F8" w:rsidRDefault="004D1F5B" w:rsidP="004D1F5B">
      <w:pPr>
        <w:pStyle w:val="ListParagraph"/>
        <w:ind w:left="284"/>
        <w:jc w:val="both"/>
        <w:rPr>
          <w:rFonts w:ascii="Sylfaen" w:hAnsi="Sylfaen"/>
          <w:b/>
          <w:i/>
          <w:lang w:val="hy-AM"/>
        </w:rPr>
      </w:pPr>
      <w:r w:rsidRPr="009150F8">
        <w:rPr>
          <w:rFonts w:ascii="Sylfaen" w:hAnsi="Sylfaen"/>
          <w:b/>
          <w:i/>
          <w:lang w:val="hy-AM"/>
        </w:rPr>
        <w:t>Հոդված 36. Վարույթի հանրային մասնակիցների փոխհարաբերությունները և Հոդված</w:t>
      </w:r>
      <w:r w:rsidR="00E1742D" w:rsidRPr="00E1742D">
        <w:rPr>
          <w:rFonts w:ascii="Sylfaen" w:hAnsi="Sylfaen"/>
          <w:b/>
          <w:i/>
          <w:lang w:val="hy-AM"/>
        </w:rPr>
        <w:t xml:space="preserve"> 37</w:t>
      </w:r>
      <w:r w:rsidR="00E1742D">
        <w:rPr>
          <w:rFonts w:ascii="Sylfaen" w:hAnsi="Sylfaen"/>
          <w:b/>
          <w:i/>
          <w:lang w:val="hy-AM"/>
        </w:rPr>
        <w:t>.</w:t>
      </w:r>
      <w:r w:rsidRPr="009150F8">
        <w:rPr>
          <w:rFonts w:ascii="Sylfaen" w:hAnsi="Sylfaen"/>
          <w:b/>
          <w:i/>
          <w:lang w:val="hy-AM"/>
        </w:rPr>
        <w:t>Վերադաս դատախազի լիազորությունները մինչդատական վարույթում</w:t>
      </w: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lang w:val="hy-AM"/>
        </w:rPr>
        <w:t xml:space="preserve">Դատախազի համար անպատշաճ չէ հանձնարարություններ տալ իր ենթականերին կամ քննիչներին։ Սակայն ենթակա դատախազների և քննիչների անկախության երաշխավորումը, որը ճանաչվում է 35-րդ </w:t>
      </w:r>
      <w:r w:rsidR="001F0626" w:rsidRPr="004149EF">
        <w:rPr>
          <w:rFonts w:ascii="Sylfaen" w:hAnsi="Sylfaen"/>
          <w:lang w:val="hy-AM"/>
        </w:rPr>
        <w:t>հ</w:t>
      </w:r>
      <w:r w:rsidRPr="004149EF">
        <w:rPr>
          <w:rFonts w:ascii="Sylfaen" w:hAnsi="Sylfaen"/>
          <w:lang w:val="hy-AM"/>
        </w:rPr>
        <w:t>ոդվածով, կշահի, եթե այդ հանձնարարությունները</w:t>
      </w:r>
      <w:r w:rsidR="00A75D07" w:rsidRPr="004149EF">
        <w:rPr>
          <w:rFonts w:ascii="Sylfaen" w:hAnsi="Sylfaen"/>
          <w:lang w:val="hy-AM"/>
        </w:rPr>
        <w:t xml:space="preserve"> հիմնավորված</w:t>
      </w:r>
      <w:r w:rsidRPr="004149EF">
        <w:rPr>
          <w:rFonts w:ascii="Sylfaen" w:hAnsi="Sylfaen"/>
          <w:lang w:val="hy-AM"/>
        </w:rPr>
        <w:t xml:space="preserve"> լինեն և ներկայացվեն գրավոր։</w:t>
      </w:r>
    </w:p>
    <w:p w:rsidR="004D1F5B" w:rsidRPr="004149EF" w:rsidRDefault="004D1F5B" w:rsidP="004D1F5B">
      <w:pPr>
        <w:pStyle w:val="ListParagraph"/>
        <w:ind w:left="644"/>
        <w:jc w:val="both"/>
        <w:rPr>
          <w:rFonts w:ascii="Sylfaen" w:hAnsi="Sylfaen"/>
          <w:lang w:val="hy-AM"/>
        </w:rPr>
      </w:pPr>
    </w:p>
    <w:p w:rsidR="004D1F5B" w:rsidRPr="004149EF" w:rsidRDefault="004D1F5B" w:rsidP="004D1F5B">
      <w:pPr>
        <w:pStyle w:val="ListParagraph"/>
        <w:numPr>
          <w:ilvl w:val="0"/>
          <w:numId w:val="1"/>
        </w:numPr>
        <w:jc w:val="both"/>
        <w:rPr>
          <w:rFonts w:ascii="Sylfaen" w:hAnsi="Sylfaen"/>
          <w:i/>
          <w:lang w:val="hy-AM"/>
        </w:rPr>
      </w:pPr>
      <w:r w:rsidRPr="004149EF">
        <w:rPr>
          <w:rFonts w:ascii="Sylfaen" w:hAnsi="Sylfaen"/>
          <w:i/>
          <w:lang w:val="hy-AM"/>
        </w:rPr>
        <w:t>Ուստի խիստ ցանկալի կլիներ, որ այս դրույթները վերանայվեին՝ պահանջելու</w:t>
      </w:r>
      <w:r w:rsidR="00A75D07" w:rsidRPr="004149EF">
        <w:rPr>
          <w:rFonts w:ascii="Sylfaen" w:hAnsi="Sylfaen"/>
          <w:i/>
          <w:lang w:val="hy-AM"/>
        </w:rPr>
        <w:t>,</w:t>
      </w:r>
      <w:r w:rsidRPr="004149EF">
        <w:rPr>
          <w:rFonts w:ascii="Sylfaen" w:hAnsi="Sylfaen"/>
          <w:i/>
          <w:lang w:val="hy-AM"/>
        </w:rPr>
        <w:t xml:space="preserve"> որ հանձնարարությունները լինեն </w:t>
      </w:r>
      <w:r w:rsidR="00A75D07" w:rsidRPr="004149EF">
        <w:rPr>
          <w:rFonts w:ascii="Sylfaen" w:hAnsi="Sylfaen"/>
          <w:i/>
          <w:lang w:val="hy-AM"/>
        </w:rPr>
        <w:t>հիմնավորված</w:t>
      </w:r>
      <w:r w:rsidRPr="004149EF">
        <w:rPr>
          <w:rFonts w:ascii="Sylfaen" w:hAnsi="Sylfaen"/>
          <w:i/>
          <w:lang w:val="hy-AM"/>
        </w:rPr>
        <w:t xml:space="preserve"> և ներկայացվեն գրավոր, եթե ենթակա դատախազը կամ քննիչը նման </w:t>
      </w:r>
      <w:r w:rsidR="00A75D07" w:rsidRPr="004149EF">
        <w:rPr>
          <w:rFonts w:ascii="Sylfaen" w:hAnsi="Sylfaen"/>
          <w:i/>
          <w:lang w:val="hy-AM"/>
        </w:rPr>
        <w:t>հայց</w:t>
      </w:r>
      <w:r w:rsidRPr="004149EF">
        <w:rPr>
          <w:rFonts w:ascii="Sylfaen" w:hAnsi="Sylfaen"/>
          <w:i/>
          <w:lang w:val="hy-AM"/>
        </w:rPr>
        <w:t xml:space="preserve"> են ներկայացնում։</w:t>
      </w:r>
    </w:p>
    <w:p w:rsidR="004D1F5B" w:rsidRPr="004149EF" w:rsidRDefault="004D1F5B" w:rsidP="004D1F5B">
      <w:pPr>
        <w:pStyle w:val="ListParagraph"/>
        <w:ind w:left="644"/>
        <w:jc w:val="both"/>
        <w:rPr>
          <w:rFonts w:ascii="Sylfaen" w:hAnsi="Sylfaen"/>
          <w:lang w:val="hy-AM"/>
        </w:rPr>
      </w:pPr>
    </w:p>
    <w:p w:rsidR="004D1F5B" w:rsidRPr="00D61D8F" w:rsidRDefault="004D1F5B" w:rsidP="004D1F5B">
      <w:pPr>
        <w:pStyle w:val="ListParagraph"/>
        <w:ind w:left="284"/>
        <w:jc w:val="both"/>
        <w:rPr>
          <w:rFonts w:ascii="Sylfaen" w:hAnsi="Sylfaen"/>
          <w:b/>
          <w:i/>
          <w:lang w:val="hy-AM"/>
        </w:rPr>
      </w:pPr>
      <w:r w:rsidRPr="00D61D8F">
        <w:rPr>
          <w:rFonts w:ascii="Sylfaen" w:hAnsi="Sylfaen"/>
          <w:b/>
          <w:i/>
          <w:lang w:val="hy-AM"/>
        </w:rPr>
        <w:t>Հոդված 38. Հսկող դատախազի լիազորությունները մինչդատական վարույթում</w:t>
      </w:r>
    </w:p>
    <w:p w:rsidR="004D1F5B" w:rsidRPr="004149EF" w:rsidRDefault="004670E6" w:rsidP="004D1F5B">
      <w:pPr>
        <w:pStyle w:val="ListParagraph"/>
        <w:numPr>
          <w:ilvl w:val="0"/>
          <w:numId w:val="1"/>
        </w:numPr>
        <w:jc w:val="both"/>
        <w:rPr>
          <w:rFonts w:ascii="Sylfaen" w:hAnsi="Sylfaen"/>
          <w:lang w:val="hy-AM"/>
        </w:rPr>
      </w:pPr>
      <w:r w:rsidRPr="004149EF">
        <w:rPr>
          <w:rFonts w:ascii="Sylfaen" w:hAnsi="Sylfaen"/>
          <w:lang w:val="hy-AM"/>
        </w:rPr>
        <w:t>1(15)-րդ ե</w:t>
      </w:r>
      <w:r w:rsidR="004D1F5B" w:rsidRPr="004149EF">
        <w:rPr>
          <w:rFonts w:ascii="Sylfaen" w:hAnsi="Sylfaen"/>
          <w:lang w:val="hy-AM"/>
        </w:rPr>
        <w:t>նթապարբերություն</w:t>
      </w:r>
      <w:r w:rsidRPr="004149EF">
        <w:rPr>
          <w:rFonts w:ascii="Sylfaen" w:hAnsi="Sylfaen"/>
          <w:lang w:val="hy-AM"/>
        </w:rPr>
        <w:t>ում</w:t>
      </w:r>
      <w:r w:rsidR="004D1F5B" w:rsidRPr="004149EF">
        <w:rPr>
          <w:rFonts w:ascii="Sylfaen" w:hAnsi="Sylfaen"/>
          <w:lang w:val="hy-AM"/>
        </w:rPr>
        <w:t xml:space="preserve"> </w:t>
      </w:r>
      <w:r w:rsidR="003F690B" w:rsidRPr="004149EF">
        <w:rPr>
          <w:rFonts w:ascii="Sylfaen" w:hAnsi="Sylfaen"/>
          <w:lang w:val="hy-AM"/>
        </w:rPr>
        <w:t>նշվում են</w:t>
      </w:r>
      <w:r w:rsidR="004D1F5B" w:rsidRPr="004149EF">
        <w:rPr>
          <w:rFonts w:ascii="Sylfaen" w:hAnsi="Sylfaen"/>
          <w:lang w:val="hy-AM"/>
        </w:rPr>
        <w:t xml:space="preserve"> </w:t>
      </w:r>
      <w:r w:rsidR="004D1F5B" w:rsidRPr="008D4BC7">
        <w:rPr>
          <w:rFonts w:ascii="Sylfaen" w:hAnsi="Sylfaen"/>
          <w:lang w:val="hy-AM"/>
        </w:rPr>
        <w:t xml:space="preserve">«մեղադրական </w:t>
      </w:r>
      <w:r w:rsidR="003F690B" w:rsidRPr="008D4BC7">
        <w:rPr>
          <w:rFonts w:ascii="Sylfaen" w:hAnsi="Sylfaen"/>
          <w:lang w:val="hy-AM"/>
        </w:rPr>
        <w:t>եզրակացություն</w:t>
      </w:r>
      <w:r w:rsidR="004D1F5B" w:rsidRPr="008D4BC7">
        <w:rPr>
          <w:rFonts w:ascii="Sylfaen" w:hAnsi="Sylfaen"/>
          <w:lang w:val="hy-AM"/>
        </w:rPr>
        <w:t xml:space="preserve">, </w:t>
      </w:r>
      <w:r w:rsidR="00A75D07" w:rsidRPr="008D4BC7">
        <w:rPr>
          <w:rFonts w:ascii="Sylfaen" w:hAnsi="Sylfaen"/>
          <w:lang w:val="hy-AM"/>
        </w:rPr>
        <w:t xml:space="preserve">մեղադրական ակտ և </w:t>
      </w:r>
      <w:r w:rsidR="004D1F5B" w:rsidRPr="008D4BC7">
        <w:rPr>
          <w:rFonts w:ascii="Sylfaen" w:hAnsi="Sylfaen"/>
          <w:lang w:val="hy-AM"/>
        </w:rPr>
        <w:t xml:space="preserve">եզրափակիչ </w:t>
      </w:r>
      <w:r w:rsidR="003F690B" w:rsidRPr="008D4BC7">
        <w:rPr>
          <w:rFonts w:ascii="Sylfaen" w:hAnsi="Sylfaen"/>
          <w:lang w:val="hy-AM"/>
        </w:rPr>
        <w:t>ակտ</w:t>
      </w:r>
      <w:r w:rsidR="004D1F5B" w:rsidRPr="008D4BC7">
        <w:rPr>
          <w:rFonts w:ascii="Sylfaen" w:hAnsi="Sylfaen"/>
          <w:lang w:val="hy-AM"/>
        </w:rPr>
        <w:t>»</w:t>
      </w:r>
      <w:r w:rsidR="003F690B" w:rsidRPr="008D4BC7">
        <w:rPr>
          <w:rFonts w:ascii="Sylfaen" w:hAnsi="Sylfaen"/>
          <w:lang w:val="hy-AM"/>
        </w:rPr>
        <w:t xml:space="preserve"> եզրերը</w:t>
      </w:r>
      <w:r w:rsidR="004D1F5B" w:rsidRPr="008D4BC7">
        <w:rPr>
          <w:rFonts w:ascii="Sylfaen" w:hAnsi="Sylfaen"/>
          <w:lang w:val="hy-AM"/>
        </w:rPr>
        <w:t>, որոնք</w:t>
      </w:r>
      <w:r w:rsidR="004D1F5B" w:rsidRPr="004149EF">
        <w:rPr>
          <w:rFonts w:ascii="Sylfaen" w:hAnsi="Sylfaen"/>
          <w:lang w:val="hy-AM"/>
        </w:rPr>
        <w:t xml:space="preserve"> </w:t>
      </w:r>
      <w:r w:rsidR="003F690B" w:rsidRPr="004149EF">
        <w:rPr>
          <w:rFonts w:ascii="Sylfaen" w:hAnsi="Sylfaen"/>
          <w:lang w:val="hy-AM"/>
        </w:rPr>
        <w:t>առկա</w:t>
      </w:r>
      <w:r w:rsidR="004D1F5B" w:rsidRPr="004149EF">
        <w:rPr>
          <w:rFonts w:ascii="Sylfaen" w:hAnsi="Sylfaen"/>
          <w:lang w:val="hy-AM"/>
        </w:rPr>
        <w:t xml:space="preserve"> են նաև հետագա դրույթներում։ Սակայն Օրենսգրքի նախագծում այս եզրերի վերաբերյալ որևէ սահմանում ներառված չէ։</w:t>
      </w:r>
    </w:p>
    <w:p w:rsidR="004D1F5B" w:rsidRPr="004149EF" w:rsidRDefault="004D1F5B" w:rsidP="004D1F5B">
      <w:pPr>
        <w:pStyle w:val="ListParagraph"/>
        <w:rPr>
          <w:rFonts w:ascii="Sylfaen" w:hAnsi="Sylfaen"/>
          <w:lang w:val="hy-AM"/>
        </w:rPr>
      </w:pP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i/>
          <w:lang w:val="hy-AM"/>
        </w:rPr>
        <w:t>Ուստի պետք է նախատեսվեն այս եզրերի սահմանումները։</w:t>
      </w:r>
    </w:p>
    <w:p w:rsidR="004D1F5B" w:rsidRPr="004149EF" w:rsidRDefault="004D1F5B" w:rsidP="004D1F5B">
      <w:pPr>
        <w:pStyle w:val="ListParagraph"/>
        <w:ind w:left="644"/>
        <w:jc w:val="both"/>
        <w:rPr>
          <w:rFonts w:ascii="Sylfaen" w:hAnsi="Sylfaen"/>
          <w:lang w:val="hy-AM"/>
        </w:rPr>
      </w:pPr>
    </w:p>
    <w:p w:rsidR="004D1F5B" w:rsidRPr="00D61D8F" w:rsidRDefault="004D1F5B" w:rsidP="004D1F5B">
      <w:pPr>
        <w:pStyle w:val="ListParagraph"/>
        <w:ind w:left="284"/>
        <w:jc w:val="both"/>
        <w:rPr>
          <w:rFonts w:ascii="Sylfaen" w:hAnsi="Sylfaen"/>
          <w:b/>
          <w:i/>
          <w:lang w:val="hy-AM"/>
        </w:rPr>
      </w:pPr>
      <w:r w:rsidRPr="00D61D8F">
        <w:rPr>
          <w:rFonts w:ascii="Sylfaen" w:hAnsi="Sylfaen"/>
          <w:b/>
          <w:i/>
          <w:lang w:val="hy-AM"/>
        </w:rPr>
        <w:t>Հոդված</w:t>
      </w:r>
      <w:r w:rsidR="00335A2F" w:rsidRPr="00335A2F">
        <w:rPr>
          <w:rFonts w:ascii="Sylfaen" w:hAnsi="Sylfaen"/>
          <w:b/>
          <w:i/>
          <w:lang w:val="hy-AM"/>
        </w:rPr>
        <w:t xml:space="preserve"> 43. </w:t>
      </w:r>
      <w:r w:rsidRPr="00D61D8F">
        <w:rPr>
          <w:rFonts w:ascii="Sylfaen" w:hAnsi="Sylfaen"/>
          <w:b/>
          <w:i/>
          <w:lang w:val="hy-AM"/>
        </w:rPr>
        <w:t>Մեղադրյալի իրավունքները և պարտականությունները</w:t>
      </w: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lang w:val="hy-AM"/>
        </w:rPr>
        <w:t>Այս դրույթում սահմանված իրավունքներից որոշները, մասնավորապես</w:t>
      </w:r>
      <w:r w:rsidR="004670E6" w:rsidRPr="004149EF">
        <w:rPr>
          <w:rFonts w:ascii="Sylfaen" w:hAnsi="Sylfaen"/>
          <w:lang w:val="hy-AM"/>
        </w:rPr>
        <w:t>՝</w:t>
      </w:r>
      <w:r w:rsidRPr="004149EF">
        <w:rPr>
          <w:rFonts w:ascii="Sylfaen" w:hAnsi="Sylfaen"/>
          <w:lang w:val="hy-AM"/>
        </w:rPr>
        <w:t xml:space="preserve"> 1(4)</w:t>
      </w:r>
      <w:r w:rsidR="003F690B" w:rsidRPr="004149EF">
        <w:rPr>
          <w:rFonts w:ascii="Sylfaen" w:hAnsi="Sylfaen"/>
          <w:lang w:val="hy-AM"/>
        </w:rPr>
        <w:t>-րդ</w:t>
      </w:r>
      <w:r w:rsidRPr="004149EF">
        <w:rPr>
          <w:rFonts w:ascii="Sylfaen" w:hAnsi="Sylfaen"/>
          <w:lang w:val="hy-AM"/>
        </w:rPr>
        <w:t xml:space="preserve"> և (5)</w:t>
      </w:r>
      <w:r w:rsidR="003F690B" w:rsidRPr="004149EF">
        <w:rPr>
          <w:rFonts w:ascii="Sylfaen" w:hAnsi="Sylfaen"/>
          <w:lang w:val="hy-AM"/>
        </w:rPr>
        <w:t>-րդ</w:t>
      </w:r>
      <w:r w:rsidRPr="004149EF">
        <w:rPr>
          <w:rFonts w:ascii="Sylfaen" w:hAnsi="Sylfaen"/>
          <w:lang w:val="hy-AM"/>
        </w:rPr>
        <w:t xml:space="preserve"> ենթապարբերություններում, վերաբերում են ձերբակալված անձին, ում իրավունքները սահմանված են 110-րդ </w:t>
      </w:r>
      <w:r w:rsidR="003F690B" w:rsidRPr="004149EF">
        <w:rPr>
          <w:rFonts w:ascii="Sylfaen" w:hAnsi="Sylfaen"/>
          <w:lang w:val="hy-AM"/>
        </w:rPr>
        <w:t>հ</w:t>
      </w:r>
      <w:r w:rsidRPr="004149EF">
        <w:rPr>
          <w:rFonts w:ascii="Sylfaen" w:hAnsi="Sylfaen"/>
          <w:lang w:val="hy-AM"/>
        </w:rPr>
        <w:t>ոդվածում։ Ավելի հստակ կլիներ, եթե այդ իրավունքները սահմանվեին այս դրույթում։</w:t>
      </w:r>
    </w:p>
    <w:p w:rsidR="004D1F5B" w:rsidRPr="004149EF" w:rsidRDefault="004D1F5B" w:rsidP="004D1F5B">
      <w:pPr>
        <w:pStyle w:val="ListParagraph"/>
        <w:ind w:left="644"/>
        <w:jc w:val="both"/>
        <w:rPr>
          <w:rFonts w:ascii="Sylfaen" w:hAnsi="Sylfaen"/>
          <w:lang w:val="hy-AM"/>
        </w:rPr>
      </w:pPr>
    </w:p>
    <w:p w:rsidR="004D1F5B" w:rsidRPr="004149EF" w:rsidRDefault="005011DD" w:rsidP="004D1F5B">
      <w:pPr>
        <w:pStyle w:val="ListParagraph"/>
        <w:numPr>
          <w:ilvl w:val="0"/>
          <w:numId w:val="1"/>
        </w:numPr>
        <w:jc w:val="both"/>
        <w:rPr>
          <w:rFonts w:ascii="Sylfaen" w:hAnsi="Sylfaen"/>
          <w:lang w:val="hy-AM"/>
        </w:rPr>
      </w:pPr>
      <w:r w:rsidRPr="004149EF">
        <w:rPr>
          <w:rFonts w:ascii="Sylfaen" w:hAnsi="Sylfaen"/>
          <w:i/>
          <w:lang w:val="hy-AM"/>
        </w:rPr>
        <w:t>43-րդ և 110-րդ հոդվածները պետք է հ</w:t>
      </w:r>
      <w:r w:rsidR="003F690B" w:rsidRPr="004149EF">
        <w:rPr>
          <w:rFonts w:ascii="Sylfaen" w:hAnsi="Sylfaen"/>
          <w:i/>
          <w:lang w:val="hy-AM"/>
        </w:rPr>
        <w:t xml:space="preserve">ամապատասխանաբար </w:t>
      </w:r>
      <w:r w:rsidR="004D1F5B" w:rsidRPr="004149EF">
        <w:rPr>
          <w:rFonts w:ascii="Sylfaen" w:hAnsi="Sylfaen"/>
          <w:i/>
          <w:lang w:val="hy-AM"/>
        </w:rPr>
        <w:t>փոփոխվեն։</w:t>
      </w:r>
    </w:p>
    <w:p w:rsidR="009E045D" w:rsidRPr="004149EF" w:rsidRDefault="009E045D" w:rsidP="009E045D">
      <w:pPr>
        <w:pStyle w:val="ListParagraph"/>
        <w:ind w:left="644"/>
        <w:jc w:val="both"/>
        <w:rPr>
          <w:rFonts w:ascii="Sylfaen" w:hAnsi="Sylfaen"/>
          <w:lang w:val="hy-AM"/>
        </w:rPr>
      </w:pP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lang w:val="hy-AM"/>
        </w:rPr>
        <w:lastRenderedPageBreak/>
        <w:t xml:space="preserve">Սակայն 1(4)-րդ </w:t>
      </w:r>
      <w:r w:rsidR="00881D41" w:rsidRPr="004149EF">
        <w:rPr>
          <w:rFonts w:ascii="Sylfaen" w:hAnsi="Sylfaen"/>
          <w:lang w:val="hy-AM"/>
        </w:rPr>
        <w:t>ենթապարբերությամբ</w:t>
      </w:r>
      <w:r w:rsidRPr="004149EF">
        <w:rPr>
          <w:rFonts w:ascii="Sylfaen" w:hAnsi="Sylfaen"/>
          <w:lang w:val="hy-AM"/>
        </w:rPr>
        <w:t xml:space="preserve"> նախատեսված՝ ոչ ուշ, քան 12 ժամվա ընթացքում ձերբակալված անձի գտնվելու</w:t>
      </w:r>
      <w:r w:rsidR="004670E6" w:rsidRPr="004149EF">
        <w:rPr>
          <w:rFonts w:ascii="Sylfaen" w:hAnsi="Sylfaen"/>
          <w:lang w:val="hy-AM"/>
        </w:rPr>
        <w:t xml:space="preserve"> վայրի</w:t>
      </w:r>
      <w:r w:rsidRPr="004149EF">
        <w:rPr>
          <w:rFonts w:ascii="Sylfaen" w:hAnsi="Sylfaen"/>
          <w:lang w:val="hy-AM"/>
        </w:rPr>
        <w:t xml:space="preserve"> մասին </w:t>
      </w:r>
      <w:r w:rsidR="004670E6" w:rsidRPr="004149EF">
        <w:rPr>
          <w:rFonts w:ascii="Sylfaen" w:hAnsi="Sylfaen"/>
          <w:lang w:val="hy-AM"/>
        </w:rPr>
        <w:t>տեղեկացման</w:t>
      </w:r>
      <w:r w:rsidR="00BB2431" w:rsidRPr="004149EF">
        <w:rPr>
          <w:rFonts w:ascii="Sylfaen" w:hAnsi="Sylfaen"/>
          <w:lang w:val="hy-AM"/>
        </w:rPr>
        <w:t xml:space="preserve"> </w:t>
      </w:r>
      <w:r w:rsidR="00BB2431" w:rsidRPr="008D4BC7">
        <w:rPr>
          <w:rFonts w:ascii="Sylfaen" w:hAnsi="Sylfaen"/>
          <w:lang w:val="hy-AM"/>
        </w:rPr>
        <w:t>հնարավոր</w:t>
      </w:r>
      <w:r w:rsidR="004670E6" w:rsidRPr="008D4BC7">
        <w:rPr>
          <w:rFonts w:ascii="Sylfaen" w:hAnsi="Sylfaen"/>
          <w:lang w:val="hy-AM"/>
        </w:rPr>
        <w:t xml:space="preserve"> հապաղումը</w:t>
      </w:r>
      <w:r w:rsidRPr="004149EF">
        <w:rPr>
          <w:rFonts w:ascii="Sylfaen" w:hAnsi="Sylfaen"/>
          <w:lang w:val="hy-AM"/>
        </w:rPr>
        <w:t xml:space="preserve"> </w:t>
      </w:r>
      <w:r w:rsidR="003F690B" w:rsidRPr="004149EF">
        <w:rPr>
          <w:rFonts w:ascii="Sylfaen" w:hAnsi="Sylfaen"/>
          <w:lang w:val="hy-AM"/>
        </w:rPr>
        <w:t xml:space="preserve">շատ դեպքերում </w:t>
      </w:r>
      <w:r w:rsidRPr="004149EF">
        <w:rPr>
          <w:rFonts w:ascii="Sylfaen" w:hAnsi="Sylfaen"/>
          <w:lang w:val="hy-AM"/>
        </w:rPr>
        <w:t xml:space="preserve">անտեղի </w:t>
      </w:r>
      <w:r w:rsidR="004670E6" w:rsidRPr="004149EF">
        <w:rPr>
          <w:rFonts w:ascii="Sylfaen" w:hAnsi="Sylfaen"/>
          <w:lang w:val="hy-AM"/>
        </w:rPr>
        <w:t>կլինի</w:t>
      </w:r>
      <w:r w:rsidRPr="004149EF">
        <w:rPr>
          <w:rFonts w:ascii="Sylfaen" w:hAnsi="Sylfaen"/>
          <w:lang w:val="hy-AM"/>
        </w:rPr>
        <w:t xml:space="preserve"> և կարող է նպաստել նրա նկատմամբ անպատշաճ վերաբերմունքին։ Մեծամասամբ դեպքերում</w:t>
      </w:r>
      <w:r w:rsidR="004670E6" w:rsidRPr="004149EF">
        <w:rPr>
          <w:rFonts w:ascii="Sylfaen" w:hAnsi="Sylfaen"/>
          <w:lang w:val="hy-AM"/>
        </w:rPr>
        <w:t xml:space="preserve"> ձերբակալումից հետո</w:t>
      </w:r>
      <w:r w:rsidRPr="004149EF">
        <w:rPr>
          <w:rFonts w:ascii="Sylfaen" w:hAnsi="Sylfaen"/>
          <w:lang w:val="hy-AM"/>
        </w:rPr>
        <w:t xml:space="preserve"> ոչ ավելի</w:t>
      </w:r>
      <w:r w:rsidR="004670E6" w:rsidRPr="004149EF">
        <w:rPr>
          <w:rFonts w:ascii="Sylfaen" w:hAnsi="Sylfaen"/>
          <w:lang w:val="hy-AM"/>
        </w:rPr>
        <w:t>,</w:t>
      </w:r>
      <w:r w:rsidRPr="004149EF">
        <w:rPr>
          <w:rFonts w:ascii="Sylfaen" w:hAnsi="Sylfaen"/>
          <w:lang w:val="hy-AM"/>
        </w:rPr>
        <w:t xml:space="preserve"> քան կարճ</w:t>
      </w:r>
      <w:r w:rsidR="00BB2431" w:rsidRPr="004149EF">
        <w:rPr>
          <w:rFonts w:ascii="Sylfaen" w:hAnsi="Sylfaen"/>
          <w:lang w:val="hy-AM"/>
        </w:rPr>
        <w:t>ատև</w:t>
      </w:r>
      <w:r w:rsidRPr="004149EF">
        <w:rPr>
          <w:rFonts w:ascii="Sylfaen" w:hAnsi="Sylfaen"/>
          <w:lang w:val="hy-AM"/>
        </w:rPr>
        <w:t xml:space="preserve"> </w:t>
      </w:r>
      <w:r w:rsidR="00BB2431" w:rsidRPr="004149EF">
        <w:rPr>
          <w:rFonts w:ascii="Sylfaen" w:hAnsi="Sylfaen"/>
          <w:lang w:val="hy-AM"/>
        </w:rPr>
        <w:t>ժամանակահատվածը</w:t>
      </w:r>
      <w:r w:rsidRPr="004149EF">
        <w:rPr>
          <w:rFonts w:ascii="Sylfaen" w:hAnsi="Sylfaen"/>
          <w:lang w:val="hy-AM"/>
        </w:rPr>
        <w:t xml:space="preserve"> կարող է օբյեկտիվորեն արդարացված լինել։</w:t>
      </w:r>
      <w:r w:rsidR="0020208E" w:rsidRPr="004149EF">
        <w:rPr>
          <w:rFonts w:ascii="Sylfaen" w:hAnsi="Sylfaen"/>
          <w:lang w:val="hy-AM"/>
        </w:rPr>
        <w:t xml:space="preserve"> </w:t>
      </w:r>
      <w:r w:rsidR="008D4BC7">
        <w:rPr>
          <w:rFonts w:ascii="Sylfaen" w:hAnsi="Sylfaen"/>
          <w:lang w:val="hy-AM"/>
        </w:rPr>
        <w:t xml:space="preserve"> </w:t>
      </w:r>
    </w:p>
    <w:p w:rsidR="004D1F5B" w:rsidRPr="004149EF" w:rsidRDefault="004D1F5B" w:rsidP="004D1F5B">
      <w:pPr>
        <w:pStyle w:val="ListParagraph"/>
        <w:ind w:left="644"/>
        <w:jc w:val="both"/>
        <w:rPr>
          <w:rFonts w:ascii="Sylfaen" w:hAnsi="Sylfaen"/>
          <w:lang w:val="hy-AM"/>
        </w:rPr>
      </w:pPr>
    </w:p>
    <w:p w:rsidR="004D1F5B" w:rsidRPr="004149EF" w:rsidRDefault="00703888" w:rsidP="004D1F5B">
      <w:pPr>
        <w:pStyle w:val="ListParagraph"/>
        <w:numPr>
          <w:ilvl w:val="0"/>
          <w:numId w:val="1"/>
        </w:numPr>
        <w:jc w:val="both"/>
        <w:rPr>
          <w:rFonts w:ascii="Sylfaen" w:hAnsi="Sylfaen"/>
          <w:i/>
          <w:lang w:val="hy-AM"/>
        </w:rPr>
      </w:pPr>
      <w:r w:rsidRPr="004149EF">
        <w:rPr>
          <w:rFonts w:ascii="Sylfaen" w:hAnsi="Sylfaen"/>
          <w:i/>
          <w:lang w:val="hy-AM"/>
        </w:rPr>
        <w:t>Հետևաբար,</w:t>
      </w:r>
      <w:r w:rsidR="004D1F5B" w:rsidRPr="004149EF">
        <w:rPr>
          <w:rFonts w:ascii="Sylfaen" w:hAnsi="Sylfaen"/>
          <w:i/>
          <w:lang w:val="hy-AM"/>
        </w:rPr>
        <w:t xml:space="preserve"> նպատակահարմար </w:t>
      </w:r>
      <w:r w:rsidRPr="004149EF">
        <w:rPr>
          <w:rFonts w:ascii="Sylfaen" w:hAnsi="Sylfaen"/>
          <w:i/>
          <w:lang w:val="hy-AM"/>
        </w:rPr>
        <w:t>կլիներ</w:t>
      </w:r>
      <w:r w:rsidR="004D1F5B" w:rsidRPr="004149EF">
        <w:rPr>
          <w:rFonts w:ascii="Sylfaen" w:hAnsi="Sylfaen"/>
          <w:i/>
          <w:lang w:val="hy-AM"/>
        </w:rPr>
        <w:t xml:space="preserve"> այս </w:t>
      </w:r>
      <w:r w:rsidR="00BB2431" w:rsidRPr="004149EF">
        <w:rPr>
          <w:rFonts w:ascii="Sylfaen" w:hAnsi="Sylfaen"/>
          <w:i/>
          <w:lang w:val="hy-AM"/>
        </w:rPr>
        <w:t>դրույթը փոփոխել</w:t>
      </w:r>
      <w:r w:rsidR="004D1F5B" w:rsidRPr="004149EF">
        <w:rPr>
          <w:rFonts w:ascii="Sylfaen" w:hAnsi="Sylfaen"/>
          <w:i/>
          <w:lang w:val="hy-AM"/>
        </w:rPr>
        <w:t xml:space="preserve"> այնպես, որ </w:t>
      </w:r>
      <w:r w:rsidR="00B1037A" w:rsidRPr="004149EF">
        <w:rPr>
          <w:rFonts w:ascii="Sylfaen" w:hAnsi="Sylfaen"/>
          <w:i/>
          <w:lang w:val="hy-AM"/>
        </w:rPr>
        <w:t xml:space="preserve">ծանուցման </w:t>
      </w:r>
      <w:r w:rsidR="004D1F5B" w:rsidRPr="004149EF">
        <w:rPr>
          <w:rFonts w:ascii="Sylfaen" w:hAnsi="Sylfaen"/>
          <w:i/>
          <w:lang w:val="hy-AM"/>
        </w:rPr>
        <w:t xml:space="preserve">պահանջը կատարվի </w:t>
      </w:r>
      <w:r w:rsidR="00BB2431" w:rsidRPr="004149EF">
        <w:rPr>
          <w:rFonts w:ascii="Sylfaen" w:hAnsi="Sylfaen"/>
          <w:i/>
          <w:lang w:val="hy-AM"/>
        </w:rPr>
        <w:t>ձերբակալում</w:t>
      </w:r>
      <w:r w:rsidR="004D1F5B" w:rsidRPr="004149EF">
        <w:rPr>
          <w:rFonts w:ascii="Sylfaen" w:hAnsi="Sylfaen"/>
          <w:i/>
          <w:lang w:val="hy-AM"/>
        </w:rPr>
        <w:t xml:space="preserve">ից հետո «հնարավորինս արագ, </w:t>
      </w:r>
      <w:r w:rsidR="00BB2431" w:rsidRPr="004149EF">
        <w:rPr>
          <w:rFonts w:ascii="Sylfaen" w:hAnsi="Sylfaen"/>
          <w:i/>
          <w:lang w:val="hy-AM"/>
        </w:rPr>
        <w:t>սակայն ոչ ուշ, քան 12 ժամից</w:t>
      </w:r>
      <w:r w:rsidR="004D1F5B" w:rsidRPr="004149EF">
        <w:rPr>
          <w:rFonts w:ascii="Sylfaen" w:hAnsi="Sylfaen"/>
          <w:i/>
          <w:lang w:val="hy-AM"/>
        </w:rPr>
        <w:t>»։</w:t>
      </w:r>
    </w:p>
    <w:p w:rsidR="004D1F5B" w:rsidRPr="004149EF" w:rsidRDefault="004D1F5B" w:rsidP="004D1F5B">
      <w:pPr>
        <w:pStyle w:val="ListParagraph"/>
        <w:ind w:left="644"/>
        <w:jc w:val="both"/>
        <w:rPr>
          <w:rFonts w:ascii="Sylfaen" w:hAnsi="Sylfaen"/>
          <w:lang w:val="hy-AM"/>
        </w:rPr>
      </w:pPr>
    </w:p>
    <w:p w:rsidR="004D1F5B" w:rsidRPr="00D61D8F" w:rsidRDefault="004D1F5B" w:rsidP="004D1F5B">
      <w:pPr>
        <w:pStyle w:val="ListParagraph"/>
        <w:ind w:left="284"/>
        <w:jc w:val="both"/>
        <w:rPr>
          <w:rFonts w:ascii="Sylfaen" w:hAnsi="Sylfaen"/>
          <w:b/>
          <w:i/>
          <w:caps/>
          <w:lang w:val="hy-AM"/>
        </w:rPr>
      </w:pPr>
      <w:r w:rsidRPr="00D61D8F">
        <w:rPr>
          <w:rFonts w:ascii="Sylfaen" w:hAnsi="Sylfaen"/>
          <w:b/>
          <w:i/>
          <w:lang w:val="hy-AM"/>
        </w:rPr>
        <w:t>Հոդված</w:t>
      </w:r>
      <w:r w:rsidRPr="00D61D8F">
        <w:rPr>
          <w:rFonts w:ascii="Sylfaen" w:hAnsi="Sylfaen"/>
          <w:b/>
          <w:i/>
        </w:rPr>
        <w:t xml:space="preserve"> 44. </w:t>
      </w:r>
      <w:r w:rsidRPr="00D61D8F">
        <w:rPr>
          <w:rFonts w:ascii="Sylfaen" w:hAnsi="Sylfaen"/>
          <w:b/>
          <w:i/>
          <w:lang w:val="hy-AM"/>
        </w:rPr>
        <w:t>Մեղադրյալի օրինական ներկայացուցիչը</w:t>
      </w:r>
    </w:p>
    <w:p w:rsidR="004D1F5B" w:rsidRPr="004149EF" w:rsidRDefault="00BB2431" w:rsidP="004D1F5B">
      <w:pPr>
        <w:pStyle w:val="ListParagraph"/>
        <w:numPr>
          <w:ilvl w:val="0"/>
          <w:numId w:val="1"/>
        </w:numPr>
        <w:jc w:val="both"/>
        <w:rPr>
          <w:rFonts w:ascii="Sylfaen" w:hAnsi="Sylfaen"/>
          <w:lang w:val="hy-AM"/>
        </w:rPr>
      </w:pPr>
      <w:r w:rsidRPr="004149EF">
        <w:rPr>
          <w:rFonts w:ascii="Sylfaen" w:hAnsi="Sylfaen"/>
          <w:lang w:val="hy-AM"/>
        </w:rPr>
        <w:t>6(1)-</w:t>
      </w:r>
      <w:r w:rsidR="004D1F5B" w:rsidRPr="004149EF">
        <w:rPr>
          <w:rFonts w:ascii="Sylfaen" w:hAnsi="Sylfaen"/>
          <w:lang w:val="hy-AM"/>
        </w:rPr>
        <w:t>րդ ենթապարբերության մեջ այն ամրագրումը, թե ներկայացուցիչն իրավունք ունի «իմանալ, թե ինչում է մեղադրվում մեղադրյալը», ավելորդ է թվում</w:t>
      </w:r>
      <w:r w:rsidRPr="004149EF">
        <w:rPr>
          <w:rFonts w:ascii="Sylfaen" w:hAnsi="Sylfaen"/>
          <w:lang w:val="hy-AM"/>
        </w:rPr>
        <w:t>՝</w:t>
      </w:r>
      <w:r w:rsidR="004D1F5B" w:rsidRPr="004149EF">
        <w:rPr>
          <w:rFonts w:ascii="Sylfaen" w:hAnsi="Sylfaen"/>
          <w:lang w:val="hy-AM"/>
        </w:rPr>
        <w:t xml:space="preserve"> նկատի ունենալով 5-րդ պարբերությամբ այն ամրագրումը, որ ներկայացուցիչն ունի մեղադրյալի բոլոր իրավունքները, քանի որ դա </w:t>
      </w:r>
      <w:r w:rsidR="002B66B2" w:rsidRPr="004149EF">
        <w:rPr>
          <w:rFonts w:ascii="Sylfaen" w:hAnsi="Sylfaen"/>
          <w:lang w:val="hy-AM"/>
        </w:rPr>
        <w:t>վերջինիս</w:t>
      </w:r>
      <w:r w:rsidR="004D1F5B" w:rsidRPr="004149EF">
        <w:rPr>
          <w:rFonts w:ascii="Sylfaen" w:hAnsi="Sylfaen"/>
          <w:lang w:val="hy-AM"/>
        </w:rPr>
        <w:t xml:space="preserve"> իրավունքներից մեկն է և չի դասվում «մեղադրյալի անձից անբաժանելի» </w:t>
      </w:r>
      <w:r w:rsidR="002B66B2" w:rsidRPr="004149EF">
        <w:rPr>
          <w:rFonts w:ascii="Sylfaen" w:hAnsi="Sylfaen"/>
          <w:lang w:val="hy-AM"/>
        </w:rPr>
        <w:t xml:space="preserve">իրավունքների </w:t>
      </w:r>
      <w:r w:rsidR="004D1F5B" w:rsidRPr="004149EF">
        <w:rPr>
          <w:rFonts w:ascii="Sylfaen" w:hAnsi="Sylfaen"/>
          <w:lang w:val="hy-AM"/>
        </w:rPr>
        <w:t>բացառության ներքո։</w:t>
      </w:r>
    </w:p>
    <w:p w:rsidR="004D1F5B" w:rsidRPr="004149EF" w:rsidRDefault="004D1F5B" w:rsidP="004D1F5B">
      <w:pPr>
        <w:pStyle w:val="ListParagraph"/>
        <w:ind w:left="644"/>
        <w:jc w:val="both"/>
        <w:rPr>
          <w:rFonts w:ascii="Sylfaen" w:hAnsi="Sylfaen"/>
          <w:lang w:val="hy-AM"/>
        </w:rPr>
      </w:pPr>
    </w:p>
    <w:p w:rsidR="004D1F5B" w:rsidRPr="004149EF" w:rsidRDefault="001B5224" w:rsidP="004D1F5B">
      <w:pPr>
        <w:pStyle w:val="ListParagraph"/>
        <w:numPr>
          <w:ilvl w:val="0"/>
          <w:numId w:val="1"/>
        </w:numPr>
        <w:jc w:val="both"/>
        <w:rPr>
          <w:rFonts w:ascii="Sylfaen" w:hAnsi="Sylfaen"/>
          <w:lang w:val="hy-AM"/>
        </w:rPr>
      </w:pPr>
      <w:r w:rsidRPr="004149EF">
        <w:rPr>
          <w:rFonts w:ascii="Sylfaen" w:hAnsi="Sylfaen"/>
          <w:i/>
          <w:lang w:val="hy-AM"/>
        </w:rPr>
        <w:t xml:space="preserve">Ուստի ուշադրություն պետք է դարձվի </w:t>
      </w:r>
      <w:r w:rsidR="004D1F5B" w:rsidRPr="004149EF">
        <w:rPr>
          <w:rFonts w:ascii="Sylfaen" w:hAnsi="Sylfaen"/>
          <w:i/>
          <w:lang w:val="hy-AM"/>
        </w:rPr>
        <w:t xml:space="preserve">այս </w:t>
      </w:r>
      <w:r w:rsidR="00305AD9" w:rsidRPr="004149EF">
        <w:rPr>
          <w:rFonts w:ascii="Sylfaen" w:hAnsi="Sylfaen"/>
          <w:i/>
          <w:lang w:val="hy-AM"/>
        </w:rPr>
        <w:t>դրույթի</w:t>
      </w:r>
      <w:r w:rsidR="004D1F5B" w:rsidRPr="004149EF">
        <w:rPr>
          <w:rFonts w:ascii="Sylfaen" w:hAnsi="Sylfaen"/>
          <w:i/>
          <w:lang w:val="hy-AM"/>
        </w:rPr>
        <w:t xml:space="preserve"> պահպան</w:t>
      </w:r>
      <w:r w:rsidR="00305AD9" w:rsidRPr="004149EF">
        <w:rPr>
          <w:rFonts w:ascii="Sylfaen" w:hAnsi="Sylfaen"/>
          <w:i/>
          <w:lang w:val="hy-AM"/>
        </w:rPr>
        <w:t>ման</w:t>
      </w:r>
      <w:r w:rsidR="004D1F5B" w:rsidRPr="004149EF">
        <w:rPr>
          <w:rFonts w:ascii="Sylfaen" w:hAnsi="Sylfaen"/>
          <w:i/>
          <w:lang w:val="hy-AM"/>
        </w:rPr>
        <w:t xml:space="preserve"> </w:t>
      </w:r>
      <w:r w:rsidR="00305AD9" w:rsidRPr="004149EF">
        <w:rPr>
          <w:rFonts w:ascii="Sylfaen" w:hAnsi="Sylfaen"/>
          <w:i/>
          <w:lang w:val="hy-AM"/>
        </w:rPr>
        <w:t>անհրաժեշտությա</w:t>
      </w:r>
      <w:r w:rsidR="004D1F5B" w:rsidRPr="004149EF">
        <w:rPr>
          <w:rFonts w:ascii="Sylfaen" w:hAnsi="Sylfaen"/>
          <w:i/>
          <w:lang w:val="hy-AM"/>
        </w:rPr>
        <w:t>նը։</w:t>
      </w:r>
    </w:p>
    <w:p w:rsidR="004D1F5B" w:rsidRPr="004149EF" w:rsidRDefault="004D1F5B" w:rsidP="004D1F5B">
      <w:pPr>
        <w:pStyle w:val="ListParagraph"/>
        <w:ind w:left="644"/>
        <w:jc w:val="both"/>
        <w:rPr>
          <w:rFonts w:ascii="Sylfaen" w:hAnsi="Sylfaen"/>
          <w:lang w:val="hy-AM"/>
        </w:rPr>
      </w:pP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lang w:val="hy-AM"/>
        </w:rPr>
        <w:t xml:space="preserve">9-րդ պարբերության մեջ այն ամրագրումը, որ մեղադրյալի ներկայացուցիչը «կարող է հրավիրվել և հարցաքննվել որպես վկա», ինքնին առարկելի չէ։ Սակայն դրա </w:t>
      </w:r>
      <w:r w:rsidR="00C71A1E" w:rsidRPr="004149EF">
        <w:rPr>
          <w:rFonts w:ascii="Sylfaen" w:hAnsi="Sylfaen"/>
          <w:lang w:val="hy-AM"/>
        </w:rPr>
        <w:t>կիրառումն</w:t>
      </w:r>
      <w:r w:rsidRPr="004149EF">
        <w:rPr>
          <w:rFonts w:ascii="Sylfaen" w:hAnsi="Sylfaen"/>
          <w:lang w:val="hy-AM"/>
        </w:rPr>
        <w:t xml:space="preserve"> առանձին դեպքերում կարող է ոչ միայն վտանգել ներկայացուցչի </w:t>
      </w:r>
      <w:r w:rsidR="00C71A1E" w:rsidRPr="004149EF">
        <w:rPr>
          <w:rFonts w:ascii="Sylfaen" w:hAnsi="Sylfaen"/>
          <w:lang w:val="hy-AM"/>
        </w:rPr>
        <w:t>անկախությու</w:t>
      </w:r>
      <w:r w:rsidRPr="004149EF">
        <w:rPr>
          <w:rFonts w:ascii="Sylfaen" w:hAnsi="Sylfaen"/>
          <w:lang w:val="hy-AM"/>
        </w:rPr>
        <w:t>նը՝ նրան ենթարկելով ոչ պատշաճ ճնշման ձևի</w:t>
      </w:r>
      <w:r w:rsidRPr="004149EF">
        <w:rPr>
          <w:rStyle w:val="FootnoteReference"/>
          <w:rFonts w:ascii="Sylfaen" w:hAnsi="Sylfaen"/>
        </w:rPr>
        <w:footnoteReference w:id="14"/>
      </w:r>
      <w:r w:rsidR="00C71A1E" w:rsidRPr="004149EF">
        <w:rPr>
          <w:rFonts w:ascii="Sylfaen" w:hAnsi="Sylfaen"/>
          <w:lang w:val="hy-AM"/>
        </w:rPr>
        <w:t>,</w:t>
      </w:r>
      <w:r w:rsidRPr="004149EF">
        <w:rPr>
          <w:rFonts w:ascii="Sylfaen" w:hAnsi="Sylfaen"/>
          <w:lang w:val="hy-AM"/>
        </w:rPr>
        <w:t xml:space="preserve"> այլև կարող է նշանակել, որ նա կարող է ի վիճակի չլինել շարունակելու </w:t>
      </w:r>
      <w:r w:rsidR="00C71A1E" w:rsidRPr="004149EF">
        <w:rPr>
          <w:rFonts w:ascii="Sylfaen" w:hAnsi="Sylfaen"/>
          <w:lang w:val="hy-AM"/>
        </w:rPr>
        <w:t xml:space="preserve">հանդես գալ </w:t>
      </w:r>
      <w:r w:rsidRPr="004149EF">
        <w:rPr>
          <w:rFonts w:ascii="Sylfaen" w:hAnsi="Sylfaen"/>
          <w:lang w:val="hy-AM"/>
        </w:rPr>
        <w:t xml:space="preserve">որպես ներկայացուցիչ, քանի որ դա անհամատեղելի կլինի մասնագիտական էթիկայի հետ։ Դա այդպես է, </w:t>
      </w:r>
      <w:r w:rsidR="00C71A1E" w:rsidRPr="004149EF">
        <w:rPr>
          <w:rFonts w:ascii="Sylfaen" w:hAnsi="Sylfaen"/>
          <w:lang w:val="hy-AM"/>
        </w:rPr>
        <w:t>թեև</w:t>
      </w:r>
      <w:r w:rsidRPr="004149EF">
        <w:rPr>
          <w:rFonts w:ascii="Sylfaen" w:hAnsi="Sylfaen"/>
          <w:lang w:val="hy-AM"/>
        </w:rPr>
        <w:t xml:space="preserve"> </w:t>
      </w:r>
      <w:r w:rsidR="00C71A1E" w:rsidRPr="004149EF">
        <w:rPr>
          <w:rFonts w:ascii="Sylfaen" w:hAnsi="Sylfaen"/>
          <w:lang w:val="hy-AM"/>
        </w:rPr>
        <w:t>համարվում</w:t>
      </w:r>
      <w:r w:rsidRPr="004149EF">
        <w:rPr>
          <w:rFonts w:ascii="Sylfaen" w:hAnsi="Sylfaen"/>
          <w:lang w:val="hy-AM"/>
        </w:rPr>
        <w:t xml:space="preserve"> է, որ </w:t>
      </w:r>
      <w:r w:rsidR="00C71A1E" w:rsidRPr="004149EF">
        <w:rPr>
          <w:rFonts w:ascii="Sylfaen" w:hAnsi="Sylfaen"/>
          <w:lang w:val="hy-AM"/>
        </w:rPr>
        <w:t xml:space="preserve">որպես վկա </w:t>
      </w:r>
      <w:r w:rsidRPr="004149EF">
        <w:rPr>
          <w:rFonts w:ascii="Sylfaen" w:hAnsi="Sylfaen"/>
          <w:lang w:val="hy-AM"/>
        </w:rPr>
        <w:t>պաշտպանի դերը պետք է ենթադրի, որ 49.2-րդ հոդվածով նրան արգելվում է բացահայտել տեղեկություններ, որոնք նրան հայտնի են դարձել</w:t>
      </w:r>
      <w:r w:rsidR="004A4E04" w:rsidRPr="004149EF">
        <w:rPr>
          <w:rFonts w:ascii="Sylfaen" w:hAnsi="Sylfaen"/>
          <w:lang w:val="hy-AM"/>
        </w:rPr>
        <w:t xml:space="preserve"> </w:t>
      </w:r>
      <w:r w:rsidRPr="004149EF">
        <w:rPr>
          <w:rFonts w:ascii="Sylfaen" w:hAnsi="Sylfaen"/>
          <w:lang w:val="hy-AM"/>
        </w:rPr>
        <w:t>պաշտպանություն իրականացնելու ընթացքում։</w:t>
      </w:r>
    </w:p>
    <w:p w:rsidR="004D1F5B" w:rsidRPr="004149EF" w:rsidRDefault="004D1F5B" w:rsidP="004D1F5B">
      <w:pPr>
        <w:pStyle w:val="ListParagraph"/>
        <w:rPr>
          <w:rFonts w:ascii="Sylfaen" w:hAnsi="Sylfaen"/>
          <w:lang w:val="hy-AM"/>
        </w:rPr>
      </w:pP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i/>
          <w:lang w:val="hy-AM"/>
        </w:rPr>
        <w:t>Հետևաբար</w:t>
      </w:r>
      <w:r w:rsidR="00C71A1E" w:rsidRPr="004149EF">
        <w:rPr>
          <w:rFonts w:ascii="Sylfaen" w:hAnsi="Sylfaen"/>
          <w:i/>
          <w:lang w:val="hy-AM"/>
        </w:rPr>
        <w:t>,</w:t>
      </w:r>
      <w:r w:rsidRPr="004149EF">
        <w:rPr>
          <w:rFonts w:ascii="Sylfaen" w:hAnsi="Sylfaen"/>
          <w:i/>
          <w:lang w:val="hy-AM"/>
        </w:rPr>
        <w:t xml:space="preserve"> անհրաժեշտ</w:t>
      </w:r>
      <w:r w:rsidR="00C71A1E" w:rsidRPr="004149EF">
        <w:rPr>
          <w:rFonts w:ascii="Sylfaen" w:hAnsi="Sylfaen"/>
          <w:i/>
          <w:lang w:val="hy-AM"/>
        </w:rPr>
        <w:t xml:space="preserve"> է</w:t>
      </w:r>
      <w:r w:rsidRPr="004149EF">
        <w:rPr>
          <w:rFonts w:ascii="Sylfaen" w:hAnsi="Sylfaen"/>
          <w:i/>
          <w:lang w:val="hy-AM"/>
        </w:rPr>
        <w:t xml:space="preserve"> ոչ միայն </w:t>
      </w:r>
      <w:r w:rsidR="00C71A1E" w:rsidRPr="004149EF">
        <w:rPr>
          <w:rFonts w:ascii="Sylfaen" w:hAnsi="Sylfaen"/>
          <w:i/>
          <w:lang w:val="hy-AM"/>
        </w:rPr>
        <w:t>ապահովել</w:t>
      </w:r>
      <w:r w:rsidRPr="004149EF">
        <w:rPr>
          <w:rFonts w:ascii="Sylfaen" w:hAnsi="Sylfaen"/>
          <w:i/>
          <w:lang w:val="hy-AM"/>
        </w:rPr>
        <w:t xml:space="preserve">, որ </w:t>
      </w:r>
      <w:r w:rsidR="00C71A1E" w:rsidRPr="004149EF">
        <w:rPr>
          <w:rFonts w:ascii="Sylfaen" w:hAnsi="Sylfaen"/>
          <w:i/>
          <w:lang w:val="hy-AM"/>
        </w:rPr>
        <w:t>հրավիրելը և</w:t>
      </w:r>
      <w:r w:rsidRPr="004149EF">
        <w:rPr>
          <w:rFonts w:ascii="Sylfaen" w:hAnsi="Sylfaen"/>
          <w:i/>
          <w:lang w:val="hy-AM"/>
        </w:rPr>
        <w:t xml:space="preserve"> </w:t>
      </w:r>
      <w:r w:rsidR="00C71A1E" w:rsidRPr="004149EF">
        <w:rPr>
          <w:rFonts w:ascii="Sylfaen" w:hAnsi="Sylfaen"/>
          <w:i/>
          <w:lang w:val="hy-AM"/>
        </w:rPr>
        <w:t>հարցաքննելը</w:t>
      </w:r>
      <w:r w:rsidRPr="004149EF">
        <w:rPr>
          <w:rFonts w:ascii="Sylfaen" w:hAnsi="Sylfaen"/>
          <w:i/>
          <w:lang w:val="hy-AM"/>
        </w:rPr>
        <w:t xml:space="preserve"> խիստ վերահսկվում է, և որ այս իրավասությունը կիրառվում է միայն այն դեպքում, երբ </w:t>
      </w:r>
      <w:r w:rsidR="001F612F" w:rsidRPr="004149EF">
        <w:rPr>
          <w:rFonts w:ascii="Sylfaen" w:hAnsi="Sylfaen"/>
          <w:i/>
          <w:lang w:val="hy-AM"/>
        </w:rPr>
        <w:t>առ</w:t>
      </w:r>
      <w:r w:rsidRPr="004149EF">
        <w:rPr>
          <w:rFonts w:ascii="Sylfaen" w:hAnsi="Sylfaen"/>
          <w:i/>
          <w:lang w:val="hy-AM"/>
        </w:rPr>
        <w:t>կա</w:t>
      </w:r>
      <w:r w:rsidR="001F612F" w:rsidRPr="004149EF">
        <w:rPr>
          <w:rFonts w:ascii="Sylfaen" w:hAnsi="Sylfaen"/>
          <w:i/>
          <w:lang w:val="hy-AM"/>
        </w:rPr>
        <w:t xml:space="preserve"> է</w:t>
      </w:r>
      <w:r w:rsidRPr="004149EF">
        <w:rPr>
          <w:rFonts w:ascii="Sylfaen" w:hAnsi="Sylfaen"/>
          <w:i/>
          <w:lang w:val="hy-AM"/>
        </w:rPr>
        <w:t xml:space="preserve"> այդ</w:t>
      </w:r>
      <w:r w:rsidR="001F612F" w:rsidRPr="004149EF">
        <w:rPr>
          <w:rFonts w:ascii="Sylfaen" w:hAnsi="Sylfaen"/>
          <w:i/>
          <w:lang w:val="hy-AM"/>
        </w:rPr>
        <w:t>պես գործելու</w:t>
      </w:r>
      <w:r w:rsidRPr="004149EF">
        <w:rPr>
          <w:rFonts w:ascii="Sylfaen" w:hAnsi="Sylfaen"/>
          <w:i/>
          <w:lang w:val="hy-AM"/>
        </w:rPr>
        <w:t xml:space="preserve"> լավ </w:t>
      </w:r>
      <w:r w:rsidR="001F612F" w:rsidRPr="004149EF">
        <w:rPr>
          <w:rFonts w:ascii="Sylfaen" w:hAnsi="Sylfaen"/>
          <w:i/>
          <w:lang w:val="hy-AM"/>
        </w:rPr>
        <w:t>պատճառաբանված</w:t>
      </w:r>
      <w:r w:rsidRPr="004149EF">
        <w:rPr>
          <w:rFonts w:ascii="Sylfaen" w:hAnsi="Sylfaen"/>
          <w:i/>
          <w:lang w:val="hy-AM"/>
        </w:rPr>
        <w:t xml:space="preserve"> </w:t>
      </w:r>
      <w:r w:rsidRPr="004149EF">
        <w:rPr>
          <w:rFonts w:ascii="Sylfaen" w:hAnsi="Sylfaen"/>
          <w:i/>
          <w:lang w:val="hy-AM"/>
        </w:rPr>
        <w:lastRenderedPageBreak/>
        <w:t xml:space="preserve">հիմք։ Բացի այդ, անհրաժեշտ են արդյունավետ </w:t>
      </w:r>
      <w:r w:rsidR="004C2914" w:rsidRPr="004149EF">
        <w:rPr>
          <w:rFonts w:ascii="Sylfaen" w:hAnsi="Sylfaen"/>
          <w:i/>
          <w:lang w:val="hy-AM"/>
        </w:rPr>
        <w:t>միջոցներ</w:t>
      </w:r>
      <w:r w:rsidRPr="004149EF">
        <w:rPr>
          <w:rFonts w:ascii="Sylfaen" w:hAnsi="Sylfaen"/>
          <w:i/>
          <w:lang w:val="hy-AM"/>
        </w:rPr>
        <w:t xml:space="preserve">՝ երաշխավորելու, որ ցանկացած հարցաքննություն ոտնձգություն չի </w:t>
      </w:r>
      <w:r w:rsidR="001F612F" w:rsidRPr="004149EF">
        <w:rPr>
          <w:rFonts w:ascii="Sylfaen" w:hAnsi="Sylfaen"/>
          <w:i/>
          <w:lang w:val="hy-AM"/>
        </w:rPr>
        <w:t>հանդիսանում</w:t>
      </w:r>
      <w:r w:rsidRPr="004149EF">
        <w:rPr>
          <w:rFonts w:ascii="Sylfaen" w:hAnsi="Sylfaen"/>
          <w:i/>
          <w:lang w:val="hy-AM"/>
        </w:rPr>
        <w:t xml:space="preserve"> փաստաբան-հաճախորդ </w:t>
      </w:r>
      <w:r w:rsidR="00B966C0">
        <w:rPr>
          <w:rFonts w:ascii="Sylfaen" w:hAnsi="Sylfaen"/>
          <w:i/>
          <w:lang w:val="hy-AM"/>
        </w:rPr>
        <w:t xml:space="preserve">խորհրդապահության (գաղտնապահության) </w:t>
      </w:r>
      <w:r w:rsidRPr="004149EF">
        <w:rPr>
          <w:rFonts w:ascii="Sylfaen" w:hAnsi="Sylfaen"/>
          <w:i/>
          <w:lang w:val="hy-AM"/>
        </w:rPr>
        <w:t>նկատմամբ</w:t>
      </w:r>
      <w:r w:rsidR="001F612F" w:rsidRPr="004149EF">
        <w:rPr>
          <w:rFonts w:ascii="Sylfaen" w:hAnsi="Sylfaen"/>
          <w:i/>
          <w:lang w:val="hy-AM"/>
        </w:rPr>
        <w:t>,</w:t>
      </w:r>
      <w:r w:rsidRPr="004149EF">
        <w:rPr>
          <w:rFonts w:ascii="Sylfaen" w:hAnsi="Sylfaen"/>
          <w:i/>
          <w:lang w:val="hy-AM"/>
        </w:rPr>
        <w:t xml:space="preserve"> և որ հնարավոր է փոխարինել փաստաբանին, ով որակազրկվում է որպես ներկայացուցիչ գործելու համար՝ առանց մեղադրյալի պաշտպանության</w:t>
      </w:r>
      <w:r w:rsidR="001F612F" w:rsidRPr="004149EF">
        <w:rPr>
          <w:rFonts w:ascii="Sylfaen" w:hAnsi="Sylfaen"/>
          <w:i/>
          <w:lang w:val="hy-AM"/>
        </w:rPr>
        <w:t>ը վնաս հասցնելու</w:t>
      </w:r>
      <w:r w:rsidRPr="004149EF">
        <w:rPr>
          <w:rFonts w:ascii="Sylfaen" w:hAnsi="Sylfaen"/>
          <w:i/>
          <w:lang w:val="hy-AM"/>
        </w:rPr>
        <w:t>։</w:t>
      </w:r>
    </w:p>
    <w:p w:rsidR="004D1F5B" w:rsidRPr="004149EF" w:rsidRDefault="004D1F5B" w:rsidP="004D1F5B">
      <w:pPr>
        <w:pStyle w:val="ListParagraph"/>
        <w:rPr>
          <w:rFonts w:ascii="Sylfaen" w:hAnsi="Sylfaen"/>
          <w:lang w:val="hy-AM"/>
        </w:rPr>
      </w:pPr>
    </w:p>
    <w:p w:rsidR="004D1F5B" w:rsidRPr="00E23983" w:rsidRDefault="004D1F5B" w:rsidP="004D1F5B">
      <w:pPr>
        <w:pStyle w:val="ListParagraph"/>
        <w:ind w:left="284"/>
        <w:jc w:val="both"/>
        <w:rPr>
          <w:rFonts w:ascii="Sylfaen" w:hAnsi="Sylfaen"/>
          <w:b/>
          <w:i/>
          <w:lang w:val="hy-AM"/>
        </w:rPr>
      </w:pPr>
      <w:r w:rsidRPr="00E23983">
        <w:rPr>
          <w:rFonts w:ascii="Sylfaen" w:hAnsi="Sylfaen"/>
          <w:b/>
          <w:i/>
          <w:lang w:val="hy-AM"/>
        </w:rPr>
        <w:t>Հոդված 45. Քրեական վարույթին պաշտպանի մասնակցության հիմքերը և պայմանները</w:t>
      </w:r>
    </w:p>
    <w:p w:rsidR="004D1F5B" w:rsidRPr="004149EF" w:rsidRDefault="004C2914" w:rsidP="004D1F5B">
      <w:pPr>
        <w:pStyle w:val="ListParagraph"/>
        <w:numPr>
          <w:ilvl w:val="0"/>
          <w:numId w:val="1"/>
        </w:numPr>
        <w:jc w:val="both"/>
        <w:rPr>
          <w:rFonts w:ascii="Sylfaen" w:hAnsi="Sylfaen"/>
          <w:lang w:val="hy-AM"/>
        </w:rPr>
      </w:pPr>
      <w:r w:rsidRPr="004149EF">
        <w:rPr>
          <w:rFonts w:ascii="Sylfaen" w:hAnsi="Sylfaen"/>
          <w:lang w:val="hy-AM"/>
        </w:rPr>
        <w:t>Մեղադրյալի անունից պաշտպանի</w:t>
      </w:r>
      <w:r w:rsidR="004D1F5B" w:rsidRPr="004149EF">
        <w:rPr>
          <w:rFonts w:ascii="Sylfaen" w:hAnsi="Sylfaen"/>
          <w:lang w:val="hy-AM"/>
        </w:rPr>
        <w:t xml:space="preserve"> գործել</w:t>
      </w:r>
      <w:r w:rsidRPr="004149EF">
        <w:rPr>
          <w:rFonts w:ascii="Sylfaen" w:hAnsi="Sylfaen"/>
          <w:lang w:val="hy-AM"/>
        </w:rPr>
        <w:t>ը երաշխավորող միջոցները</w:t>
      </w:r>
      <w:r w:rsidR="004D1F5B" w:rsidRPr="004149EF">
        <w:rPr>
          <w:rFonts w:ascii="Sylfaen" w:hAnsi="Sylfaen"/>
          <w:lang w:val="hy-AM"/>
        </w:rPr>
        <w:t>, ընդհանուր առմամբ</w:t>
      </w:r>
      <w:r w:rsidR="00062395" w:rsidRPr="004149EF">
        <w:rPr>
          <w:rFonts w:ascii="Sylfaen" w:hAnsi="Sylfaen"/>
          <w:lang w:val="hy-AM"/>
        </w:rPr>
        <w:t>,</w:t>
      </w:r>
      <w:r w:rsidR="004D1F5B" w:rsidRPr="004149EF">
        <w:rPr>
          <w:rFonts w:ascii="Sylfaen" w:hAnsi="Sylfaen"/>
          <w:lang w:val="hy-AM"/>
        </w:rPr>
        <w:t xml:space="preserve"> պատշաճ են։ Այնուամենայնիվ, </w:t>
      </w:r>
      <w:r w:rsidR="00062395" w:rsidRPr="004149EF">
        <w:rPr>
          <w:rFonts w:ascii="Sylfaen" w:hAnsi="Sylfaen"/>
          <w:lang w:val="hy-AM"/>
        </w:rPr>
        <w:t>թեև</w:t>
      </w:r>
      <w:r w:rsidR="004D1F5B" w:rsidRPr="004149EF">
        <w:rPr>
          <w:rFonts w:ascii="Sylfaen" w:hAnsi="Sylfaen"/>
          <w:lang w:val="hy-AM"/>
        </w:rPr>
        <w:t xml:space="preserve"> 1-ին պարբերությունը նախատեսում է, որ փաստաբան</w:t>
      </w:r>
      <w:r w:rsidR="00062395" w:rsidRPr="004149EF">
        <w:rPr>
          <w:rFonts w:ascii="Sylfaen" w:hAnsi="Sylfaen"/>
          <w:lang w:val="hy-AM"/>
        </w:rPr>
        <w:t>ը որպես մեղադրյալի պաշտպան</w:t>
      </w:r>
      <w:r w:rsidR="004D1F5B" w:rsidRPr="004149EF">
        <w:rPr>
          <w:rFonts w:ascii="Sylfaen" w:hAnsi="Sylfaen"/>
          <w:lang w:val="hy-AM"/>
        </w:rPr>
        <w:t xml:space="preserve"> կարող է </w:t>
      </w:r>
      <w:r w:rsidR="00062395" w:rsidRPr="004149EF">
        <w:rPr>
          <w:rFonts w:ascii="Sylfaen" w:hAnsi="Sylfaen"/>
          <w:lang w:val="hy-AM"/>
        </w:rPr>
        <w:t>գործել</w:t>
      </w:r>
      <w:r w:rsidR="004D1F5B" w:rsidRPr="004149EF">
        <w:rPr>
          <w:rFonts w:ascii="Sylfaen" w:hAnsi="Sylfaen"/>
          <w:lang w:val="hy-AM"/>
        </w:rPr>
        <w:t xml:space="preserve"> մեղադրյալի օրինական ներկայացուցչի, մերձավոր ազգականի</w:t>
      </w:r>
      <w:r w:rsidR="00062395" w:rsidRPr="004149EF">
        <w:rPr>
          <w:rFonts w:ascii="Sylfaen" w:hAnsi="Sylfaen"/>
          <w:lang w:val="hy-AM"/>
        </w:rPr>
        <w:t>, ինչպես նաև այլ անձանց</w:t>
      </w:r>
      <w:r w:rsidR="004D1F5B" w:rsidRPr="004149EF">
        <w:rPr>
          <w:rFonts w:ascii="Sylfaen" w:hAnsi="Sylfaen"/>
          <w:lang w:val="hy-AM"/>
        </w:rPr>
        <w:t xml:space="preserve"> հրավերով, </w:t>
      </w:r>
      <w:r w:rsidR="00062395" w:rsidRPr="004149EF">
        <w:rPr>
          <w:rFonts w:ascii="Sylfaen" w:hAnsi="Sylfaen"/>
          <w:lang w:val="hy-AM"/>
        </w:rPr>
        <w:t xml:space="preserve">սակայն </w:t>
      </w:r>
      <w:r w:rsidR="004D1F5B" w:rsidRPr="004149EF">
        <w:rPr>
          <w:rFonts w:ascii="Sylfaen" w:hAnsi="Sylfaen"/>
          <w:lang w:val="hy-AM"/>
        </w:rPr>
        <w:t xml:space="preserve">չի ամրագրվում, որ մեղադրյալը պետք է տեղեկացված լինի նման հրավերի մասին, որպեսզի համաձայնություն տա՝ Հայաստանի </w:t>
      </w:r>
      <w:r w:rsidR="00062395" w:rsidRPr="004149EF">
        <w:rPr>
          <w:rFonts w:ascii="Sylfaen" w:hAnsi="Sylfaen"/>
          <w:lang w:val="hy-AM"/>
        </w:rPr>
        <w:t>Հ</w:t>
      </w:r>
      <w:r w:rsidR="004D1F5B" w:rsidRPr="004149EF">
        <w:rPr>
          <w:rFonts w:ascii="Sylfaen" w:hAnsi="Sylfaen"/>
          <w:lang w:val="hy-AM"/>
        </w:rPr>
        <w:t>անրապետությ</w:t>
      </w:r>
      <w:r w:rsidR="00062395" w:rsidRPr="004149EF">
        <w:rPr>
          <w:rFonts w:ascii="Sylfaen" w:hAnsi="Sylfaen"/>
          <w:lang w:val="hy-AM"/>
        </w:rPr>
        <w:t>ա</w:t>
      </w:r>
      <w:r w:rsidR="004D1F5B" w:rsidRPr="004149EF">
        <w:rPr>
          <w:rFonts w:ascii="Sylfaen" w:hAnsi="Sylfaen"/>
          <w:lang w:val="hy-AM"/>
        </w:rPr>
        <w:t xml:space="preserve">ն փաստաբանների պալատի կողմից փաստաբանի նշանակման փոխարեն, </w:t>
      </w:r>
      <w:r w:rsidR="004D1F5B" w:rsidRPr="0019526F">
        <w:rPr>
          <w:rFonts w:ascii="Sylfaen" w:hAnsi="Sylfaen"/>
          <w:lang w:val="hy-AM"/>
        </w:rPr>
        <w:t>ինչը համահունչ չի լինի պաշտպանի ցանկացած իրազեկ ընտրության անհրաժեշտությանը</w:t>
      </w:r>
      <w:r w:rsidR="004D1F5B" w:rsidRPr="004149EF">
        <w:rPr>
          <w:rStyle w:val="FootnoteReference"/>
          <w:rFonts w:ascii="Sylfaen" w:hAnsi="Sylfaen"/>
        </w:rPr>
        <w:footnoteReference w:id="15"/>
      </w:r>
      <w:r w:rsidR="001F612F" w:rsidRPr="004149EF">
        <w:rPr>
          <w:rFonts w:ascii="Sylfaen" w:hAnsi="Sylfaen"/>
          <w:lang w:val="hy-AM"/>
        </w:rPr>
        <w:t>։</w:t>
      </w:r>
    </w:p>
    <w:p w:rsidR="004D1F5B" w:rsidRPr="004149EF" w:rsidRDefault="004D1F5B" w:rsidP="004D1F5B">
      <w:pPr>
        <w:pStyle w:val="ListParagraph"/>
        <w:ind w:left="644"/>
        <w:jc w:val="both"/>
        <w:rPr>
          <w:rFonts w:ascii="Sylfaen" w:hAnsi="Sylfaen"/>
          <w:lang w:val="hy-AM"/>
        </w:rPr>
      </w:pP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i/>
          <w:lang w:val="hy-AM"/>
        </w:rPr>
        <w:t xml:space="preserve">Ուստի այս դրույթում </w:t>
      </w:r>
      <w:r w:rsidR="0077771B" w:rsidRPr="004149EF">
        <w:rPr>
          <w:rFonts w:ascii="Sylfaen" w:hAnsi="Sylfaen"/>
          <w:i/>
          <w:lang w:val="hy-AM"/>
        </w:rPr>
        <w:t>անհրաժեշտ</w:t>
      </w:r>
      <w:r w:rsidRPr="004149EF">
        <w:rPr>
          <w:rFonts w:ascii="Sylfaen" w:hAnsi="Sylfaen"/>
          <w:i/>
          <w:lang w:val="hy-AM"/>
        </w:rPr>
        <w:t xml:space="preserve"> է </w:t>
      </w:r>
      <w:r w:rsidR="0077771B" w:rsidRPr="004149EF">
        <w:rPr>
          <w:rFonts w:ascii="Sylfaen" w:hAnsi="Sylfaen"/>
          <w:i/>
          <w:lang w:val="hy-AM"/>
        </w:rPr>
        <w:t>նախատեսել</w:t>
      </w:r>
      <w:r w:rsidRPr="004149EF">
        <w:rPr>
          <w:rFonts w:ascii="Sylfaen" w:hAnsi="Sylfaen"/>
          <w:i/>
          <w:lang w:val="hy-AM"/>
        </w:rPr>
        <w:t xml:space="preserve">, որ մեղադրյալը պետք է տեղեկացված լինի իր օրինական ներկայացուցչի, մերձավոր ազգականի կամ այլ անձանց կողմից փաստաբանի ցանկացած հրավերի մասին, որպեսզի կարողանա </w:t>
      </w:r>
      <w:r w:rsidR="0077771B" w:rsidRPr="004149EF">
        <w:rPr>
          <w:rFonts w:ascii="Sylfaen" w:hAnsi="Sylfaen"/>
          <w:i/>
          <w:lang w:val="hy-AM"/>
        </w:rPr>
        <w:t>Հայաստանի Հանրապետության փաստաբանների պալատի</w:t>
      </w:r>
      <w:r w:rsidRPr="004149EF">
        <w:rPr>
          <w:rFonts w:ascii="Sylfaen" w:hAnsi="Sylfaen"/>
          <w:i/>
          <w:lang w:val="hy-AM"/>
        </w:rPr>
        <w:t xml:space="preserve"> կողմից </w:t>
      </w:r>
      <w:r w:rsidR="0077771B" w:rsidRPr="004149EF">
        <w:rPr>
          <w:rFonts w:ascii="Sylfaen" w:hAnsi="Sylfaen"/>
          <w:i/>
          <w:lang w:val="hy-AM"/>
        </w:rPr>
        <w:t>նշանակված</w:t>
      </w:r>
      <w:r w:rsidRPr="004149EF">
        <w:rPr>
          <w:rFonts w:ascii="Sylfaen" w:hAnsi="Sylfaen"/>
          <w:i/>
          <w:lang w:val="hy-AM"/>
        </w:rPr>
        <w:t xml:space="preserve"> անձի փոխարեն</w:t>
      </w:r>
      <w:r w:rsidR="0077771B" w:rsidRPr="004149EF">
        <w:rPr>
          <w:rFonts w:ascii="Sylfaen" w:hAnsi="Sylfaen"/>
          <w:i/>
          <w:lang w:val="hy-AM"/>
        </w:rPr>
        <w:t xml:space="preserve"> այդ անձին ընտրելու կամ չընտրելու որոշում կայացնել</w:t>
      </w:r>
      <w:r w:rsidRPr="004149EF">
        <w:rPr>
          <w:rFonts w:ascii="Sylfaen" w:hAnsi="Sylfaen"/>
          <w:i/>
          <w:lang w:val="hy-AM"/>
        </w:rPr>
        <w:t>։</w:t>
      </w:r>
    </w:p>
    <w:p w:rsidR="004D1F5B" w:rsidRPr="004149EF" w:rsidRDefault="004D1F5B" w:rsidP="004D1F5B">
      <w:pPr>
        <w:pStyle w:val="ListParagraph"/>
        <w:rPr>
          <w:rFonts w:ascii="Sylfaen" w:hAnsi="Sylfaen"/>
          <w:lang w:val="hy-AM"/>
        </w:rPr>
      </w:pP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lang w:val="hy-AM"/>
        </w:rPr>
        <w:t xml:space="preserve">Բացի այդ, </w:t>
      </w:r>
      <w:r w:rsidR="00DE1C70" w:rsidRPr="004149EF">
        <w:rPr>
          <w:rFonts w:ascii="Sylfaen" w:hAnsi="Sylfaen"/>
          <w:lang w:val="hy-AM"/>
        </w:rPr>
        <w:t>թեև</w:t>
      </w:r>
      <w:r w:rsidRPr="004149EF">
        <w:rPr>
          <w:rFonts w:ascii="Sylfaen" w:hAnsi="Sylfaen"/>
          <w:lang w:val="hy-AM"/>
        </w:rPr>
        <w:t xml:space="preserve"> Հայաստանի </w:t>
      </w:r>
      <w:r w:rsidR="00DE1C70" w:rsidRPr="004149EF">
        <w:rPr>
          <w:rFonts w:ascii="Sylfaen" w:hAnsi="Sylfaen"/>
          <w:lang w:val="hy-AM"/>
        </w:rPr>
        <w:t>Հ</w:t>
      </w:r>
      <w:r w:rsidRPr="004149EF">
        <w:rPr>
          <w:rFonts w:ascii="Sylfaen" w:hAnsi="Sylfaen"/>
          <w:lang w:val="hy-AM"/>
        </w:rPr>
        <w:t xml:space="preserve">անրապետության </w:t>
      </w:r>
      <w:r w:rsidR="00DE1C70" w:rsidRPr="004149EF">
        <w:rPr>
          <w:rFonts w:ascii="Sylfaen" w:hAnsi="Sylfaen"/>
          <w:lang w:val="hy-AM"/>
        </w:rPr>
        <w:t>փ</w:t>
      </w:r>
      <w:r w:rsidRPr="004149EF">
        <w:rPr>
          <w:rFonts w:ascii="Sylfaen" w:hAnsi="Sylfaen"/>
          <w:lang w:val="hy-AM"/>
        </w:rPr>
        <w:t xml:space="preserve">աստաբանների պալատի կողմից փաստաբանի նշանակումը շատ դեպքերում կարող է բավարար լինել, պետք է </w:t>
      </w:r>
      <w:r w:rsidR="00DE1C70" w:rsidRPr="004149EF">
        <w:rPr>
          <w:rFonts w:ascii="Sylfaen" w:hAnsi="Sylfaen"/>
          <w:lang w:val="hy-AM"/>
        </w:rPr>
        <w:t>հրաժարվելու</w:t>
      </w:r>
      <w:r w:rsidRPr="004149EF">
        <w:rPr>
          <w:rFonts w:ascii="Sylfaen" w:hAnsi="Sylfaen"/>
          <w:lang w:val="hy-AM"/>
        </w:rPr>
        <w:t xml:space="preserve"> և նոր նշանակում</w:t>
      </w:r>
      <w:r w:rsidR="00DE1C70" w:rsidRPr="004149EF">
        <w:rPr>
          <w:rFonts w:ascii="Sylfaen" w:hAnsi="Sylfaen"/>
          <w:lang w:val="hy-AM"/>
        </w:rPr>
        <w:t xml:space="preserve"> պահանջելու հնարավորություն ընձեռվի</w:t>
      </w:r>
      <w:r w:rsidRPr="004149EF">
        <w:rPr>
          <w:rFonts w:ascii="Sylfaen" w:hAnsi="Sylfaen"/>
          <w:lang w:val="hy-AM"/>
        </w:rPr>
        <w:t xml:space="preserve">, </w:t>
      </w:r>
      <w:r w:rsidR="00DE1C70" w:rsidRPr="004149EF">
        <w:rPr>
          <w:rFonts w:ascii="Sylfaen" w:hAnsi="Sylfaen"/>
          <w:lang w:val="hy-AM"/>
        </w:rPr>
        <w:t>եթե</w:t>
      </w:r>
      <w:r w:rsidRPr="004149EF">
        <w:rPr>
          <w:rFonts w:ascii="Sylfaen" w:hAnsi="Sylfaen"/>
          <w:lang w:val="hy-AM"/>
        </w:rPr>
        <w:t xml:space="preserve"> տվյալ փաստաբանը չունի անհրաժեշտ </w:t>
      </w:r>
      <w:r w:rsidR="00DE1C70" w:rsidRPr="004149EF">
        <w:rPr>
          <w:rFonts w:ascii="Sylfaen" w:hAnsi="Sylfaen"/>
          <w:lang w:val="hy-AM"/>
        </w:rPr>
        <w:t>իրավասություն</w:t>
      </w:r>
      <w:r w:rsidRPr="004149EF">
        <w:rPr>
          <w:rFonts w:ascii="Sylfaen" w:hAnsi="Sylfaen"/>
          <w:lang w:val="hy-AM"/>
        </w:rPr>
        <w:t xml:space="preserve"> կամ </w:t>
      </w:r>
      <w:r w:rsidR="00DE1C70" w:rsidRPr="004149EF">
        <w:rPr>
          <w:rFonts w:ascii="Sylfaen" w:hAnsi="Sylfaen"/>
          <w:lang w:val="hy-AM"/>
        </w:rPr>
        <w:t>մեղադրյալը</w:t>
      </w:r>
      <w:r w:rsidRPr="004149EF">
        <w:rPr>
          <w:rFonts w:ascii="Sylfaen" w:hAnsi="Sylfaen"/>
          <w:lang w:val="hy-AM"/>
        </w:rPr>
        <w:t xml:space="preserve"> նրա</w:t>
      </w:r>
      <w:r w:rsidR="00DE1C70" w:rsidRPr="004149EF">
        <w:rPr>
          <w:rFonts w:ascii="Sylfaen" w:hAnsi="Sylfaen"/>
          <w:lang w:val="hy-AM"/>
        </w:rPr>
        <w:t>ն</w:t>
      </w:r>
      <w:r w:rsidRPr="004149EF">
        <w:rPr>
          <w:rFonts w:ascii="Sylfaen" w:hAnsi="Sylfaen"/>
          <w:lang w:val="hy-AM"/>
        </w:rPr>
        <w:t xml:space="preserve"> </w:t>
      </w:r>
      <w:r w:rsidR="00DE1C70" w:rsidRPr="004149EF">
        <w:rPr>
          <w:rFonts w:ascii="Sylfaen" w:hAnsi="Sylfaen"/>
          <w:lang w:val="hy-AM"/>
        </w:rPr>
        <w:t>չ</w:t>
      </w:r>
      <w:r w:rsidRPr="004149EF">
        <w:rPr>
          <w:rFonts w:ascii="Sylfaen" w:hAnsi="Sylfaen"/>
          <w:lang w:val="hy-AM"/>
        </w:rPr>
        <w:t>վստահ</w:t>
      </w:r>
      <w:r w:rsidR="00DE1C70" w:rsidRPr="004149EF">
        <w:rPr>
          <w:rFonts w:ascii="Sylfaen" w:hAnsi="Sylfaen"/>
          <w:lang w:val="hy-AM"/>
        </w:rPr>
        <w:t>ելու</w:t>
      </w:r>
      <w:r w:rsidRPr="004149EF">
        <w:rPr>
          <w:rFonts w:ascii="Sylfaen" w:hAnsi="Sylfaen"/>
          <w:lang w:val="hy-AM"/>
        </w:rPr>
        <w:t xml:space="preserve"> լավ </w:t>
      </w:r>
      <w:r w:rsidR="00DE1C70" w:rsidRPr="004149EF">
        <w:rPr>
          <w:rFonts w:ascii="Sylfaen" w:hAnsi="Sylfaen"/>
          <w:lang w:val="hy-AM"/>
        </w:rPr>
        <w:t>պատճառաբանված</w:t>
      </w:r>
      <w:r w:rsidRPr="004149EF">
        <w:rPr>
          <w:rFonts w:ascii="Sylfaen" w:hAnsi="Sylfaen"/>
          <w:lang w:val="hy-AM"/>
        </w:rPr>
        <w:t xml:space="preserve"> հիմք </w:t>
      </w:r>
      <w:r w:rsidR="00DE1C70" w:rsidRPr="004149EF">
        <w:rPr>
          <w:rFonts w:ascii="Sylfaen" w:hAnsi="Sylfaen"/>
          <w:lang w:val="hy-AM"/>
        </w:rPr>
        <w:t>ունի</w:t>
      </w:r>
      <w:r w:rsidRPr="004149EF">
        <w:rPr>
          <w:rFonts w:ascii="Sylfaen" w:hAnsi="Sylfaen"/>
          <w:lang w:val="hy-AM"/>
        </w:rPr>
        <w:t xml:space="preserve"> </w:t>
      </w:r>
      <w:r w:rsidR="00DE1C70" w:rsidRPr="004149EF">
        <w:rPr>
          <w:rFonts w:ascii="Sylfaen" w:hAnsi="Sylfaen"/>
          <w:lang w:val="hy-AM"/>
        </w:rPr>
        <w:t>նախկինում ձևավորված</w:t>
      </w:r>
      <w:r w:rsidRPr="004149EF">
        <w:rPr>
          <w:rFonts w:ascii="Sylfaen" w:hAnsi="Sylfaen"/>
          <w:lang w:val="hy-AM"/>
        </w:rPr>
        <w:t xml:space="preserve"> </w:t>
      </w:r>
      <w:r w:rsidR="00DE1C70" w:rsidRPr="004149EF">
        <w:rPr>
          <w:rFonts w:ascii="Sylfaen" w:hAnsi="Sylfaen"/>
          <w:lang w:val="hy-AM"/>
        </w:rPr>
        <w:t>հարաբերությունների</w:t>
      </w:r>
      <w:r w:rsidRPr="004149EF">
        <w:rPr>
          <w:rFonts w:ascii="Sylfaen" w:hAnsi="Sylfaen"/>
          <w:lang w:val="hy-AM"/>
        </w:rPr>
        <w:t xml:space="preserve"> պատճառով</w:t>
      </w:r>
      <w:r w:rsidRPr="004149EF">
        <w:rPr>
          <w:rStyle w:val="FootnoteReference"/>
          <w:rFonts w:ascii="Sylfaen" w:hAnsi="Sylfaen"/>
        </w:rPr>
        <w:footnoteReference w:id="16"/>
      </w:r>
      <w:r w:rsidR="001F612F" w:rsidRPr="004149EF">
        <w:rPr>
          <w:rFonts w:ascii="Sylfaen" w:hAnsi="Sylfaen"/>
          <w:lang w:val="hy-AM"/>
        </w:rPr>
        <w:t>։</w:t>
      </w:r>
    </w:p>
    <w:p w:rsidR="004D1F5B" w:rsidRPr="004149EF" w:rsidRDefault="004D1F5B" w:rsidP="004D1F5B">
      <w:pPr>
        <w:pStyle w:val="ListParagraph"/>
        <w:rPr>
          <w:rFonts w:ascii="Sylfaen" w:hAnsi="Sylfaen"/>
          <w:lang w:val="hy-AM"/>
        </w:rPr>
      </w:pP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i/>
          <w:lang w:val="hy-AM"/>
        </w:rPr>
        <w:t>Հետևաբար</w:t>
      </w:r>
      <w:r w:rsidR="00DE1C70" w:rsidRPr="004149EF">
        <w:rPr>
          <w:rFonts w:ascii="Sylfaen" w:hAnsi="Sylfaen"/>
          <w:i/>
          <w:lang w:val="hy-AM"/>
        </w:rPr>
        <w:t>,</w:t>
      </w:r>
      <w:r w:rsidRPr="004149EF">
        <w:rPr>
          <w:rFonts w:ascii="Sylfaen" w:hAnsi="Sylfaen"/>
          <w:i/>
          <w:lang w:val="hy-AM"/>
        </w:rPr>
        <w:t xml:space="preserve"> </w:t>
      </w:r>
      <w:r w:rsidR="00DE1C70" w:rsidRPr="004149EF">
        <w:rPr>
          <w:rFonts w:ascii="Sylfaen" w:hAnsi="Sylfaen"/>
          <w:i/>
          <w:lang w:val="hy-AM"/>
        </w:rPr>
        <w:t>այս դրույթում հարկ է ներառել այդպիսի</w:t>
      </w:r>
      <w:r w:rsidRPr="004149EF">
        <w:rPr>
          <w:rFonts w:ascii="Sylfaen" w:hAnsi="Sylfaen"/>
          <w:i/>
          <w:lang w:val="hy-AM"/>
        </w:rPr>
        <w:t xml:space="preserve"> հնարավորություն։</w:t>
      </w:r>
    </w:p>
    <w:p w:rsidR="004D1F5B" w:rsidRPr="004149EF" w:rsidRDefault="004D1F5B" w:rsidP="004D1F5B">
      <w:pPr>
        <w:pStyle w:val="ListParagraph"/>
        <w:rPr>
          <w:rFonts w:ascii="Sylfaen" w:hAnsi="Sylfaen"/>
          <w:lang w:val="hy-AM"/>
        </w:rPr>
      </w:pPr>
    </w:p>
    <w:p w:rsidR="004D1F5B" w:rsidRPr="00E23983" w:rsidRDefault="004D1F5B" w:rsidP="004D1F5B">
      <w:pPr>
        <w:pStyle w:val="ListParagraph"/>
        <w:ind w:left="284"/>
        <w:rPr>
          <w:rFonts w:ascii="Sylfaen" w:hAnsi="Sylfaen"/>
          <w:b/>
          <w:i/>
          <w:lang w:val="hy-AM"/>
        </w:rPr>
      </w:pPr>
      <w:r w:rsidRPr="00E23983">
        <w:rPr>
          <w:rFonts w:ascii="Sylfaen" w:hAnsi="Sylfaen"/>
          <w:b/>
          <w:i/>
          <w:lang w:val="hy-AM"/>
        </w:rPr>
        <w:lastRenderedPageBreak/>
        <w:t>Հոդված</w:t>
      </w:r>
      <w:r w:rsidRPr="00E23983">
        <w:rPr>
          <w:rFonts w:ascii="Sylfaen" w:hAnsi="Sylfaen"/>
          <w:b/>
          <w:i/>
        </w:rPr>
        <w:t xml:space="preserve"> 47. </w:t>
      </w:r>
      <w:r w:rsidRPr="00E23983">
        <w:rPr>
          <w:rFonts w:ascii="Sylfaen" w:hAnsi="Sylfaen"/>
          <w:b/>
          <w:i/>
          <w:lang w:val="hy-AM"/>
        </w:rPr>
        <w:t>Պաշտպանից հրաժարվելը</w:t>
      </w: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lang w:val="hy-AM"/>
        </w:rPr>
        <w:t xml:space="preserve">Պաշտպանից </w:t>
      </w:r>
      <w:r w:rsidR="004C2914" w:rsidRPr="004149EF">
        <w:rPr>
          <w:rFonts w:ascii="Sylfaen" w:hAnsi="Sylfaen"/>
          <w:lang w:val="hy-AM"/>
        </w:rPr>
        <w:t>հրաժարումը</w:t>
      </w:r>
      <w:r w:rsidRPr="004149EF">
        <w:rPr>
          <w:rFonts w:ascii="Sylfaen" w:hAnsi="Sylfaen"/>
          <w:lang w:val="hy-AM"/>
        </w:rPr>
        <w:t xml:space="preserve"> </w:t>
      </w:r>
      <w:r w:rsidR="004C2914" w:rsidRPr="004149EF">
        <w:rPr>
          <w:rFonts w:ascii="Sylfaen" w:hAnsi="Sylfaen"/>
          <w:lang w:val="hy-AM"/>
        </w:rPr>
        <w:t>սահմանափակող</w:t>
      </w:r>
      <w:r w:rsidRPr="004149EF">
        <w:rPr>
          <w:rFonts w:ascii="Sylfaen" w:hAnsi="Sylfaen"/>
          <w:lang w:val="hy-AM"/>
        </w:rPr>
        <w:t xml:space="preserve"> </w:t>
      </w:r>
      <w:r w:rsidR="004C2914" w:rsidRPr="004149EF">
        <w:rPr>
          <w:rFonts w:ascii="Sylfaen" w:hAnsi="Sylfaen"/>
          <w:lang w:val="hy-AM"/>
        </w:rPr>
        <w:t>միջոցները,</w:t>
      </w:r>
      <w:r w:rsidRPr="004149EF">
        <w:rPr>
          <w:rFonts w:ascii="Sylfaen" w:hAnsi="Sylfaen"/>
          <w:lang w:val="hy-AM"/>
        </w:rPr>
        <w:t xml:space="preserve"> ընդհանուր առմամբ</w:t>
      </w:r>
      <w:r w:rsidR="004C2914" w:rsidRPr="004149EF">
        <w:rPr>
          <w:rFonts w:ascii="Sylfaen" w:hAnsi="Sylfaen"/>
          <w:lang w:val="hy-AM"/>
        </w:rPr>
        <w:t>,</w:t>
      </w:r>
      <w:r w:rsidRPr="004149EF">
        <w:rPr>
          <w:rFonts w:ascii="Sylfaen" w:hAnsi="Sylfaen"/>
          <w:lang w:val="hy-AM"/>
        </w:rPr>
        <w:t xml:space="preserve"> պատշաճ են։ Սակայն 4-րդ </w:t>
      </w:r>
      <w:r w:rsidR="004C2914" w:rsidRPr="004149EF">
        <w:rPr>
          <w:rFonts w:ascii="Sylfaen" w:hAnsi="Sylfaen"/>
          <w:lang w:val="hy-AM"/>
        </w:rPr>
        <w:t>պարբերությունում</w:t>
      </w:r>
      <w:r w:rsidRPr="004149EF">
        <w:rPr>
          <w:rFonts w:ascii="Sylfaen" w:hAnsi="Sylfaen"/>
          <w:lang w:val="hy-AM"/>
        </w:rPr>
        <w:t xml:space="preserve"> այն հասկացությունը, որ անձը «ակնհայտ չարաշահում է պաշտպանից հրաժարվելու իր իրավունքը», հստակեցման կարիք ունի, քանի որ այն </w:t>
      </w:r>
      <w:r w:rsidR="004C2914" w:rsidRPr="004149EF">
        <w:rPr>
          <w:rFonts w:ascii="Sylfaen" w:hAnsi="Sylfaen"/>
          <w:lang w:val="hy-AM"/>
        </w:rPr>
        <w:t>բացատրություն չի տրամադրում</w:t>
      </w:r>
      <w:r w:rsidRPr="004149EF">
        <w:rPr>
          <w:rFonts w:ascii="Sylfaen" w:hAnsi="Sylfaen"/>
          <w:lang w:val="hy-AM"/>
        </w:rPr>
        <w:t xml:space="preserve"> նման </w:t>
      </w:r>
      <w:r w:rsidR="004C2914" w:rsidRPr="004149EF">
        <w:rPr>
          <w:rFonts w:ascii="Sylfaen" w:hAnsi="Sylfaen"/>
          <w:lang w:val="hy-AM"/>
        </w:rPr>
        <w:t>եզրահանգման</w:t>
      </w:r>
      <w:r w:rsidRPr="004149EF">
        <w:rPr>
          <w:rFonts w:ascii="Sylfaen" w:hAnsi="Sylfaen"/>
          <w:lang w:val="hy-AM"/>
        </w:rPr>
        <w:t xml:space="preserve"> </w:t>
      </w:r>
      <w:r w:rsidR="004C2914" w:rsidRPr="004149EF">
        <w:rPr>
          <w:rFonts w:ascii="Sylfaen" w:hAnsi="Sylfaen"/>
          <w:lang w:val="hy-AM"/>
        </w:rPr>
        <w:t>հիմքի վերաբերյալ</w:t>
      </w:r>
      <w:r w:rsidRPr="004149EF">
        <w:rPr>
          <w:rFonts w:ascii="Sylfaen" w:hAnsi="Sylfaen"/>
          <w:lang w:val="hy-AM"/>
        </w:rPr>
        <w:t>։</w:t>
      </w:r>
    </w:p>
    <w:p w:rsidR="004D1F5B" w:rsidRPr="004149EF" w:rsidRDefault="004D1F5B" w:rsidP="004D1F5B">
      <w:pPr>
        <w:pStyle w:val="ListParagraph"/>
        <w:ind w:left="644"/>
        <w:jc w:val="both"/>
        <w:rPr>
          <w:rFonts w:ascii="Sylfaen" w:hAnsi="Sylfaen"/>
          <w:lang w:val="hy-AM"/>
        </w:rPr>
      </w:pPr>
    </w:p>
    <w:p w:rsidR="004D1F5B" w:rsidRPr="004149EF" w:rsidRDefault="004C2914" w:rsidP="004D1F5B">
      <w:pPr>
        <w:pStyle w:val="ListParagraph"/>
        <w:numPr>
          <w:ilvl w:val="0"/>
          <w:numId w:val="1"/>
        </w:numPr>
        <w:jc w:val="both"/>
        <w:rPr>
          <w:rFonts w:ascii="Sylfaen" w:hAnsi="Sylfaen"/>
          <w:lang w:val="hy-AM"/>
        </w:rPr>
      </w:pPr>
      <w:r w:rsidRPr="004149EF">
        <w:rPr>
          <w:rFonts w:ascii="Sylfaen" w:hAnsi="Sylfaen"/>
          <w:i/>
          <w:lang w:val="hy-AM"/>
        </w:rPr>
        <w:t xml:space="preserve">Ուստի 4-րդ պարբերությունում պետք է </w:t>
      </w:r>
      <w:r w:rsidR="004A4E04" w:rsidRPr="004149EF">
        <w:rPr>
          <w:rFonts w:ascii="Sylfaen" w:hAnsi="Sylfaen"/>
          <w:i/>
          <w:lang w:val="hy-AM"/>
        </w:rPr>
        <w:t>ճշգրտվի</w:t>
      </w:r>
      <w:r w:rsidRPr="004149EF">
        <w:rPr>
          <w:rFonts w:ascii="Sylfaen" w:hAnsi="Sylfaen"/>
          <w:i/>
          <w:lang w:val="hy-AM"/>
        </w:rPr>
        <w:t xml:space="preserve"> ա</w:t>
      </w:r>
      <w:r w:rsidR="004D1F5B" w:rsidRPr="004149EF">
        <w:rPr>
          <w:rFonts w:ascii="Sylfaen" w:hAnsi="Sylfaen"/>
          <w:i/>
          <w:lang w:val="hy-AM"/>
        </w:rPr>
        <w:t xml:space="preserve">կնհայտ չարաշահման </w:t>
      </w:r>
      <w:r w:rsidRPr="004149EF">
        <w:rPr>
          <w:rFonts w:ascii="Sylfaen" w:hAnsi="Sylfaen"/>
          <w:i/>
          <w:lang w:val="hy-AM"/>
        </w:rPr>
        <w:t>հասկացությունը</w:t>
      </w:r>
      <w:r w:rsidR="004D1F5B" w:rsidRPr="004149EF">
        <w:rPr>
          <w:rFonts w:ascii="Sylfaen" w:hAnsi="Sylfaen"/>
          <w:i/>
          <w:lang w:val="hy-AM"/>
        </w:rPr>
        <w:t>։</w:t>
      </w:r>
    </w:p>
    <w:p w:rsidR="004D1F5B" w:rsidRPr="004149EF" w:rsidRDefault="004D1F5B" w:rsidP="004D1F5B">
      <w:pPr>
        <w:pStyle w:val="ListParagraph"/>
        <w:rPr>
          <w:rFonts w:ascii="Sylfaen" w:hAnsi="Sylfaen"/>
          <w:lang w:val="hy-AM"/>
        </w:rPr>
      </w:pPr>
    </w:p>
    <w:p w:rsidR="004D1F5B" w:rsidRPr="00E23983" w:rsidRDefault="004D1F5B" w:rsidP="004D1F5B">
      <w:pPr>
        <w:pStyle w:val="ListParagraph"/>
        <w:ind w:left="284"/>
        <w:rPr>
          <w:rFonts w:ascii="Sylfaen" w:hAnsi="Sylfaen"/>
          <w:b/>
          <w:i/>
          <w:lang w:val="hy-AM"/>
        </w:rPr>
      </w:pPr>
      <w:r w:rsidRPr="00E23983">
        <w:rPr>
          <w:rFonts w:ascii="Sylfaen" w:hAnsi="Sylfaen"/>
          <w:b/>
          <w:i/>
          <w:lang w:val="hy-AM"/>
        </w:rPr>
        <w:t>Հոդված</w:t>
      </w:r>
      <w:r w:rsidRPr="00E23983">
        <w:rPr>
          <w:rFonts w:ascii="Sylfaen" w:hAnsi="Sylfaen"/>
          <w:b/>
          <w:i/>
        </w:rPr>
        <w:t xml:space="preserve"> 49. </w:t>
      </w:r>
      <w:r w:rsidRPr="00E23983">
        <w:rPr>
          <w:rFonts w:ascii="Sylfaen" w:hAnsi="Sylfaen"/>
          <w:b/>
          <w:i/>
          <w:lang w:val="hy-AM"/>
        </w:rPr>
        <w:t>Պաշտպանի իրավունքները և պարտականությունները</w:t>
      </w:r>
    </w:p>
    <w:p w:rsidR="004D1F5B" w:rsidRPr="004149EF" w:rsidRDefault="00703888" w:rsidP="004D1F5B">
      <w:pPr>
        <w:pStyle w:val="ListParagraph"/>
        <w:numPr>
          <w:ilvl w:val="0"/>
          <w:numId w:val="1"/>
        </w:numPr>
        <w:jc w:val="both"/>
        <w:rPr>
          <w:rFonts w:ascii="Sylfaen" w:hAnsi="Sylfaen"/>
          <w:lang w:val="hy-AM"/>
        </w:rPr>
      </w:pPr>
      <w:r w:rsidRPr="004149EF">
        <w:rPr>
          <w:rFonts w:ascii="Sylfaen" w:hAnsi="Sylfaen"/>
          <w:lang w:val="hy-AM"/>
        </w:rPr>
        <w:t>Տեղին</w:t>
      </w:r>
      <w:r w:rsidR="00C603A0" w:rsidRPr="004149EF">
        <w:rPr>
          <w:rFonts w:ascii="Sylfaen" w:hAnsi="Sylfaen"/>
          <w:lang w:val="hy-AM"/>
        </w:rPr>
        <w:t xml:space="preserve"> </w:t>
      </w:r>
      <w:r w:rsidR="004D1F5B" w:rsidRPr="004149EF">
        <w:rPr>
          <w:rFonts w:ascii="Sylfaen" w:hAnsi="Sylfaen"/>
          <w:lang w:val="hy-AM"/>
        </w:rPr>
        <w:t>է, որ 1(2)-րդ ենթապարբերությամբ նախատեսվում է, որ</w:t>
      </w:r>
      <w:r w:rsidR="004A4E04" w:rsidRPr="004149EF">
        <w:rPr>
          <w:rFonts w:ascii="Sylfaen" w:hAnsi="Sylfaen"/>
          <w:lang w:val="hy-AM"/>
        </w:rPr>
        <w:t xml:space="preserve"> </w:t>
      </w:r>
      <w:r w:rsidR="004D1F5B" w:rsidRPr="004149EF">
        <w:rPr>
          <w:rFonts w:ascii="Sylfaen" w:hAnsi="Sylfaen"/>
          <w:lang w:val="hy-AM"/>
        </w:rPr>
        <w:t xml:space="preserve">մեղադրյալի հետ </w:t>
      </w:r>
      <w:r w:rsidR="0022189F" w:rsidRPr="004149EF">
        <w:rPr>
          <w:rFonts w:ascii="Sylfaen" w:hAnsi="Sylfaen"/>
          <w:lang w:val="hy-AM"/>
        </w:rPr>
        <w:t>պաշտպանի</w:t>
      </w:r>
      <w:r w:rsidR="004D1F5B" w:rsidRPr="004149EF">
        <w:rPr>
          <w:rFonts w:ascii="Sylfaen" w:hAnsi="Sylfaen"/>
          <w:lang w:val="hy-AM"/>
        </w:rPr>
        <w:t xml:space="preserve"> </w:t>
      </w:r>
      <w:r w:rsidR="004D1F5B" w:rsidRPr="004149EF">
        <w:rPr>
          <w:rFonts w:ascii="Sylfaen" w:hAnsi="Sylfaen" w:cs="Sylfaen"/>
          <w:lang w:val="hy-AM"/>
        </w:rPr>
        <w:t>տեսակցությունների</w:t>
      </w:r>
      <w:r w:rsidR="004D1F5B" w:rsidRPr="004149EF">
        <w:rPr>
          <w:rFonts w:ascii="Sylfaen" w:hAnsi="Sylfaen"/>
          <w:lang w:val="hy-AM"/>
        </w:rPr>
        <w:t xml:space="preserve"> </w:t>
      </w:r>
      <w:r w:rsidR="004D1F5B" w:rsidRPr="004149EF">
        <w:rPr>
          <w:rFonts w:ascii="Sylfaen" w:hAnsi="Sylfaen" w:cs="Sylfaen"/>
          <w:lang w:val="hy-AM"/>
        </w:rPr>
        <w:t>թիվը</w:t>
      </w:r>
      <w:r w:rsidR="004D1F5B" w:rsidRPr="004149EF">
        <w:rPr>
          <w:rFonts w:ascii="Sylfaen" w:hAnsi="Sylfaen"/>
          <w:lang w:val="hy-AM"/>
        </w:rPr>
        <w:t xml:space="preserve"> </w:t>
      </w:r>
      <w:r w:rsidR="004D1F5B" w:rsidRPr="004149EF">
        <w:rPr>
          <w:rFonts w:ascii="Sylfaen" w:hAnsi="Sylfaen" w:cs="Sylfaen"/>
          <w:lang w:val="hy-AM"/>
        </w:rPr>
        <w:t>և</w:t>
      </w:r>
      <w:r w:rsidR="004D1F5B" w:rsidRPr="004149EF">
        <w:rPr>
          <w:rFonts w:ascii="Sylfaen" w:hAnsi="Sylfaen"/>
          <w:lang w:val="hy-AM"/>
        </w:rPr>
        <w:t xml:space="preserve"> </w:t>
      </w:r>
      <w:r w:rsidR="004D1F5B" w:rsidRPr="004149EF">
        <w:rPr>
          <w:rFonts w:ascii="Sylfaen" w:hAnsi="Sylfaen" w:cs="Sylfaen"/>
          <w:lang w:val="hy-AM"/>
        </w:rPr>
        <w:t>տևողությունը չպետք է ենթարկվեն «կամայական</w:t>
      </w:r>
      <w:r w:rsidR="004D1F5B" w:rsidRPr="004149EF">
        <w:rPr>
          <w:rFonts w:ascii="Sylfaen" w:hAnsi="Sylfaen"/>
          <w:lang w:val="hy-AM"/>
        </w:rPr>
        <w:t xml:space="preserve"> </w:t>
      </w:r>
      <w:r w:rsidR="004D1F5B" w:rsidRPr="004149EF">
        <w:rPr>
          <w:rFonts w:ascii="Sylfaen" w:hAnsi="Sylfaen" w:cs="Sylfaen"/>
          <w:lang w:val="hy-AM"/>
        </w:rPr>
        <w:t xml:space="preserve">սահմանափակման»։ Սակայն վերջին եզրը գործնականում չի </w:t>
      </w:r>
      <w:r w:rsidR="000A5F76" w:rsidRPr="004149EF">
        <w:rPr>
          <w:rFonts w:ascii="Sylfaen" w:hAnsi="Sylfaen" w:cs="Sylfaen"/>
          <w:lang w:val="hy-AM"/>
        </w:rPr>
        <w:t>բացատրում</w:t>
      </w:r>
      <w:r w:rsidR="004D1F5B" w:rsidRPr="004149EF">
        <w:rPr>
          <w:rFonts w:ascii="Sylfaen" w:hAnsi="Sylfaen" w:cs="Sylfaen"/>
          <w:lang w:val="hy-AM"/>
        </w:rPr>
        <w:t xml:space="preserve"> այն հիմքը, որով սահմանափակումները կարող են կիրառվել </w:t>
      </w:r>
      <w:r w:rsidR="007F401B" w:rsidRPr="004149EF">
        <w:rPr>
          <w:rFonts w:ascii="Sylfaen" w:hAnsi="Sylfaen" w:cs="Sylfaen"/>
          <w:lang w:val="hy-AM"/>
        </w:rPr>
        <w:t>այդ</w:t>
      </w:r>
      <w:r w:rsidR="004D1F5B" w:rsidRPr="004149EF">
        <w:rPr>
          <w:rFonts w:ascii="Sylfaen" w:hAnsi="Sylfaen" w:cs="Sylfaen"/>
          <w:lang w:val="hy-AM"/>
        </w:rPr>
        <w:t xml:space="preserve"> </w:t>
      </w:r>
      <w:r w:rsidR="007F401B" w:rsidRPr="004149EF">
        <w:rPr>
          <w:rFonts w:ascii="Sylfaen" w:hAnsi="Sylfaen" w:cs="Sylfaen"/>
          <w:lang w:val="hy-AM"/>
        </w:rPr>
        <w:t>տեսակցությունների</w:t>
      </w:r>
      <w:r w:rsidR="007F401B" w:rsidRPr="004149EF">
        <w:rPr>
          <w:rFonts w:ascii="Sylfaen" w:hAnsi="Sylfaen"/>
          <w:lang w:val="hy-AM"/>
        </w:rPr>
        <w:t xml:space="preserve"> </w:t>
      </w:r>
      <w:r w:rsidR="004D1F5B" w:rsidRPr="004149EF">
        <w:rPr>
          <w:rFonts w:ascii="Sylfaen" w:hAnsi="Sylfaen" w:cs="Sylfaen"/>
          <w:lang w:val="hy-AM"/>
        </w:rPr>
        <w:t>նկատմամբ</w:t>
      </w:r>
      <w:r w:rsidR="007F401B" w:rsidRPr="004149EF">
        <w:rPr>
          <w:rFonts w:ascii="Sylfaen" w:hAnsi="Sylfaen" w:cs="Sylfaen"/>
          <w:lang w:val="hy-AM"/>
        </w:rPr>
        <w:t>,</w:t>
      </w:r>
      <w:r w:rsidR="004D1F5B" w:rsidRPr="004149EF">
        <w:rPr>
          <w:rFonts w:ascii="Sylfaen" w:hAnsi="Sylfaen" w:cs="Sylfaen"/>
          <w:lang w:val="hy-AM"/>
        </w:rPr>
        <w:t xml:space="preserve"> կամ ինչպես կարող է դրանց կիրառումը կամայական գնահատվել։</w:t>
      </w:r>
    </w:p>
    <w:p w:rsidR="004D1F5B" w:rsidRPr="004149EF" w:rsidRDefault="004D1F5B" w:rsidP="004D1F5B">
      <w:pPr>
        <w:pStyle w:val="ListParagraph"/>
        <w:ind w:left="644"/>
        <w:jc w:val="both"/>
        <w:rPr>
          <w:rFonts w:ascii="Sylfaen" w:hAnsi="Sylfaen"/>
          <w:lang w:val="hy-AM"/>
        </w:rPr>
      </w:pP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i/>
          <w:lang w:val="hy-AM"/>
        </w:rPr>
        <w:t>Հետևաբար</w:t>
      </w:r>
      <w:r w:rsidR="007F401B" w:rsidRPr="004149EF">
        <w:rPr>
          <w:rFonts w:ascii="Sylfaen" w:hAnsi="Sylfaen"/>
          <w:i/>
          <w:lang w:val="hy-AM"/>
        </w:rPr>
        <w:t>,</w:t>
      </w:r>
      <w:r w:rsidRPr="004149EF">
        <w:rPr>
          <w:rFonts w:ascii="Sylfaen" w:hAnsi="Sylfaen"/>
          <w:i/>
          <w:lang w:val="hy-AM"/>
        </w:rPr>
        <w:t xml:space="preserve"> </w:t>
      </w:r>
      <w:r w:rsidR="007F401B" w:rsidRPr="004149EF">
        <w:rPr>
          <w:rFonts w:ascii="Sylfaen" w:hAnsi="Sylfaen"/>
          <w:i/>
          <w:lang w:val="hy-AM"/>
        </w:rPr>
        <w:t>ավելի</w:t>
      </w:r>
      <w:r w:rsidRPr="004149EF">
        <w:rPr>
          <w:rFonts w:ascii="Sylfaen" w:hAnsi="Sylfaen"/>
          <w:i/>
          <w:lang w:val="hy-AM"/>
        </w:rPr>
        <w:t xml:space="preserve"> օգտակար կլիներ, եթե դրույթում նշվեր, որ տեսակցությունների թվի և տևողության սահմանափակում</w:t>
      </w:r>
      <w:r w:rsidR="00881D41" w:rsidRPr="004149EF">
        <w:rPr>
          <w:rFonts w:ascii="Sylfaen" w:hAnsi="Sylfaen"/>
          <w:i/>
          <w:lang w:val="hy-AM"/>
        </w:rPr>
        <w:t>ներ</w:t>
      </w:r>
      <w:r w:rsidR="007F401B" w:rsidRPr="004149EF">
        <w:rPr>
          <w:rFonts w:ascii="Sylfaen" w:hAnsi="Sylfaen"/>
          <w:i/>
          <w:lang w:val="hy-AM"/>
        </w:rPr>
        <w:t xml:space="preserve"> չկա</w:t>
      </w:r>
      <w:r w:rsidR="00881D41" w:rsidRPr="004149EF">
        <w:rPr>
          <w:rFonts w:ascii="Sylfaen" w:hAnsi="Sylfaen"/>
          <w:i/>
          <w:lang w:val="hy-AM"/>
        </w:rPr>
        <w:t>ն՝</w:t>
      </w:r>
      <w:r w:rsidRPr="004149EF">
        <w:rPr>
          <w:rFonts w:ascii="Sylfaen" w:hAnsi="Sylfaen"/>
          <w:i/>
          <w:lang w:val="hy-AM"/>
        </w:rPr>
        <w:t xml:space="preserve"> բացառությամբ նշված պատճառների, և որ այդ սահմանափակումների կիրառումը չպետք է ունենա մեղադրյալի պաշտպանությունը խոչընդոտող ազդեցություն։</w:t>
      </w:r>
    </w:p>
    <w:p w:rsidR="004D1F5B" w:rsidRPr="004149EF" w:rsidRDefault="004D1F5B" w:rsidP="004D1F5B">
      <w:pPr>
        <w:pStyle w:val="ListParagraph"/>
        <w:rPr>
          <w:rFonts w:ascii="Sylfaen" w:hAnsi="Sylfaen"/>
          <w:lang w:val="hy-AM"/>
        </w:rPr>
      </w:pP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lang w:val="hy-AM"/>
        </w:rPr>
        <w:t xml:space="preserve">Նաև </w:t>
      </w:r>
      <w:r w:rsidR="00C603A0" w:rsidRPr="004149EF">
        <w:rPr>
          <w:rFonts w:ascii="Sylfaen" w:hAnsi="Sylfaen"/>
          <w:lang w:val="hy-AM"/>
        </w:rPr>
        <w:t>պատակահարմար է</w:t>
      </w:r>
      <w:r w:rsidRPr="004149EF">
        <w:rPr>
          <w:rFonts w:ascii="Sylfaen" w:hAnsi="Sylfaen"/>
          <w:lang w:val="hy-AM"/>
        </w:rPr>
        <w:t xml:space="preserve">, որ </w:t>
      </w:r>
      <w:r w:rsidR="00881D41" w:rsidRPr="004149EF">
        <w:rPr>
          <w:rFonts w:ascii="Sylfaen" w:hAnsi="Sylfaen"/>
          <w:lang w:val="hy-AM"/>
        </w:rPr>
        <w:t>պաշտպանը</w:t>
      </w:r>
      <w:r w:rsidRPr="004149EF">
        <w:rPr>
          <w:rFonts w:ascii="Sylfaen" w:hAnsi="Sylfaen"/>
          <w:lang w:val="hy-AM"/>
        </w:rPr>
        <w:t xml:space="preserve"> պետք է </w:t>
      </w:r>
      <w:r w:rsidRPr="004149EF">
        <w:rPr>
          <w:rFonts w:ascii="Sylfaen" w:hAnsi="Sylfaen" w:cs="Sylfaen"/>
          <w:lang w:val="hy-AM"/>
        </w:rPr>
        <w:t>դատական</w:t>
      </w:r>
      <w:r w:rsidRPr="004149EF">
        <w:rPr>
          <w:rFonts w:ascii="Sylfaen" w:hAnsi="Sylfaen"/>
          <w:lang w:val="hy-AM"/>
        </w:rPr>
        <w:t xml:space="preserve"> </w:t>
      </w:r>
      <w:r w:rsidRPr="004149EF">
        <w:rPr>
          <w:rFonts w:ascii="Sylfaen" w:hAnsi="Sylfaen" w:cs="Sylfaen"/>
          <w:lang w:val="hy-AM"/>
        </w:rPr>
        <w:t>նիստի</w:t>
      </w:r>
      <w:r w:rsidRPr="004149EF">
        <w:rPr>
          <w:rFonts w:ascii="Sylfaen" w:hAnsi="Sylfaen"/>
          <w:lang w:val="hy-AM"/>
        </w:rPr>
        <w:t xml:space="preserve"> </w:t>
      </w:r>
      <w:r w:rsidRPr="004149EF">
        <w:rPr>
          <w:rFonts w:ascii="Sylfaen" w:hAnsi="Sylfaen" w:cs="Sylfaen"/>
          <w:lang w:val="hy-AM"/>
        </w:rPr>
        <w:t>անցկացման</w:t>
      </w:r>
      <w:r w:rsidRPr="004149EF">
        <w:rPr>
          <w:rFonts w:ascii="Sylfaen" w:hAnsi="Sylfaen"/>
          <w:lang w:val="hy-AM"/>
        </w:rPr>
        <w:t xml:space="preserve"> </w:t>
      </w:r>
      <w:r w:rsidRPr="004149EF">
        <w:rPr>
          <w:rFonts w:ascii="Sylfaen" w:hAnsi="Sylfaen" w:cs="Sylfaen"/>
          <w:lang w:val="hy-AM"/>
        </w:rPr>
        <w:t>վայրի</w:t>
      </w:r>
      <w:r w:rsidRPr="004149EF">
        <w:rPr>
          <w:rFonts w:ascii="Sylfaen" w:hAnsi="Sylfaen"/>
          <w:lang w:val="hy-AM"/>
        </w:rPr>
        <w:t xml:space="preserve"> </w:t>
      </w:r>
      <w:r w:rsidRPr="004149EF">
        <w:rPr>
          <w:rFonts w:ascii="Sylfaen" w:hAnsi="Sylfaen" w:cs="Sylfaen"/>
          <w:lang w:val="hy-AM"/>
        </w:rPr>
        <w:t>և</w:t>
      </w:r>
      <w:r w:rsidRPr="004149EF">
        <w:rPr>
          <w:rFonts w:ascii="Sylfaen" w:hAnsi="Sylfaen"/>
          <w:lang w:val="hy-AM"/>
        </w:rPr>
        <w:t xml:space="preserve"> </w:t>
      </w:r>
      <w:r w:rsidRPr="004149EF">
        <w:rPr>
          <w:rFonts w:ascii="Sylfaen" w:hAnsi="Sylfaen" w:cs="Sylfaen"/>
          <w:lang w:val="hy-AM"/>
        </w:rPr>
        <w:t>ժամանակի</w:t>
      </w:r>
      <w:r w:rsidRPr="004149EF">
        <w:rPr>
          <w:rFonts w:ascii="Sylfaen" w:hAnsi="Sylfaen"/>
          <w:lang w:val="hy-AM"/>
        </w:rPr>
        <w:t xml:space="preserve"> </w:t>
      </w:r>
      <w:r w:rsidRPr="004149EF">
        <w:rPr>
          <w:rFonts w:ascii="Sylfaen" w:hAnsi="Sylfaen" w:cs="Sylfaen"/>
          <w:lang w:val="hy-AM"/>
        </w:rPr>
        <w:t>մասին</w:t>
      </w:r>
      <w:r w:rsidRPr="004149EF">
        <w:rPr>
          <w:rFonts w:ascii="Sylfaen" w:hAnsi="Sylfaen"/>
          <w:lang w:val="hy-AM"/>
        </w:rPr>
        <w:t xml:space="preserve"> </w:t>
      </w:r>
      <w:r w:rsidRPr="004149EF">
        <w:rPr>
          <w:rFonts w:ascii="Sylfaen" w:hAnsi="Sylfaen" w:cs="Sylfaen"/>
          <w:lang w:val="hy-AM"/>
        </w:rPr>
        <w:t>ստանա</w:t>
      </w:r>
      <w:r w:rsidRPr="004149EF">
        <w:rPr>
          <w:rFonts w:ascii="Sylfaen" w:hAnsi="Sylfaen"/>
          <w:lang w:val="hy-AM"/>
        </w:rPr>
        <w:t xml:space="preserve"> </w:t>
      </w:r>
      <w:r w:rsidRPr="004149EF">
        <w:rPr>
          <w:rFonts w:ascii="Sylfaen" w:hAnsi="Sylfaen" w:cs="Sylfaen"/>
          <w:lang w:val="hy-AM"/>
        </w:rPr>
        <w:t>պատշաճ</w:t>
      </w:r>
      <w:r w:rsidRPr="004149EF">
        <w:rPr>
          <w:rFonts w:ascii="Sylfaen" w:hAnsi="Sylfaen"/>
          <w:lang w:val="hy-AM"/>
        </w:rPr>
        <w:t xml:space="preserve"> </w:t>
      </w:r>
      <w:r w:rsidRPr="004149EF">
        <w:rPr>
          <w:rFonts w:ascii="Sylfaen" w:hAnsi="Sylfaen" w:cs="Sylfaen"/>
          <w:lang w:val="hy-AM"/>
        </w:rPr>
        <w:t xml:space="preserve">ծանուցում, </w:t>
      </w:r>
      <w:r w:rsidR="00881D41" w:rsidRPr="004149EF">
        <w:rPr>
          <w:rFonts w:ascii="Sylfaen" w:hAnsi="Sylfaen" w:cs="Sylfaen"/>
          <w:lang w:val="hy-AM"/>
        </w:rPr>
        <w:t xml:space="preserve">սակայն </w:t>
      </w:r>
      <w:r w:rsidR="00881D41" w:rsidRPr="004149EF">
        <w:rPr>
          <w:rFonts w:ascii="Sylfaen" w:hAnsi="Sylfaen"/>
          <w:lang w:val="hy-AM"/>
        </w:rPr>
        <w:t>1(15)-րդ ենթապարբերությունում</w:t>
      </w:r>
      <w:r w:rsidRPr="004149EF">
        <w:rPr>
          <w:rFonts w:ascii="Sylfaen" w:hAnsi="Sylfaen" w:cs="Sylfaen"/>
          <w:lang w:val="hy-AM"/>
        </w:rPr>
        <w:t xml:space="preserve"> </w:t>
      </w:r>
      <w:r w:rsidR="00881D41" w:rsidRPr="004149EF">
        <w:rPr>
          <w:rFonts w:ascii="Sylfaen" w:hAnsi="Sylfaen" w:cs="Sylfaen"/>
          <w:lang w:val="hy-AM"/>
        </w:rPr>
        <w:t xml:space="preserve">օգտագործվող </w:t>
      </w:r>
      <w:r w:rsidRPr="004149EF">
        <w:rPr>
          <w:rFonts w:ascii="Sylfaen" w:hAnsi="Sylfaen" w:cs="Sylfaen"/>
          <w:lang w:val="hy-AM"/>
        </w:rPr>
        <w:t>«պատշաճ» եզրը</w:t>
      </w:r>
      <w:r w:rsidRPr="004149EF">
        <w:rPr>
          <w:rFonts w:ascii="Sylfaen" w:hAnsi="Sylfaen"/>
          <w:lang w:val="hy-AM"/>
        </w:rPr>
        <w:t xml:space="preserve"> չափազանց անորոշ է այս նպատակի համար</w:t>
      </w:r>
      <w:r w:rsidRPr="004149EF">
        <w:rPr>
          <w:rStyle w:val="FootnoteReference"/>
          <w:rFonts w:ascii="Sylfaen" w:hAnsi="Sylfaen"/>
        </w:rPr>
        <w:footnoteReference w:id="17"/>
      </w:r>
      <w:r w:rsidR="00881D41" w:rsidRPr="004149EF">
        <w:rPr>
          <w:rFonts w:ascii="Sylfaen" w:hAnsi="Sylfaen"/>
          <w:lang w:val="hy-AM"/>
        </w:rPr>
        <w:t>։</w:t>
      </w:r>
    </w:p>
    <w:p w:rsidR="004D1F5B" w:rsidRPr="004149EF" w:rsidRDefault="004D1F5B" w:rsidP="004D1F5B">
      <w:pPr>
        <w:pStyle w:val="ListParagraph"/>
        <w:rPr>
          <w:rFonts w:ascii="Sylfaen" w:hAnsi="Sylfaen"/>
          <w:lang w:val="hy-AM"/>
        </w:rPr>
      </w:pPr>
    </w:p>
    <w:p w:rsidR="004D1F5B" w:rsidRPr="004149EF" w:rsidRDefault="00417C67" w:rsidP="004D1F5B">
      <w:pPr>
        <w:pStyle w:val="ListParagraph"/>
        <w:numPr>
          <w:ilvl w:val="0"/>
          <w:numId w:val="1"/>
        </w:numPr>
        <w:jc w:val="both"/>
        <w:rPr>
          <w:rFonts w:ascii="Sylfaen" w:hAnsi="Sylfaen"/>
          <w:lang w:val="hy-AM"/>
        </w:rPr>
      </w:pPr>
      <w:r w:rsidRPr="004149EF">
        <w:rPr>
          <w:rFonts w:ascii="Sylfaen" w:hAnsi="Sylfaen"/>
          <w:i/>
          <w:lang w:val="hy-AM"/>
        </w:rPr>
        <w:t>Ուստի ա</w:t>
      </w:r>
      <w:r w:rsidR="004D1F5B" w:rsidRPr="004149EF">
        <w:rPr>
          <w:rFonts w:ascii="Sylfaen" w:hAnsi="Sylfaen"/>
          <w:i/>
          <w:lang w:val="hy-AM"/>
        </w:rPr>
        <w:t xml:space="preserve">յս </w:t>
      </w:r>
      <w:r w:rsidRPr="004149EF">
        <w:rPr>
          <w:rFonts w:ascii="Sylfaen" w:hAnsi="Sylfaen"/>
          <w:i/>
          <w:lang w:val="hy-AM"/>
        </w:rPr>
        <w:t>դրույթը</w:t>
      </w:r>
      <w:r w:rsidR="004D1F5B" w:rsidRPr="004149EF">
        <w:rPr>
          <w:rFonts w:ascii="Sylfaen" w:hAnsi="Sylfaen"/>
          <w:i/>
          <w:lang w:val="hy-AM"/>
        </w:rPr>
        <w:t xml:space="preserve"> պետք է փոփոխվի՝ պահանջելու, որ պաշտպանը ստանա</w:t>
      </w:r>
      <w:r w:rsidR="00BE31D9" w:rsidRPr="004149EF">
        <w:rPr>
          <w:rFonts w:ascii="Sylfaen" w:hAnsi="Sylfaen"/>
          <w:i/>
          <w:lang w:val="hy-AM"/>
        </w:rPr>
        <w:t xml:space="preserve"> </w:t>
      </w:r>
      <w:r w:rsidR="004D1F5B" w:rsidRPr="004149EF">
        <w:rPr>
          <w:rFonts w:ascii="Sylfaen" w:hAnsi="Sylfaen"/>
          <w:i/>
          <w:lang w:val="hy-AM"/>
        </w:rPr>
        <w:t xml:space="preserve">ծանուցում, որը բավարար </w:t>
      </w:r>
      <w:r w:rsidR="00BE31D9" w:rsidRPr="004149EF">
        <w:rPr>
          <w:rFonts w:ascii="Sylfaen" w:hAnsi="Sylfaen"/>
          <w:i/>
          <w:lang w:val="hy-AM"/>
        </w:rPr>
        <w:t xml:space="preserve">հստակ </w:t>
      </w:r>
      <w:r w:rsidR="004D1F5B" w:rsidRPr="004149EF">
        <w:rPr>
          <w:rFonts w:ascii="Sylfaen" w:hAnsi="Sylfaen"/>
          <w:i/>
          <w:lang w:val="hy-AM"/>
        </w:rPr>
        <w:t>կլինի նրա համար տվյալ դատական նիստին մասնակցել կարողանալու համար։</w:t>
      </w:r>
      <w:r w:rsidR="009874AE" w:rsidRPr="004149EF">
        <w:rPr>
          <w:rFonts w:ascii="Sylfaen" w:hAnsi="Sylfaen"/>
          <w:i/>
          <w:lang w:val="hy-AM"/>
        </w:rPr>
        <w:t xml:space="preserve"> </w:t>
      </w:r>
    </w:p>
    <w:p w:rsidR="00E1742D" w:rsidRPr="003756C6" w:rsidRDefault="00E1742D" w:rsidP="004D1F5B">
      <w:pPr>
        <w:pStyle w:val="ListParagraph"/>
        <w:ind w:left="284"/>
        <w:rPr>
          <w:rFonts w:ascii="Sylfaen" w:hAnsi="Sylfaen"/>
          <w:b/>
          <w:lang w:val="hy-AM"/>
        </w:rPr>
      </w:pPr>
    </w:p>
    <w:p w:rsidR="004D1F5B" w:rsidRPr="00E23983" w:rsidRDefault="004D1F5B" w:rsidP="004D1F5B">
      <w:pPr>
        <w:pStyle w:val="ListParagraph"/>
        <w:ind w:left="284"/>
        <w:rPr>
          <w:rFonts w:ascii="Sylfaen" w:hAnsi="Sylfaen"/>
          <w:b/>
          <w:i/>
          <w:lang w:val="hy-AM"/>
        </w:rPr>
      </w:pPr>
      <w:r w:rsidRPr="00E23983">
        <w:rPr>
          <w:rFonts w:ascii="Sylfaen" w:hAnsi="Sylfaen"/>
          <w:b/>
          <w:i/>
          <w:lang w:val="hy-AM"/>
        </w:rPr>
        <w:t>Հոդված</w:t>
      </w:r>
      <w:r w:rsidRPr="00E23983">
        <w:rPr>
          <w:rFonts w:ascii="Sylfaen" w:hAnsi="Sylfaen"/>
          <w:b/>
          <w:i/>
        </w:rPr>
        <w:t xml:space="preserve"> 54. </w:t>
      </w:r>
      <w:r w:rsidRPr="00E23983">
        <w:rPr>
          <w:rFonts w:ascii="Sylfaen" w:hAnsi="Sylfaen"/>
          <w:b/>
          <w:i/>
          <w:lang w:val="hy-AM"/>
        </w:rPr>
        <w:t>Տուժողի լիազոր ներկայացուցիչը</w:t>
      </w: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lang w:val="hy-AM"/>
        </w:rPr>
        <w:lastRenderedPageBreak/>
        <w:t xml:space="preserve">Ճիշտ է, որ լիազոր ներկայացուցիչը չպետք է կատարի տուժողի շահերին հակասող որևէ գործողություն։ Սակայն </w:t>
      </w:r>
      <w:r w:rsidR="00505B3E" w:rsidRPr="004149EF">
        <w:rPr>
          <w:rFonts w:ascii="Sylfaen" w:hAnsi="Sylfaen"/>
          <w:lang w:val="hy-AM"/>
        </w:rPr>
        <w:t>սույն դրույթի 4-րդ պարբերությունում այս զուտ հայտարարությունը</w:t>
      </w:r>
      <w:r w:rsidRPr="004149EF">
        <w:rPr>
          <w:rFonts w:ascii="Sylfaen" w:hAnsi="Sylfaen"/>
          <w:lang w:val="hy-AM"/>
        </w:rPr>
        <w:t xml:space="preserve">, որին հետևում է </w:t>
      </w:r>
      <w:r w:rsidR="00505B3E" w:rsidRPr="004149EF">
        <w:rPr>
          <w:rFonts w:ascii="Sylfaen" w:hAnsi="Sylfaen"/>
          <w:lang w:val="hy-AM"/>
        </w:rPr>
        <w:t>տուժողի հատուկ լիազորություն</w:t>
      </w:r>
      <w:r w:rsidR="000D5B92" w:rsidRPr="004149EF">
        <w:rPr>
          <w:rFonts w:ascii="Sylfaen" w:hAnsi="Sylfaen"/>
          <w:lang w:val="hy-AM"/>
        </w:rPr>
        <w:t>ը</w:t>
      </w:r>
      <w:r w:rsidR="00505B3E" w:rsidRPr="004149EF">
        <w:rPr>
          <w:rFonts w:ascii="Sylfaen" w:hAnsi="Sylfaen"/>
          <w:lang w:val="hy-AM"/>
        </w:rPr>
        <w:t xml:space="preserve"> պահանջող </w:t>
      </w:r>
      <w:r w:rsidRPr="004149EF">
        <w:rPr>
          <w:rFonts w:ascii="Sylfaen" w:hAnsi="Sylfaen"/>
          <w:lang w:val="hy-AM"/>
        </w:rPr>
        <w:t>հարցերի ցանկ, տպավորություն է ստեղծում, որ կարող են լինել այլ անթույլատրելի հարցեր, որոնք կարող են մեկնաբանվել որպես տուժողի շահերին հակասող</w:t>
      </w:r>
      <w:r w:rsidR="000D5B92" w:rsidRPr="004149EF">
        <w:rPr>
          <w:rFonts w:ascii="Sylfaen" w:hAnsi="Sylfaen"/>
          <w:lang w:val="hy-AM"/>
        </w:rPr>
        <w:t>՝ չհստակեցնելով</w:t>
      </w:r>
      <w:r w:rsidRPr="004149EF">
        <w:rPr>
          <w:rFonts w:ascii="Sylfaen" w:hAnsi="Sylfaen"/>
          <w:lang w:val="hy-AM"/>
        </w:rPr>
        <w:t xml:space="preserve"> </w:t>
      </w:r>
      <w:r w:rsidR="000D5B92" w:rsidRPr="004149EF">
        <w:rPr>
          <w:rFonts w:ascii="Sylfaen" w:hAnsi="Sylfaen"/>
          <w:lang w:val="hy-AM"/>
        </w:rPr>
        <w:t xml:space="preserve">դրանք </w:t>
      </w:r>
      <w:r w:rsidRPr="004149EF">
        <w:rPr>
          <w:rFonts w:ascii="Sylfaen" w:hAnsi="Sylfaen"/>
          <w:lang w:val="hy-AM"/>
        </w:rPr>
        <w:t xml:space="preserve">կամ </w:t>
      </w:r>
      <w:r w:rsidR="000D5B92" w:rsidRPr="004149EF">
        <w:rPr>
          <w:rFonts w:ascii="Sylfaen" w:hAnsi="Sylfaen"/>
          <w:lang w:val="hy-AM"/>
        </w:rPr>
        <w:t>չբացատրելով</w:t>
      </w:r>
      <w:r w:rsidRPr="004149EF">
        <w:rPr>
          <w:rFonts w:ascii="Sylfaen" w:hAnsi="Sylfaen"/>
          <w:lang w:val="hy-AM"/>
        </w:rPr>
        <w:t>, թե ով է որոշելու</w:t>
      </w:r>
      <w:r w:rsidR="000D5B92" w:rsidRPr="004149EF">
        <w:rPr>
          <w:rFonts w:ascii="Sylfaen" w:hAnsi="Sylfaen"/>
          <w:lang w:val="hy-AM"/>
        </w:rPr>
        <w:t>՝</w:t>
      </w:r>
      <w:r w:rsidRPr="004149EF">
        <w:rPr>
          <w:rFonts w:ascii="Sylfaen" w:hAnsi="Sylfaen"/>
          <w:lang w:val="hy-AM"/>
        </w:rPr>
        <w:t xml:space="preserve"> արդյոք </w:t>
      </w:r>
      <w:r w:rsidR="000D5B92" w:rsidRPr="004149EF">
        <w:rPr>
          <w:rFonts w:ascii="Sylfaen" w:hAnsi="Sylfaen"/>
          <w:lang w:val="hy-AM"/>
        </w:rPr>
        <w:t xml:space="preserve">տեղի ունեցել է </w:t>
      </w:r>
      <w:r w:rsidRPr="004149EF">
        <w:rPr>
          <w:rFonts w:ascii="Sylfaen" w:hAnsi="Sylfaen"/>
          <w:lang w:val="hy-AM"/>
        </w:rPr>
        <w:t>այդ շահերի հակասություն կամ սպառնում է տեղի ունենալ</w:t>
      </w:r>
      <w:r w:rsidR="000D5B92" w:rsidRPr="004149EF">
        <w:rPr>
          <w:rFonts w:ascii="Sylfaen" w:hAnsi="Sylfaen"/>
          <w:lang w:val="hy-AM"/>
        </w:rPr>
        <w:t>։</w:t>
      </w:r>
      <w:r w:rsidRPr="004149EF">
        <w:rPr>
          <w:rFonts w:ascii="Sylfaen" w:hAnsi="Sylfaen"/>
          <w:lang w:val="hy-AM"/>
        </w:rPr>
        <w:t xml:space="preserve"> Այս դրույթը </w:t>
      </w:r>
      <w:r w:rsidR="000D5B92" w:rsidRPr="004149EF">
        <w:rPr>
          <w:rFonts w:ascii="Sylfaen" w:hAnsi="Sylfaen"/>
          <w:lang w:val="hy-AM"/>
        </w:rPr>
        <w:t>հակադրվում է</w:t>
      </w:r>
      <w:r w:rsidRPr="004149EF">
        <w:rPr>
          <w:rFonts w:ascii="Sylfaen" w:hAnsi="Sylfaen"/>
          <w:lang w:val="hy-AM"/>
        </w:rPr>
        <w:t xml:space="preserve"> </w:t>
      </w:r>
      <w:r w:rsidR="000D5B92" w:rsidRPr="004149EF">
        <w:rPr>
          <w:rFonts w:ascii="Sylfaen" w:hAnsi="Sylfaen"/>
          <w:lang w:val="hy-AM"/>
        </w:rPr>
        <w:t>49.3-րդ և</w:t>
      </w:r>
      <w:r w:rsidRPr="004149EF">
        <w:rPr>
          <w:rFonts w:ascii="Sylfaen" w:hAnsi="Sylfaen"/>
          <w:lang w:val="hy-AM"/>
        </w:rPr>
        <w:t xml:space="preserve"> 56.5-</w:t>
      </w:r>
      <w:r w:rsidR="000D5B92" w:rsidRPr="004149EF">
        <w:rPr>
          <w:rFonts w:ascii="Sylfaen" w:hAnsi="Sylfaen"/>
          <w:lang w:val="hy-AM"/>
        </w:rPr>
        <w:t>րդ հոդվածների</w:t>
      </w:r>
      <w:r w:rsidRPr="004149EF">
        <w:rPr>
          <w:rFonts w:ascii="Sylfaen" w:hAnsi="Sylfaen"/>
          <w:lang w:val="hy-AM"/>
        </w:rPr>
        <w:t xml:space="preserve"> ձևակերպումների հետ, որոնցում նշված է, որ կան </w:t>
      </w:r>
      <w:r w:rsidR="00BA1FE3" w:rsidRPr="004149EF">
        <w:rPr>
          <w:rFonts w:ascii="Sylfaen" w:hAnsi="Sylfaen"/>
          <w:lang w:val="hy-AM"/>
        </w:rPr>
        <w:t>որոշակի</w:t>
      </w:r>
      <w:r w:rsidRPr="004149EF">
        <w:rPr>
          <w:rFonts w:ascii="Sylfaen" w:hAnsi="Sylfaen"/>
          <w:lang w:val="hy-AM"/>
        </w:rPr>
        <w:t xml:space="preserve"> </w:t>
      </w:r>
      <w:r w:rsidR="00BA1FE3" w:rsidRPr="004149EF">
        <w:rPr>
          <w:rFonts w:ascii="Sylfaen" w:hAnsi="Sylfaen"/>
          <w:lang w:val="hy-AM"/>
        </w:rPr>
        <w:t>գործողություններ</w:t>
      </w:r>
      <w:r w:rsidRPr="004149EF">
        <w:rPr>
          <w:rFonts w:ascii="Sylfaen" w:hAnsi="Sylfaen"/>
          <w:lang w:val="hy-AM"/>
        </w:rPr>
        <w:t>, որ</w:t>
      </w:r>
      <w:r w:rsidR="00BA1FE3" w:rsidRPr="004149EF">
        <w:rPr>
          <w:rFonts w:ascii="Sylfaen" w:hAnsi="Sylfaen"/>
          <w:lang w:val="hy-AM"/>
        </w:rPr>
        <w:t>ոնք</w:t>
      </w:r>
      <w:r w:rsidRPr="004149EF">
        <w:rPr>
          <w:rFonts w:ascii="Sylfaen" w:hAnsi="Sylfaen"/>
          <w:lang w:val="hy-AM"/>
        </w:rPr>
        <w:t xml:space="preserve"> </w:t>
      </w:r>
      <w:r w:rsidR="00BA1FE3" w:rsidRPr="004149EF">
        <w:rPr>
          <w:rFonts w:ascii="Sylfaen" w:hAnsi="Sylfaen"/>
          <w:lang w:val="hy-AM"/>
        </w:rPr>
        <w:t xml:space="preserve">պաշտպանը կամ, համապատասխանաբար, գույքային պատասխանողի լիազոր ներկայացուցիչը </w:t>
      </w:r>
      <w:r w:rsidRPr="004149EF">
        <w:rPr>
          <w:rFonts w:ascii="Sylfaen" w:hAnsi="Sylfaen"/>
          <w:lang w:val="hy-AM"/>
        </w:rPr>
        <w:t xml:space="preserve">չեն կարող անել՝ առանց </w:t>
      </w:r>
      <w:r w:rsidR="00BA1FE3" w:rsidRPr="004149EF">
        <w:rPr>
          <w:rFonts w:ascii="Sylfaen" w:hAnsi="Sylfaen"/>
          <w:lang w:val="hy-AM"/>
        </w:rPr>
        <w:t>հատուկ</w:t>
      </w:r>
      <w:r w:rsidRPr="004149EF">
        <w:rPr>
          <w:rFonts w:ascii="Sylfaen" w:hAnsi="Sylfaen"/>
          <w:lang w:val="hy-AM"/>
        </w:rPr>
        <w:t xml:space="preserve"> </w:t>
      </w:r>
      <w:r w:rsidR="00BA1FE3" w:rsidRPr="004149EF">
        <w:rPr>
          <w:rFonts w:ascii="Sylfaen" w:hAnsi="Sylfaen"/>
          <w:lang w:val="hy-AM"/>
        </w:rPr>
        <w:t>հանձնարարությունների</w:t>
      </w:r>
      <w:r w:rsidRPr="004149EF">
        <w:rPr>
          <w:rFonts w:ascii="Sylfaen" w:hAnsi="Sylfaen"/>
          <w:lang w:val="hy-AM"/>
        </w:rPr>
        <w:t>։</w:t>
      </w:r>
    </w:p>
    <w:p w:rsidR="00BA1FE3" w:rsidRPr="004149EF" w:rsidRDefault="00BA1FE3" w:rsidP="00BA1FE3">
      <w:pPr>
        <w:pStyle w:val="ListParagraph"/>
        <w:ind w:left="644"/>
        <w:jc w:val="both"/>
        <w:rPr>
          <w:rFonts w:ascii="Sylfaen" w:hAnsi="Sylfaen"/>
          <w:lang w:val="hy-AM"/>
        </w:rPr>
      </w:pP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i/>
          <w:lang w:val="hy-AM"/>
        </w:rPr>
        <w:t>Նախընտրելի կլիներ այս դրույթը վերաձևակերպել 49.3-րդ և 56.5-րդ հոդվածների ոճով՝ թվարկելով տուժողի շահերին հակասող համարվող բոլոր գործողությունները։</w:t>
      </w:r>
    </w:p>
    <w:p w:rsidR="004D1F5B" w:rsidRPr="004149EF" w:rsidRDefault="004D1F5B" w:rsidP="004D1F5B">
      <w:pPr>
        <w:pStyle w:val="ListParagraph"/>
        <w:ind w:left="644"/>
        <w:jc w:val="both"/>
        <w:rPr>
          <w:rFonts w:ascii="Sylfaen" w:hAnsi="Sylfaen"/>
          <w:lang w:val="hy-AM"/>
        </w:rPr>
      </w:pPr>
    </w:p>
    <w:p w:rsidR="004D1F5B" w:rsidRPr="00E23983" w:rsidRDefault="004D1F5B" w:rsidP="004D1F5B">
      <w:pPr>
        <w:pStyle w:val="ListParagraph"/>
        <w:ind w:left="284"/>
        <w:jc w:val="both"/>
        <w:rPr>
          <w:rFonts w:ascii="Sylfaen" w:hAnsi="Sylfaen"/>
          <w:b/>
          <w:i/>
          <w:lang w:val="hy-AM"/>
        </w:rPr>
      </w:pPr>
      <w:r w:rsidRPr="00E23983">
        <w:rPr>
          <w:rFonts w:ascii="Sylfaen" w:hAnsi="Sylfaen"/>
          <w:b/>
          <w:i/>
          <w:lang w:val="hy-AM"/>
        </w:rPr>
        <w:t>Հոդված</w:t>
      </w:r>
      <w:r w:rsidR="00335A2F" w:rsidRPr="003756C6">
        <w:rPr>
          <w:rFonts w:ascii="Sylfaen" w:hAnsi="Sylfaen"/>
          <w:b/>
          <w:i/>
          <w:lang w:val="hy-AM"/>
        </w:rPr>
        <w:t xml:space="preserve"> </w:t>
      </w:r>
      <w:r w:rsidR="00335A2F">
        <w:rPr>
          <w:rFonts w:ascii="Sylfaen" w:hAnsi="Sylfaen"/>
          <w:b/>
          <w:i/>
          <w:lang w:val="hy-AM"/>
        </w:rPr>
        <w:t xml:space="preserve">66. </w:t>
      </w:r>
      <w:r w:rsidRPr="00E23983">
        <w:rPr>
          <w:rFonts w:ascii="Sylfaen" w:hAnsi="Sylfaen"/>
          <w:b/>
          <w:i/>
          <w:lang w:val="hy-AM"/>
        </w:rPr>
        <w:t>Վարույթին դատավորի մասնակցությունը բացառող հանգամանքները</w:t>
      </w:r>
    </w:p>
    <w:p w:rsidR="004D1F5B" w:rsidRPr="00A13B8C" w:rsidRDefault="00703888" w:rsidP="004D1F5B">
      <w:pPr>
        <w:pStyle w:val="ListParagraph"/>
        <w:numPr>
          <w:ilvl w:val="0"/>
          <w:numId w:val="1"/>
        </w:numPr>
        <w:jc w:val="both"/>
        <w:rPr>
          <w:rFonts w:ascii="Sylfaen" w:hAnsi="Sylfaen"/>
          <w:lang w:val="hy-AM"/>
        </w:rPr>
      </w:pPr>
      <w:r w:rsidRPr="00A13B8C">
        <w:rPr>
          <w:rFonts w:ascii="Sylfaen" w:hAnsi="Sylfaen"/>
          <w:lang w:val="hy-AM"/>
        </w:rPr>
        <w:t>Տեղին</w:t>
      </w:r>
      <w:r w:rsidR="004D1F5B" w:rsidRPr="00A13B8C">
        <w:rPr>
          <w:rFonts w:ascii="Sylfaen" w:hAnsi="Sylfaen"/>
          <w:lang w:val="hy-AM"/>
        </w:rPr>
        <w:t xml:space="preserve"> է, որ դատավորը, ում </w:t>
      </w:r>
      <w:r w:rsidR="009874AE" w:rsidRPr="00A13B8C">
        <w:rPr>
          <w:rFonts w:ascii="Sylfaen" w:hAnsi="Sylfaen"/>
          <w:lang w:val="hy-AM"/>
        </w:rPr>
        <w:t>անկողմնակալությունը</w:t>
      </w:r>
      <w:r w:rsidR="004D1F5B" w:rsidRPr="00A13B8C">
        <w:rPr>
          <w:rFonts w:ascii="Sylfaen" w:hAnsi="Sylfaen"/>
          <w:lang w:val="hy-AM"/>
        </w:rPr>
        <w:t xml:space="preserve"> կարող է կասկածի տակ դրվել, չմասնակցի վարույթին։ Սակայն 1-ին պարբերության ձևակերպումը կարելի է պարզեցնել, քանի որ 1.1-րդ </w:t>
      </w:r>
      <w:r w:rsidR="00C603A0" w:rsidRPr="00A13B8C">
        <w:rPr>
          <w:rFonts w:ascii="Sylfaen" w:hAnsi="Sylfaen"/>
          <w:lang w:val="hy-AM"/>
        </w:rPr>
        <w:t>ենթապարբերությունում</w:t>
      </w:r>
      <w:r w:rsidR="004D1F5B" w:rsidRPr="00A13B8C">
        <w:rPr>
          <w:rFonts w:ascii="Sylfaen" w:hAnsi="Sylfaen"/>
          <w:lang w:val="hy-AM"/>
        </w:rPr>
        <w:t xml:space="preserve"> այն </w:t>
      </w:r>
      <w:r w:rsidR="00C603A0" w:rsidRPr="00A13B8C">
        <w:rPr>
          <w:rFonts w:ascii="Sylfaen" w:hAnsi="Sylfaen"/>
          <w:lang w:val="hy-AM"/>
        </w:rPr>
        <w:t>ձևակերպմանը</w:t>
      </w:r>
      <w:r w:rsidR="004D1F5B" w:rsidRPr="00A13B8C">
        <w:rPr>
          <w:rFonts w:ascii="Sylfaen" w:hAnsi="Sylfaen"/>
          <w:lang w:val="hy-AM"/>
        </w:rPr>
        <w:t xml:space="preserve">, </w:t>
      </w:r>
      <w:r w:rsidR="00C603A0" w:rsidRPr="00A13B8C">
        <w:rPr>
          <w:rFonts w:ascii="Sylfaen" w:hAnsi="Sylfaen"/>
          <w:lang w:val="hy-AM"/>
        </w:rPr>
        <w:t>որ</w:t>
      </w:r>
      <w:r w:rsidR="004D1F5B" w:rsidRPr="00A13B8C">
        <w:rPr>
          <w:rFonts w:ascii="Sylfaen" w:hAnsi="Sylfaen"/>
          <w:lang w:val="hy-AM"/>
        </w:rPr>
        <w:t xml:space="preserve"> «դատավորը կանխակալ վերաբերմունք ունի վարույթին ներգրավված որևէ անձի նկատմամբ»</w:t>
      </w:r>
      <w:r w:rsidR="00C603A0" w:rsidRPr="00A13B8C">
        <w:rPr>
          <w:rFonts w:ascii="Sylfaen" w:hAnsi="Sylfaen"/>
          <w:lang w:val="hy-AM"/>
        </w:rPr>
        <w:t>,</w:t>
      </w:r>
      <w:r w:rsidR="004D1F5B" w:rsidRPr="00A13B8C">
        <w:rPr>
          <w:rFonts w:ascii="Sylfaen" w:hAnsi="Sylfaen"/>
          <w:lang w:val="hy-AM"/>
        </w:rPr>
        <w:t xml:space="preserve"> բավարար չափով </w:t>
      </w:r>
      <w:r w:rsidR="00C603A0" w:rsidRPr="00A13B8C">
        <w:rPr>
          <w:rFonts w:ascii="Sylfaen" w:hAnsi="Sylfaen"/>
          <w:lang w:val="hy-AM"/>
        </w:rPr>
        <w:t>անդրադարձ</w:t>
      </w:r>
      <w:r w:rsidR="004D1F5B" w:rsidRPr="00A13B8C">
        <w:rPr>
          <w:rFonts w:ascii="Sylfaen" w:hAnsi="Sylfaen"/>
          <w:lang w:val="hy-AM"/>
        </w:rPr>
        <w:t xml:space="preserve"> է</w:t>
      </w:r>
      <w:r w:rsidR="00C603A0" w:rsidRPr="00A13B8C">
        <w:rPr>
          <w:rFonts w:ascii="Sylfaen" w:hAnsi="Sylfaen"/>
          <w:lang w:val="hy-AM"/>
        </w:rPr>
        <w:t xml:space="preserve"> կատարվում</w:t>
      </w:r>
      <w:r w:rsidR="004D1F5B" w:rsidRPr="00A13B8C">
        <w:rPr>
          <w:rFonts w:ascii="Sylfaen" w:hAnsi="Sylfaen"/>
          <w:lang w:val="hy-AM"/>
        </w:rPr>
        <w:t xml:space="preserve"> 1(5)-րդ </w:t>
      </w:r>
      <w:r w:rsidR="00C603A0" w:rsidRPr="00A13B8C">
        <w:rPr>
          <w:rFonts w:ascii="Sylfaen" w:hAnsi="Sylfaen"/>
          <w:lang w:val="hy-AM"/>
        </w:rPr>
        <w:t>ենթապարբերությունում</w:t>
      </w:r>
      <w:r w:rsidR="004D1F5B" w:rsidRPr="00A13B8C">
        <w:rPr>
          <w:rFonts w:ascii="Sylfaen" w:hAnsi="Sylfaen"/>
          <w:lang w:val="hy-AM"/>
        </w:rPr>
        <w:t xml:space="preserve">, </w:t>
      </w:r>
      <w:r w:rsidR="00C603A0" w:rsidRPr="00A13B8C">
        <w:rPr>
          <w:rFonts w:ascii="Sylfaen" w:hAnsi="Sylfaen"/>
          <w:lang w:val="hy-AM"/>
        </w:rPr>
        <w:t xml:space="preserve">ուստի </w:t>
      </w:r>
      <w:r w:rsidR="004D1F5B" w:rsidRPr="00A13B8C">
        <w:rPr>
          <w:rFonts w:ascii="Sylfaen" w:hAnsi="Sylfaen"/>
          <w:lang w:val="hy-AM"/>
        </w:rPr>
        <w:t>1(1)</w:t>
      </w:r>
      <w:r w:rsidR="00C603A0" w:rsidRPr="00A13B8C">
        <w:rPr>
          <w:rFonts w:ascii="Sylfaen" w:hAnsi="Sylfaen"/>
          <w:lang w:val="hy-AM"/>
        </w:rPr>
        <w:t>-րդից մինչև</w:t>
      </w:r>
      <w:r w:rsidR="004D1F5B" w:rsidRPr="00A13B8C">
        <w:rPr>
          <w:rFonts w:ascii="Sylfaen" w:hAnsi="Sylfaen"/>
          <w:lang w:val="hy-AM"/>
        </w:rPr>
        <w:t xml:space="preserve"> (4)</w:t>
      </w:r>
      <w:r w:rsidR="00C603A0" w:rsidRPr="00A13B8C">
        <w:rPr>
          <w:rFonts w:ascii="Sylfaen" w:hAnsi="Sylfaen"/>
          <w:lang w:val="hy-AM"/>
        </w:rPr>
        <w:t>-րդ</w:t>
      </w:r>
      <w:r w:rsidR="004D1F5B" w:rsidRPr="00A13B8C">
        <w:rPr>
          <w:rFonts w:ascii="Sylfaen" w:hAnsi="Sylfaen"/>
          <w:lang w:val="hy-AM"/>
        </w:rPr>
        <w:t xml:space="preserve"> ենթապարբերությունները դուրս </w:t>
      </w:r>
      <w:r w:rsidR="00C603A0" w:rsidRPr="00A13B8C">
        <w:rPr>
          <w:rFonts w:ascii="Sylfaen" w:hAnsi="Sylfaen"/>
          <w:lang w:val="hy-AM"/>
        </w:rPr>
        <w:t>թողնելը</w:t>
      </w:r>
      <w:r w:rsidR="004D1F5B" w:rsidRPr="00A13B8C">
        <w:rPr>
          <w:rFonts w:ascii="Sylfaen" w:hAnsi="Sylfaen"/>
          <w:lang w:val="hy-AM"/>
        </w:rPr>
        <w:t xml:space="preserve"> </w:t>
      </w:r>
      <w:r w:rsidR="00C603A0" w:rsidRPr="00A13B8C">
        <w:rPr>
          <w:rFonts w:ascii="Sylfaen" w:hAnsi="Sylfaen"/>
          <w:lang w:val="hy-AM"/>
        </w:rPr>
        <w:t>կներառեն</w:t>
      </w:r>
      <w:r w:rsidR="004D1F5B" w:rsidRPr="00A13B8C">
        <w:rPr>
          <w:rFonts w:ascii="Sylfaen" w:hAnsi="Sylfaen"/>
          <w:lang w:val="hy-AM"/>
        </w:rPr>
        <w:t xml:space="preserve"> </w:t>
      </w:r>
      <w:r w:rsidR="00C603A0" w:rsidRPr="00A13B8C">
        <w:rPr>
          <w:rFonts w:ascii="Sylfaen" w:hAnsi="Sylfaen"/>
          <w:lang w:val="hy-AM"/>
        </w:rPr>
        <w:t>կոնկրետ</w:t>
      </w:r>
      <w:r w:rsidR="004D1F5B" w:rsidRPr="00A13B8C">
        <w:rPr>
          <w:rFonts w:ascii="Sylfaen" w:hAnsi="Sylfaen"/>
          <w:lang w:val="hy-AM"/>
        </w:rPr>
        <w:t xml:space="preserve"> դեպքերը, երբ </w:t>
      </w:r>
      <w:r w:rsidR="009874AE" w:rsidRPr="00A13B8C">
        <w:rPr>
          <w:rFonts w:ascii="Sylfaen" w:hAnsi="Sylfaen"/>
          <w:lang w:val="hy-AM"/>
        </w:rPr>
        <w:t>անկողմնակալությունը</w:t>
      </w:r>
      <w:r w:rsidR="004D1F5B" w:rsidRPr="00A13B8C">
        <w:rPr>
          <w:rFonts w:ascii="Sylfaen" w:hAnsi="Sylfaen"/>
          <w:lang w:val="hy-AM"/>
        </w:rPr>
        <w:t xml:space="preserve"> կարող է կասկածի տակ դրվել</w:t>
      </w:r>
      <w:r w:rsidR="00C603A0" w:rsidRPr="00A13B8C">
        <w:rPr>
          <w:rFonts w:ascii="Sylfaen" w:hAnsi="Sylfaen"/>
          <w:lang w:val="hy-AM"/>
        </w:rPr>
        <w:t>։</w:t>
      </w:r>
      <w:r w:rsidR="009874AE" w:rsidRPr="00A13B8C">
        <w:rPr>
          <w:rFonts w:ascii="Sylfaen" w:hAnsi="Sylfaen"/>
          <w:lang w:val="hy-AM"/>
        </w:rPr>
        <w:t xml:space="preserve"> </w:t>
      </w:r>
    </w:p>
    <w:p w:rsidR="00A13B8C" w:rsidRPr="00A13B8C" w:rsidRDefault="00A13B8C" w:rsidP="00A13B8C">
      <w:pPr>
        <w:pStyle w:val="ListParagraph"/>
        <w:ind w:left="644"/>
        <w:jc w:val="both"/>
        <w:rPr>
          <w:rFonts w:ascii="Sylfaen" w:hAnsi="Sylfaen"/>
          <w:lang w:val="hy-AM"/>
        </w:rPr>
      </w:pP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i/>
          <w:lang w:val="hy-AM"/>
        </w:rPr>
        <w:t>1(1)-րդ ենթապարբերությունը պետք է համապատասխանաբար փոփոխվի։</w:t>
      </w:r>
    </w:p>
    <w:p w:rsidR="004D1F5B" w:rsidRPr="004149EF" w:rsidRDefault="004D1F5B" w:rsidP="004D1F5B">
      <w:pPr>
        <w:pStyle w:val="ListParagraph"/>
        <w:rPr>
          <w:rFonts w:ascii="Sylfaen" w:hAnsi="Sylfaen"/>
          <w:lang w:val="hy-AM"/>
        </w:rPr>
      </w:pP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lang w:val="hy-AM"/>
        </w:rPr>
        <w:t>Ճիշտ է, որ նախնական</w:t>
      </w:r>
      <w:r w:rsidR="00F82C42" w:rsidRPr="004149EF">
        <w:rPr>
          <w:rFonts w:ascii="Sylfaen" w:hAnsi="Sylfaen"/>
          <w:lang w:val="hy-AM"/>
        </w:rPr>
        <w:t xml:space="preserve"> </w:t>
      </w:r>
      <w:r w:rsidR="00D53009" w:rsidRPr="004149EF">
        <w:rPr>
          <w:rFonts w:ascii="Sylfaen" w:hAnsi="Sylfaen"/>
          <w:lang w:val="hy-AM"/>
        </w:rPr>
        <w:t>դատա</w:t>
      </w:r>
      <w:r w:rsidRPr="004149EF">
        <w:rPr>
          <w:rFonts w:ascii="Sylfaen" w:hAnsi="Sylfaen"/>
          <w:lang w:val="hy-AM"/>
        </w:rPr>
        <w:t xml:space="preserve">լսումներին մասնակցությունն անպայմանորեն չի նշանակում, որ </w:t>
      </w:r>
      <w:r w:rsidR="00D53009" w:rsidRPr="004149EF">
        <w:rPr>
          <w:rFonts w:ascii="Sylfaen" w:hAnsi="Sylfaen"/>
          <w:lang w:val="hy-AM"/>
        </w:rPr>
        <w:t>առ</w:t>
      </w:r>
      <w:r w:rsidRPr="004149EF">
        <w:rPr>
          <w:rFonts w:ascii="Sylfaen" w:hAnsi="Sylfaen"/>
          <w:lang w:val="hy-AM"/>
        </w:rPr>
        <w:t>կա</w:t>
      </w:r>
      <w:r w:rsidR="00D53009" w:rsidRPr="004149EF">
        <w:rPr>
          <w:rFonts w:ascii="Sylfaen" w:hAnsi="Sylfaen"/>
          <w:lang w:val="hy-AM"/>
        </w:rPr>
        <w:t xml:space="preserve"> է</w:t>
      </w:r>
      <w:r w:rsidRPr="004149EF">
        <w:rPr>
          <w:rFonts w:ascii="Sylfaen" w:hAnsi="Sylfaen"/>
          <w:lang w:val="hy-AM"/>
        </w:rPr>
        <w:t xml:space="preserve"> դատավոր</w:t>
      </w:r>
      <w:r w:rsidRPr="00BB3228">
        <w:rPr>
          <w:rFonts w:ascii="Sylfaen" w:hAnsi="Sylfaen"/>
          <w:lang w:val="hy-AM"/>
        </w:rPr>
        <w:t xml:space="preserve">ի </w:t>
      </w:r>
      <w:r w:rsidR="00D53009" w:rsidRPr="00BB3228">
        <w:rPr>
          <w:rFonts w:ascii="Sylfaen" w:hAnsi="Sylfaen"/>
          <w:lang w:val="hy-AM"/>
        </w:rPr>
        <w:t>անաչառության</w:t>
      </w:r>
      <w:r w:rsidRPr="004149EF">
        <w:rPr>
          <w:rFonts w:ascii="Sylfaen" w:hAnsi="Sylfaen"/>
          <w:lang w:val="hy-AM"/>
        </w:rPr>
        <w:t xml:space="preserve"> մասին կասկածելու պատճառ։ Սակայն 2-րդ պարբերության մեջ այն ձևակերպումը, որ դա չպետք է լինի «տվյալ վարույթին նրա հետագա մասնակցությունը բացառող հանգամանք», չափազանց </w:t>
      </w:r>
      <w:r w:rsidR="00F82C42" w:rsidRPr="004149EF">
        <w:rPr>
          <w:rFonts w:ascii="Sylfaen" w:hAnsi="Sylfaen"/>
          <w:lang w:val="hy-AM"/>
        </w:rPr>
        <w:t>անվերապահ</w:t>
      </w:r>
      <w:r w:rsidRPr="004149EF">
        <w:rPr>
          <w:rFonts w:ascii="Sylfaen" w:hAnsi="Sylfaen"/>
          <w:lang w:val="hy-AM"/>
        </w:rPr>
        <w:t xml:space="preserve"> է, քանի որ չի նախատեսում այն հնարավորությունը, որ դատավորը կարող է ստիպված եղած լինել եզրակացության </w:t>
      </w:r>
      <w:r w:rsidR="00F82C42" w:rsidRPr="004149EF">
        <w:rPr>
          <w:rFonts w:ascii="Sylfaen" w:hAnsi="Sylfaen"/>
          <w:lang w:val="hy-AM"/>
        </w:rPr>
        <w:t xml:space="preserve">հանգել </w:t>
      </w:r>
      <w:r w:rsidRPr="004149EF">
        <w:rPr>
          <w:rFonts w:ascii="Sylfaen" w:hAnsi="Sylfaen"/>
          <w:lang w:val="hy-AM"/>
        </w:rPr>
        <w:t xml:space="preserve">մեղադրյալի մեղավորության </w:t>
      </w:r>
      <w:r w:rsidR="00F82C42" w:rsidRPr="004149EF">
        <w:rPr>
          <w:rFonts w:ascii="Sylfaen" w:hAnsi="Sylfaen"/>
          <w:lang w:val="hy-AM"/>
        </w:rPr>
        <w:t>մասին</w:t>
      </w:r>
      <w:r w:rsidRPr="004149EF">
        <w:rPr>
          <w:rFonts w:ascii="Sylfaen" w:hAnsi="Sylfaen"/>
          <w:lang w:val="hy-AM"/>
        </w:rPr>
        <w:t xml:space="preserve"> նախնական </w:t>
      </w:r>
      <w:r w:rsidR="00F82C42" w:rsidRPr="004149EF">
        <w:rPr>
          <w:rFonts w:ascii="Sylfaen" w:hAnsi="Sylfaen"/>
          <w:lang w:val="hy-AM"/>
        </w:rPr>
        <w:t>դատա</w:t>
      </w:r>
      <w:r w:rsidRPr="004149EF">
        <w:rPr>
          <w:rFonts w:ascii="Sylfaen" w:hAnsi="Sylfaen"/>
          <w:lang w:val="hy-AM"/>
        </w:rPr>
        <w:t>լսումների ընթացքում։</w:t>
      </w:r>
      <w:r w:rsidR="009874AE" w:rsidRPr="004149EF">
        <w:rPr>
          <w:rFonts w:ascii="Sylfaen" w:hAnsi="Sylfaen"/>
          <w:lang w:val="hy-AM"/>
        </w:rPr>
        <w:t xml:space="preserve"> </w:t>
      </w:r>
    </w:p>
    <w:p w:rsidR="004D1F5B" w:rsidRPr="004149EF" w:rsidRDefault="004D1F5B" w:rsidP="004D1F5B">
      <w:pPr>
        <w:pStyle w:val="ListParagraph"/>
        <w:rPr>
          <w:rFonts w:ascii="Sylfaen" w:hAnsi="Sylfaen"/>
          <w:lang w:val="hy-AM"/>
        </w:rPr>
      </w:pP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i/>
          <w:lang w:val="hy-AM"/>
        </w:rPr>
        <w:t>Հետևաբար</w:t>
      </w:r>
      <w:r w:rsidR="00F82C42" w:rsidRPr="004149EF">
        <w:rPr>
          <w:rFonts w:ascii="Sylfaen" w:hAnsi="Sylfaen"/>
          <w:i/>
          <w:lang w:val="hy-AM"/>
        </w:rPr>
        <w:t>,</w:t>
      </w:r>
      <w:r w:rsidRPr="004149EF">
        <w:rPr>
          <w:rFonts w:ascii="Sylfaen" w:hAnsi="Sylfaen"/>
          <w:i/>
          <w:lang w:val="hy-AM"/>
        </w:rPr>
        <w:t xml:space="preserve"> 2-րդ պարբերությունը պետք է փոփոխվի՝ </w:t>
      </w:r>
      <w:r w:rsidR="00F82C42" w:rsidRPr="004149EF">
        <w:rPr>
          <w:rFonts w:ascii="Sylfaen" w:hAnsi="Sylfaen"/>
          <w:i/>
          <w:lang w:val="hy-AM"/>
        </w:rPr>
        <w:t xml:space="preserve">պարբերության երկրորդ նախադասության մեջ «մասնակցությունը» և «բացառող հանգամանք չէ» բառերի միջև </w:t>
      </w:r>
      <w:r w:rsidRPr="004149EF">
        <w:rPr>
          <w:rFonts w:ascii="Sylfaen" w:hAnsi="Sylfaen"/>
          <w:i/>
          <w:lang w:val="hy-AM"/>
        </w:rPr>
        <w:t>ավելացնելով «ինքնաբերաբար» բառը։</w:t>
      </w:r>
    </w:p>
    <w:p w:rsidR="004D1F5B" w:rsidRPr="004149EF" w:rsidRDefault="004D1F5B" w:rsidP="004D1F5B">
      <w:pPr>
        <w:pStyle w:val="ListParagraph"/>
        <w:rPr>
          <w:rFonts w:ascii="Sylfaen" w:hAnsi="Sylfaen"/>
          <w:lang w:val="hy-AM"/>
        </w:rPr>
      </w:pPr>
    </w:p>
    <w:p w:rsidR="004D1F5B" w:rsidRPr="00E23983" w:rsidRDefault="004D1F5B" w:rsidP="004D1F5B">
      <w:pPr>
        <w:pStyle w:val="ListParagraph"/>
        <w:ind w:left="284"/>
        <w:jc w:val="both"/>
        <w:rPr>
          <w:rFonts w:ascii="Sylfaen" w:hAnsi="Sylfaen"/>
          <w:b/>
          <w:i/>
          <w:lang w:val="hy-AM"/>
        </w:rPr>
      </w:pPr>
      <w:r w:rsidRPr="00E23983">
        <w:rPr>
          <w:rFonts w:ascii="Sylfaen" w:hAnsi="Sylfaen"/>
          <w:b/>
          <w:i/>
          <w:lang w:val="hy-AM"/>
        </w:rPr>
        <w:t>Հոդված 69. Վարույթին օրինական ներկայացուցչի մասնակցությունը բացառող հանգամանքներ</w:t>
      </w:r>
      <w:r w:rsidR="00A15E7E" w:rsidRPr="00E23983">
        <w:rPr>
          <w:rFonts w:ascii="Sylfaen" w:hAnsi="Sylfaen"/>
          <w:b/>
          <w:i/>
          <w:lang w:val="hy-AM"/>
        </w:rPr>
        <w:t>ը</w:t>
      </w: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lang w:val="hy-AM"/>
        </w:rPr>
        <w:t xml:space="preserve">(3)-րդ </w:t>
      </w:r>
      <w:r w:rsidR="00E43383" w:rsidRPr="004149EF">
        <w:rPr>
          <w:rFonts w:ascii="Sylfaen" w:hAnsi="Sylfaen"/>
          <w:lang w:val="hy-AM"/>
        </w:rPr>
        <w:t>պարբերությունում</w:t>
      </w:r>
      <w:r w:rsidRPr="004149EF">
        <w:rPr>
          <w:rFonts w:ascii="Sylfaen" w:hAnsi="Sylfaen"/>
          <w:lang w:val="hy-AM"/>
        </w:rPr>
        <w:t xml:space="preserve"> այն հասկացությունը, որ օրինական ներկայացուցչի վարքագիծը «ակնհայտորեն վնասում է ներկայացվողի շահերին»</w:t>
      </w:r>
      <w:r w:rsidR="00E43383" w:rsidRPr="004149EF">
        <w:rPr>
          <w:rFonts w:ascii="Sylfaen" w:hAnsi="Sylfaen"/>
          <w:lang w:val="hy-AM"/>
        </w:rPr>
        <w:t>,</w:t>
      </w:r>
      <w:r w:rsidRPr="004149EF">
        <w:rPr>
          <w:rFonts w:ascii="Sylfaen" w:hAnsi="Sylfaen"/>
          <w:lang w:val="hy-AM"/>
        </w:rPr>
        <w:t xml:space="preserve"> հստակեցման կարիք ունի, քանի որ այն որևէ </w:t>
      </w:r>
      <w:r w:rsidR="00E43383" w:rsidRPr="004149EF">
        <w:rPr>
          <w:rFonts w:ascii="Sylfaen" w:hAnsi="Sylfaen"/>
          <w:lang w:val="hy-AM"/>
        </w:rPr>
        <w:t>բացատրություն</w:t>
      </w:r>
      <w:r w:rsidRPr="004149EF">
        <w:rPr>
          <w:rFonts w:ascii="Sylfaen" w:hAnsi="Sylfaen"/>
          <w:lang w:val="hy-AM"/>
        </w:rPr>
        <w:t xml:space="preserve"> չի տրամադրում նման </w:t>
      </w:r>
      <w:r w:rsidR="00E43383" w:rsidRPr="004149EF">
        <w:rPr>
          <w:rFonts w:ascii="Sylfaen" w:hAnsi="Sylfaen"/>
          <w:lang w:val="hy-AM"/>
        </w:rPr>
        <w:t>եզրահանգման</w:t>
      </w:r>
      <w:r w:rsidRPr="004149EF">
        <w:rPr>
          <w:rFonts w:ascii="Sylfaen" w:hAnsi="Sylfaen"/>
          <w:lang w:val="hy-AM"/>
        </w:rPr>
        <w:t xml:space="preserve"> </w:t>
      </w:r>
      <w:r w:rsidR="00E43383" w:rsidRPr="004149EF">
        <w:rPr>
          <w:rFonts w:ascii="Sylfaen" w:hAnsi="Sylfaen"/>
          <w:lang w:val="hy-AM"/>
        </w:rPr>
        <w:t>հիմք</w:t>
      </w:r>
      <w:r w:rsidRPr="004149EF">
        <w:rPr>
          <w:rFonts w:ascii="Sylfaen" w:hAnsi="Sylfaen"/>
          <w:lang w:val="hy-AM"/>
        </w:rPr>
        <w:t>ի առումով</w:t>
      </w:r>
      <w:r w:rsidR="00E43383" w:rsidRPr="004149EF">
        <w:rPr>
          <w:rFonts w:ascii="Sylfaen" w:hAnsi="Sylfaen"/>
          <w:lang w:val="hy-AM"/>
        </w:rPr>
        <w:t>։</w:t>
      </w:r>
    </w:p>
    <w:p w:rsidR="004D1F5B" w:rsidRPr="004149EF" w:rsidRDefault="004D1F5B" w:rsidP="004D1F5B">
      <w:pPr>
        <w:pStyle w:val="ListParagraph"/>
        <w:ind w:left="644"/>
        <w:jc w:val="both"/>
        <w:rPr>
          <w:rFonts w:ascii="Sylfaen" w:hAnsi="Sylfaen"/>
          <w:lang w:val="hy-AM"/>
        </w:rPr>
      </w:pPr>
    </w:p>
    <w:p w:rsidR="004D1F5B" w:rsidRPr="004149EF" w:rsidRDefault="00E43383" w:rsidP="004D1F5B">
      <w:pPr>
        <w:pStyle w:val="ListParagraph"/>
        <w:numPr>
          <w:ilvl w:val="0"/>
          <w:numId w:val="1"/>
        </w:numPr>
        <w:jc w:val="both"/>
        <w:rPr>
          <w:rFonts w:ascii="Sylfaen" w:hAnsi="Sylfaen"/>
          <w:lang w:val="hy-AM"/>
        </w:rPr>
      </w:pPr>
      <w:r w:rsidRPr="004149EF">
        <w:rPr>
          <w:rFonts w:ascii="Sylfaen" w:hAnsi="Sylfaen"/>
          <w:i/>
          <w:lang w:val="hy-AM"/>
        </w:rPr>
        <w:t>Ուստի</w:t>
      </w:r>
      <w:r w:rsidR="004D1F5B" w:rsidRPr="004149EF">
        <w:rPr>
          <w:rFonts w:ascii="Sylfaen" w:hAnsi="Sylfaen"/>
          <w:i/>
          <w:lang w:val="hy-AM"/>
        </w:rPr>
        <w:t xml:space="preserve"> </w:t>
      </w:r>
      <w:r w:rsidR="00EA7CEA" w:rsidRPr="00EA7CEA">
        <w:rPr>
          <w:rFonts w:ascii="Sylfaen" w:hAnsi="Sylfaen"/>
          <w:i/>
          <w:lang w:val="hy-AM"/>
        </w:rPr>
        <w:t>3</w:t>
      </w:r>
      <w:r w:rsidR="004D1F5B" w:rsidRPr="00EA7CEA">
        <w:rPr>
          <w:rFonts w:ascii="Sylfaen" w:hAnsi="Sylfaen"/>
          <w:i/>
          <w:lang w:val="hy-AM"/>
        </w:rPr>
        <w:t>-</w:t>
      </w:r>
      <w:r w:rsidR="004D1F5B" w:rsidRPr="004149EF">
        <w:rPr>
          <w:rFonts w:ascii="Sylfaen" w:hAnsi="Sylfaen"/>
          <w:i/>
          <w:lang w:val="hy-AM"/>
        </w:rPr>
        <w:t>րդ պարբերությունում</w:t>
      </w:r>
      <w:r w:rsidRPr="004149EF">
        <w:rPr>
          <w:rFonts w:ascii="Sylfaen" w:hAnsi="Sylfaen"/>
          <w:i/>
          <w:lang w:val="hy-AM"/>
        </w:rPr>
        <w:t xml:space="preserve"> ակնհայտ չարաշահման հասկացությունը պետք է ճշգրտվի</w:t>
      </w:r>
      <w:r w:rsidR="004D1F5B" w:rsidRPr="004149EF">
        <w:rPr>
          <w:rFonts w:ascii="Sylfaen" w:hAnsi="Sylfaen"/>
          <w:i/>
          <w:lang w:val="hy-AM"/>
        </w:rPr>
        <w:t>։</w:t>
      </w:r>
    </w:p>
    <w:p w:rsidR="004D1F5B" w:rsidRPr="004149EF" w:rsidRDefault="004D1F5B" w:rsidP="004D1F5B">
      <w:pPr>
        <w:pStyle w:val="ListParagraph"/>
        <w:rPr>
          <w:rFonts w:ascii="Sylfaen" w:hAnsi="Sylfaen"/>
          <w:lang w:val="hy-AM"/>
        </w:rPr>
      </w:pPr>
    </w:p>
    <w:p w:rsidR="004D1F5B" w:rsidRPr="00E23983" w:rsidRDefault="004D1F5B" w:rsidP="004D1F5B">
      <w:pPr>
        <w:pStyle w:val="ListParagraph"/>
        <w:ind w:left="284"/>
        <w:rPr>
          <w:rFonts w:ascii="Sylfaen" w:hAnsi="Sylfaen"/>
          <w:b/>
          <w:i/>
          <w:lang w:val="hy-AM"/>
        </w:rPr>
      </w:pPr>
      <w:r w:rsidRPr="00E23983">
        <w:rPr>
          <w:rFonts w:ascii="Sylfaen" w:hAnsi="Sylfaen"/>
          <w:b/>
          <w:i/>
          <w:lang w:val="hy-AM"/>
        </w:rPr>
        <w:t>Հոդված 85. Հատուկ պաշտպանության միջոցի դադարեցման հիմքերը և կարգը</w:t>
      </w:r>
    </w:p>
    <w:p w:rsidR="004D1F5B" w:rsidRPr="00F37262" w:rsidRDefault="004D1F5B" w:rsidP="004D1F5B">
      <w:pPr>
        <w:pStyle w:val="ListParagraph"/>
        <w:numPr>
          <w:ilvl w:val="0"/>
          <w:numId w:val="1"/>
        </w:numPr>
        <w:jc w:val="both"/>
        <w:rPr>
          <w:rFonts w:ascii="Sylfaen" w:hAnsi="Sylfaen"/>
          <w:lang w:val="hy-AM"/>
        </w:rPr>
      </w:pPr>
      <w:r w:rsidRPr="00981D9B">
        <w:rPr>
          <w:rFonts w:ascii="Sylfaen" w:hAnsi="Sylfaen"/>
          <w:lang w:val="hy-AM"/>
        </w:rPr>
        <w:t>Եվրոպական կոնվենցիայի 2-րդ և 3-րդ հոդվածներով նախատեսված պարտա</w:t>
      </w:r>
      <w:r w:rsidR="00E43383" w:rsidRPr="00981D9B">
        <w:rPr>
          <w:rFonts w:ascii="Sylfaen" w:hAnsi="Sylfaen"/>
          <w:lang w:val="hy-AM"/>
        </w:rPr>
        <w:t>վոր</w:t>
      </w:r>
      <w:r w:rsidRPr="00981D9B">
        <w:rPr>
          <w:rFonts w:ascii="Sylfaen" w:hAnsi="Sylfaen"/>
          <w:lang w:val="hy-AM"/>
        </w:rPr>
        <w:t xml:space="preserve">ությունների հետ անհամատեղելի կլինի, եթե հատուկ պաշտպանության </w:t>
      </w:r>
      <w:r w:rsidR="00E43383" w:rsidRPr="00981D9B">
        <w:rPr>
          <w:rFonts w:ascii="Sylfaen" w:hAnsi="Sylfaen"/>
          <w:lang w:val="hy-AM"/>
        </w:rPr>
        <w:t>միջոցի կիրառումն ինքնաբերաբար</w:t>
      </w:r>
      <w:r w:rsidRPr="00981D9B">
        <w:rPr>
          <w:rFonts w:ascii="Sylfaen" w:hAnsi="Sylfaen"/>
          <w:lang w:val="hy-AM"/>
        </w:rPr>
        <w:t xml:space="preserve"> </w:t>
      </w:r>
      <w:r w:rsidR="00E43383" w:rsidRPr="00981D9B">
        <w:rPr>
          <w:rFonts w:ascii="Sylfaen" w:hAnsi="Sylfaen"/>
          <w:lang w:val="hy-AM"/>
        </w:rPr>
        <w:t>դադարեցվի</w:t>
      </w:r>
      <w:r w:rsidRPr="00981D9B">
        <w:rPr>
          <w:rFonts w:ascii="Sylfaen" w:hAnsi="Sylfaen"/>
          <w:lang w:val="hy-AM"/>
        </w:rPr>
        <w:t xml:space="preserve">, երբ </w:t>
      </w:r>
      <w:r w:rsidR="00E43383" w:rsidRPr="00981D9B">
        <w:rPr>
          <w:rFonts w:ascii="Sylfaen" w:hAnsi="Sylfaen"/>
          <w:lang w:val="hy-AM"/>
        </w:rPr>
        <w:t>սուտ</w:t>
      </w:r>
      <w:r w:rsidRPr="00981D9B">
        <w:rPr>
          <w:rFonts w:ascii="Sylfaen" w:hAnsi="Sylfaen"/>
          <w:lang w:val="hy-AM"/>
        </w:rPr>
        <w:t xml:space="preserve"> ցուցմունքներ են տրվել կամ չեն կատարվել 84.2-րդ հ</w:t>
      </w:r>
      <w:r w:rsidR="00E2646A" w:rsidRPr="00981D9B">
        <w:rPr>
          <w:rFonts w:ascii="Sylfaen" w:hAnsi="Sylfaen"/>
          <w:lang w:val="hy-AM"/>
        </w:rPr>
        <w:t>ոդ</w:t>
      </w:r>
      <w:r w:rsidRPr="00981D9B">
        <w:rPr>
          <w:rFonts w:ascii="Sylfaen" w:hAnsi="Sylfaen"/>
          <w:lang w:val="hy-AM"/>
        </w:rPr>
        <w:t xml:space="preserve">վածով նախատեսված պարտականությունները, </w:t>
      </w:r>
      <w:r w:rsidR="00E2646A" w:rsidRPr="00981D9B">
        <w:rPr>
          <w:rFonts w:ascii="Sylfaen" w:hAnsi="Sylfaen"/>
          <w:lang w:val="hy-AM"/>
        </w:rPr>
        <w:t>սակայն</w:t>
      </w:r>
      <w:r w:rsidRPr="00981D9B">
        <w:rPr>
          <w:rFonts w:ascii="Sylfaen" w:hAnsi="Sylfaen"/>
          <w:lang w:val="hy-AM"/>
        </w:rPr>
        <w:t xml:space="preserve"> դեռ</w:t>
      </w:r>
      <w:r w:rsidR="00671FA3" w:rsidRPr="00981D9B">
        <w:rPr>
          <w:rFonts w:ascii="Sylfaen" w:hAnsi="Sylfaen"/>
          <w:lang w:val="hy-AM"/>
        </w:rPr>
        <w:t>ևս</w:t>
      </w:r>
      <w:r w:rsidRPr="00981D9B">
        <w:rPr>
          <w:rFonts w:ascii="Sylfaen" w:hAnsi="Sylfaen"/>
          <w:lang w:val="hy-AM"/>
        </w:rPr>
        <w:t xml:space="preserve"> </w:t>
      </w:r>
      <w:r w:rsidR="00671FA3" w:rsidRPr="00981D9B">
        <w:rPr>
          <w:rFonts w:ascii="Sylfaen" w:hAnsi="Sylfaen"/>
          <w:lang w:val="hy-AM"/>
        </w:rPr>
        <w:t>առ</w:t>
      </w:r>
      <w:r w:rsidRPr="00981D9B">
        <w:rPr>
          <w:rFonts w:ascii="Sylfaen" w:hAnsi="Sylfaen"/>
          <w:lang w:val="hy-AM"/>
        </w:rPr>
        <w:t>կա</w:t>
      </w:r>
      <w:r w:rsidR="00671FA3" w:rsidRPr="00981D9B">
        <w:rPr>
          <w:rFonts w:ascii="Sylfaen" w:hAnsi="Sylfaen"/>
          <w:lang w:val="hy-AM"/>
        </w:rPr>
        <w:t xml:space="preserve"> է</w:t>
      </w:r>
      <w:r w:rsidRPr="00981D9B">
        <w:rPr>
          <w:rFonts w:ascii="Sylfaen" w:hAnsi="Sylfaen"/>
          <w:lang w:val="hy-AM"/>
        </w:rPr>
        <w:t xml:space="preserve"> վտանգ անձի կյանքի կամ բարեկեցության համար</w:t>
      </w:r>
      <w:r w:rsidRPr="004149EF">
        <w:rPr>
          <w:rStyle w:val="FootnoteReference"/>
          <w:rFonts w:ascii="Sylfaen" w:hAnsi="Sylfaen"/>
        </w:rPr>
        <w:footnoteReference w:id="18"/>
      </w:r>
      <w:r w:rsidR="003E58F9" w:rsidRPr="00981D9B">
        <w:rPr>
          <w:rFonts w:ascii="Sylfaen" w:hAnsi="Sylfaen"/>
          <w:lang w:val="hy-AM"/>
        </w:rPr>
        <w:t>։</w:t>
      </w:r>
      <w:r w:rsidRPr="00981D9B">
        <w:rPr>
          <w:rFonts w:ascii="Sylfaen" w:hAnsi="Sylfaen"/>
          <w:lang w:val="hy-AM"/>
        </w:rPr>
        <w:t xml:space="preserve"> 1-ին պարբերությունը թույլ է տալիս այդ դադարեցումը, </w:t>
      </w:r>
      <w:r w:rsidR="00671FA3" w:rsidRPr="00981D9B">
        <w:rPr>
          <w:rFonts w:ascii="Sylfaen" w:hAnsi="Sylfaen"/>
          <w:lang w:val="hy-AM"/>
        </w:rPr>
        <w:t>սակայն</w:t>
      </w:r>
      <w:r w:rsidR="00E2646A" w:rsidRPr="00981D9B">
        <w:rPr>
          <w:rFonts w:ascii="Sylfaen" w:hAnsi="Sylfaen"/>
          <w:lang w:val="hy-AM"/>
        </w:rPr>
        <w:t xml:space="preserve"> (</w:t>
      </w:r>
      <w:r w:rsidRPr="00981D9B">
        <w:rPr>
          <w:rFonts w:ascii="Sylfaen" w:hAnsi="Sylfaen"/>
          <w:lang w:val="hy-AM"/>
        </w:rPr>
        <w:t>թեև այն չի պահանջում դա</w:t>
      </w:r>
      <w:r w:rsidR="00E2646A" w:rsidRPr="00981D9B">
        <w:rPr>
          <w:rFonts w:ascii="Sylfaen" w:hAnsi="Sylfaen"/>
          <w:lang w:val="hy-AM"/>
        </w:rPr>
        <w:t>)</w:t>
      </w:r>
      <w:r w:rsidRPr="00981D9B">
        <w:rPr>
          <w:rFonts w:ascii="Sylfaen" w:hAnsi="Sylfaen"/>
          <w:lang w:val="hy-AM"/>
        </w:rPr>
        <w:t xml:space="preserve"> չկա </w:t>
      </w:r>
      <w:r w:rsidR="00671FA3" w:rsidRPr="00981D9B">
        <w:rPr>
          <w:rFonts w:ascii="Sylfaen" w:hAnsi="Sylfaen"/>
          <w:lang w:val="hy-AM"/>
        </w:rPr>
        <w:t xml:space="preserve">որևէ </w:t>
      </w:r>
      <w:r w:rsidRPr="00981D9B">
        <w:rPr>
          <w:rFonts w:ascii="Sylfaen" w:hAnsi="Sylfaen"/>
          <w:lang w:val="hy-AM"/>
        </w:rPr>
        <w:t>պարտականություն</w:t>
      </w:r>
      <w:r w:rsidR="00671FA3" w:rsidRPr="00981D9B">
        <w:rPr>
          <w:rFonts w:ascii="Sylfaen" w:hAnsi="Sylfaen"/>
          <w:lang w:val="hy-AM"/>
        </w:rPr>
        <w:t>՝</w:t>
      </w:r>
      <w:r w:rsidRPr="00981D9B">
        <w:rPr>
          <w:rFonts w:ascii="Sylfaen" w:hAnsi="Sylfaen"/>
          <w:lang w:val="hy-AM"/>
        </w:rPr>
        <w:t xml:space="preserve"> դիտարկելու, թե արդյոք համապատասխան վտանգը դեռ</w:t>
      </w:r>
      <w:r w:rsidR="00671FA3" w:rsidRPr="00981D9B">
        <w:rPr>
          <w:rFonts w:ascii="Sylfaen" w:hAnsi="Sylfaen"/>
          <w:lang w:val="hy-AM"/>
        </w:rPr>
        <w:t>ևս</w:t>
      </w:r>
      <w:r w:rsidRPr="00981D9B">
        <w:rPr>
          <w:rFonts w:ascii="Sylfaen" w:hAnsi="Sylfaen"/>
          <w:lang w:val="hy-AM"/>
        </w:rPr>
        <w:t xml:space="preserve"> առկա է նախքան </w:t>
      </w:r>
      <w:r w:rsidR="00E2646A" w:rsidRPr="00981D9B">
        <w:rPr>
          <w:rFonts w:ascii="Sylfaen" w:hAnsi="Sylfaen"/>
          <w:lang w:val="hy-AM"/>
        </w:rPr>
        <w:t>պաշտպանության</w:t>
      </w:r>
      <w:r w:rsidRPr="00981D9B">
        <w:rPr>
          <w:rFonts w:ascii="Sylfaen" w:hAnsi="Sylfaen"/>
          <w:lang w:val="hy-AM"/>
        </w:rPr>
        <w:t xml:space="preserve"> դադարեցումը։</w:t>
      </w:r>
      <w:r w:rsidR="009874AE" w:rsidRPr="00981D9B">
        <w:rPr>
          <w:rFonts w:ascii="Sylfaen" w:hAnsi="Sylfaen"/>
          <w:lang w:val="hy-AM"/>
        </w:rPr>
        <w:t xml:space="preserve"> </w:t>
      </w:r>
    </w:p>
    <w:p w:rsidR="00981D9B" w:rsidRPr="00F37262" w:rsidRDefault="00981D9B" w:rsidP="00981D9B">
      <w:pPr>
        <w:pStyle w:val="ListParagraph"/>
        <w:ind w:left="644"/>
        <w:jc w:val="both"/>
        <w:rPr>
          <w:rFonts w:ascii="Sylfaen" w:hAnsi="Sylfaen"/>
          <w:lang w:val="hy-AM"/>
        </w:rPr>
      </w:pPr>
    </w:p>
    <w:p w:rsidR="004D1F5B" w:rsidRPr="00F37262" w:rsidRDefault="004D1F5B" w:rsidP="004D1F5B">
      <w:pPr>
        <w:pStyle w:val="ListParagraph"/>
        <w:numPr>
          <w:ilvl w:val="0"/>
          <w:numId w:val="1"/>
        </w:numPr>
        <w:jc w:val="both"/>
        <w:rPr>
          <w:rFonts w:ascii="Sylfaen" w:hAnsi="Sylfaen"/>
          <w:lang w:val="hy-AM"/>
        </w:rPr>
      </w:pPr>
      <w:r w:rsidRPr="004149EF">
        <w:rPr>
          <w:rFonts w:ascii="Sylfaen" w:hAnsi="Sylfaen"/>
          <w:i/>
          <w:lang w:val="hy-AM"/>
        </w:rPr>
        <w:t xml:space="preserve">Այս </w:t>
      </w:r>
      <w:r w:rsidR="00671FA3" w:rsidRPr="004149EF">
        <w:rPr>
          <w:rFonts w:ascii="Sylfaen" w:hAnsi="Sylfaen"/>
          <w:i/>
          <w:lang w:val="hy-AM"/>
        </w:rPr>
        <w:t>դրույթն</w:t>
      </w:r>
      <w:r w:rsidRPr="004149EF">
        <w:rPr>
          <w:rFonts w:ascii="Sylfaen" w:hAnsi="Sylfaen"/>
          <w:i/>
          <w:lang w:val="hy-AM"/>
        </w:rPr>
        <w:t xml:space="preserve"> </w:t>
      </w:r>
      <w:r w:rsidR="00671FA3" w:rsidRPr="004149EF">
        <w:rPr>
          <w:rFonts w:ascii="Sylfaen" w:hAnsi="Sylfaen"/>
          <w:i/>
          <w:lang w:val="hy-AM"/>
        </w:rPr>
        <w:t>անհրաժեշտ</w:t>
      </w:r>
      <w:r w:rsidRPr="004149EF">
        <w:rPr>
          <w:rFonts w:ascii="Sylfaen" w:hAnsi="Sylfaen"/>
          <w:i/>
          <w:lang w:val="hy-AM"/>
        </w:rPr>
        <w:t xml:space="preserve"> է </w:t>
      </w:r>
      <w:r w:rsidR="00671FA3" w:rsidRPr="004149EF">
        <w:rPr>
          <w:rFonts w:ascii="Sylfaen" w:hAnsi="Sylfaen"/>
          <w:i/>
          <w:lang w:val="hy-AM"/>
        </w:rPr>
        <w:t>փոփոխել</w:t>
      </w:r>
      <w:r w:rsidRPr="004149EF">
        <w:rPr>
          <w:rFonts w:ascii="Sylfaen" w:hAnsi="Sylfaen"/>
          <w:i/>
          <w:lang w:val="hy-AM"/>
        </w:rPr>
        <w:t xml:space="preserve">՝ երաշխավորելու, որ պաշտպանությունը չի դադարեցվում, </w:t>
      </w:r>
      <w:r w:rsidR="00E2646A" w:rsidRPr="004149EF">
        <w:rPr>
          <w:rFonts w:ascii="Sylfaen" w:hAnsi="Sylfaen"/>
          <w:i/>
          <w:lang w:val="hy-AM"/>
        </w:rPr>
        <w:t>քանի</w:t>
      </w:r>
      <w:r w:rsidRPr="004149EF">
        <w:rPr>
          <w:rFonts w:ascii="Sylfaen" w:hAnsi="Sylfaen"/>
          <w:i/>
          <w:lang w:val="hy-AM"/>
        </w:rPr>
        <w:t xml:space="preserve"> </w:t>
      </w:r>
      <w:r w:rsidR="00E2646A" w:rsidRPr="004149EF">
        <w:rPr>
          <w:rFonts w:ascii="Sylfaen" w:hAnsi="Sylfaen"/>
          <w:i/>
          <w:lang w:val="hy-AM"/>
        </w:rPr>
        <w:t>դեռ առկա են</w:t>
      </w:r>
      <w:r w:rsidRPr="004149EF">
        <w:rPr>
          <w:rFonts w:ascii="Sylfaen" w:hAnsi="Sylfaen"/>
          <w:i/>
          <w:lang w:val="hy-AM"/>
        </w:rPr>
        <w:t xml:space="preserve"> դրա </w:t>
      </w:r>
      <w:r w:rsidR="00E2646A" w:rsidRPr="004149EF">
        <w:rPr>
          <w:rFonts w:ascii="Sylfaen" w:hAnsi="Sylfaen"/>
          <w:i/>
          <w:lang w:val="hy-AM"/>
        </w:rPr>
        <w:t>տրամադրման համար հիմք ծառայած ռիսկերը</w:t>
      </w:r>
      <w:r w:rsidRPr="004149EF">
        <w:rPr>
          <w:rFonts w:ascii="Sylfaen" w:hAnsi="Sylfaen"/>
          <w:i/>
          <w:lang w:val="hy-AM"/>
        </w:rPr>
        <w:t>։</w:t>
      </w:r>
    </w:p>
    <w:p w:rsidR="004D1F5B" w:rsidRDefault="004D1F5B" w:rsidP="004D1F5B">
      <w:pPr>
        <w:pStyle w:val="ListParagraph"/>
        <w:ind w:left="644"/>
        <w:jc w:val="both"/>
        <w:rPr>
          <w:rFonts w:ascii="Sylfaen" w:hAnsi="Sylfaen"/>
          <w:lang w:val="hy-AM"/>
        </w:rPr>
      </w:pPr>
    </w:p>
    <w:p w:rsidR="00D61D8F" w:rsidRPr="00BB3228" w:rsidRDefault="00D61D8F" w:rsidP="004D1F5B">
      <w:pPr>
        <w:pStyle w:val="ListParagraph"/>
        <w:ind w:left="644"/>
        <w:jc w:val="both"/>
        <w:rPr>
          <w:rFonts w:ascii="Sylfaen" w:hAnsi="Sylfaen"/>
          <w:lang w:val="hy-AM"/>
        </w:rPr>
      </w:pPr>
    </w:p>
    <w:p w:rsidR="004D1F5B" w:rsidRPr="00C66293" w:rsidRDefault="004D1F5B" w:rsidP="004D1F5B">
      <w:pPr>
        <w:pStyle w:val="ListParagraph"/>
        <w:ind w:left="0"/>
        <w:jc w:val="both"/>
        <w:rPr>
          <w:rFonts w:ascii="Sylfaen" w:hAnsi="Sylfaen"/>
          <w:sz w:val="28"/>
          <w:szCs w:val="28"/>
          <w:lang w:val="hy-AM"/>
        </w:rPr>
      </w:pPr>
      <w:r w:rsidRPr="00C66293">
        <w:rPr>
          <w:rFonts w:ascii="Sylfaen" w:hAnsi="Sylfaen"/>
          <w:b/>
          <w:sz w:val="28"/>
          <w:szCs w:val="28"/>
          <w:lang w:val="hy-AM"/>
        </w:rPr>
        <w:t>Բաժին 3. Ապացույցներ և ապացուցում</w:t>
      </w:r>
    </w:p>
    <w:p w:rsidR="004D1F5B" w:rsidRDefault="004D1F5B" w:rsidP="004D1F5B">
      <w:pPr>
        <w:pStyle w:val="ListParagraph"/>
        <w:ind w:left="0"/>
        <w:jc w:val="both"/>
        <w:rPr>
          <w:rFonts w:ascii="Sylfaen" w:hAnsi="Sylfaen"/>
          <w:lang w:val="hy-AM"/>
        </w:rPr>
      </w:pPr>
    </w:p>
    <w:p w:rsidR="00D61D8F" w:rsidRPr="00EF70CE" w:rsidRDefault="00D61D8F" w:rsidP="004D1F5B">
      <w:pPr>
        <w:pStyle w:val="ListParagraph"/>
        <w:ind w:left="0"/>
        <w:jc w:val="both"/>
        <w:rPr>
          <w:rFonts w:ascii="Sylfaen" w:hAnsi="Sylfaen"/>
          <w:lang w:val="hy-AM"/>
        </w:rPr>
      </w:pPr>
    </w:p>
    <w:p w:rsidR="004D1F5B" w:rsidRPr="00E23983" w:rsidRDefault="004D1F5B" w:rsidP="004D1F5B">
      <w:pPr>
        <w:pStyle w:val="ListParagraph"/>
        <w:ind w:left="284"/>
        <w:jc w:val="both"/>
        <w:rPr>
          <w:rFonts w:ascii="Sylfaen" w:hAnsi="Sylfaen"/>
          <w:b/>
          <w:i/>
          <w:lang w:val="hy-AM"/>
        </w:rPr>
      </w:pPr>
      <w:r w:rsidRPr="00E23983">
        <w:rPr>
          <w:rFonts w:ascii="Sylfaen" w:hAnsi="Sylfaen"/>
          <w:b/>
          <w:i/>
          <w:lang w:val="hy-AM"/>
        </w:rPr>
        <w:t>Հոդված 87. Ձերբակալվածի ցուցմունքը</w:t>
      </w: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lang w:val="hy-AM"/>
        </w:rPr>
        <w:lastRenderedPageBreak/>
        <w:t>Լիովին պարզ չէ, թե ինչու է անհրաժեշտ համարվում ձերբակալվածի և մեղադրյալի ցուցմունքների առանձին սահմանումը</w:t>
      </w:r>
      <w:r w:rsidR="00593268" w:rsidRPr="004149EF">
        <w:rPr>
          <w:rFonts w:ascii="Sylfaen" w:hAnsi="Sylfaen"/>
          <w:lang w:val="hy-AM"/>
        </w:rPr>
        <w:t>՝</w:t>
      </w:r>
      <w:r w:rsidRPr="004149EF">
        <w:rPr>
          <w:rFonts w:ascii="Sylfaen" w:hAnsi="Sylfaen"/>
          <w:lang w:val="hy-AM"/>
        </w:rPr>
        <w:t xml:space="preserve"> </w:t>
      </w:r>
      <w:r w:rsidR="00593268" w:rsidRPr="004149EF">
        <w:rPr>
          <w:rFonts w:ascii="Sylfaen" w:hAnsi="Sylfaen"/>
          <w:lang w:val="hy-AM"/>
        </w:rPr>
        <w:t>հաշվի առնելով</w:t>
      </w:r>
      <w:r w:rsidRPr="004149EF">
        <w:rPr>
          <w:rFonts w:ascii="Sylfaen" w:hAnsi="Sylfaen"/>
          <w:lang w:val="hy-AM"/>
        </w:rPr>
        <w:t xml:space="preserve">, որ </w:t>
      </w:r>
      <w:r w:rsidR="00593268" w:rsidRPr="004149EF">
        <w:rPr>
          <w:rFonts w:ascii="Sylfaen" w:hAnsi="Sylfaen"/>
          <w:lang w:val="hy-AM"/>
        </w:rPr>
        <w:t>այդ</w:t>
      </w:r>
      <w:r w:rsidRPr="004149EF">
        <w:rPr>
          <w:rFonts w:ascii="Sylfaen" w:hAnsi="Sylfaen"/>
          <w:lang w:val="hy-AM"/>
        </w:rPr>
        <w:t xml:space="preserve"> ցուցմունքը վերաբերում է </w:t>
      </w:r>
      <w:r w:rsidR="00593268" w:rsidRPr="004149EF">
        <w:rPr>
          <w:rFonts w:ascii="Sylfaen" w:hAnsi="Sylfaen"/>
          <w:lang w:val="hy-AM"/>
        </w:rPr>
        <w:t>միև</w:t>
      </w:r>
      <w:r w:rsidRPr="004149EF">
        <w:rPr>
          <w:rFonts w:ascii="Sylfaen" w:hAnsi="Sylfaen"/>
          <w:lang w:val="hy-AM"/>
        </w:rPr>
        <w:t>նույն մարդուն։ Բացի այդ, հարց է առաջանում</w:t>
      </w:r>
      <w:r w:rsidR="00593268" w:rsidRPr="004149EF">
        <w:rPr>
          <w:rFonts w:ascii="Sylfaen" w:hAnsi="Sylfaen"/>
          <w:lang w:val="hy-AM"/>
        </w:rPr>
        <w:t xml:space="preserve">, </w:t>
      </w:r>
      <w:r w:rsidRPr="004149EF">
        <w:rPr>
          <w:rFonts w:ascii="Sylfaen" w:hAnsi="Sylfaen"/>
          <w:lang w:val="hy-AM"/>
        </w:rPr>
        <w:t>թե ինչու է այս դրույթում «ցուցմունք» համարվում միայն գրավոր դեպոնացումը («գրավոր տվյալները»), քանի որ</w:t>
      </w:r>
      <w:r w:rsidR="00593268" w:rsidRPr="004149EF">
        <w:rPr>
          <w:rFonts w:ascii="Sylfaen" w:hAnsi="Sylfaen"/>
          <w:lang w:val="hy-AM"/>
        </w:rPr>
        <w:t xml:space="preserve"> դա,</w:t>
      </w:r>
      <w:r w:rsidRPr="004149EF">
        <w:rPr>
          <w:rFonts w:ascii="Sylfaen" w:hAnsi="Sylfaen"/>
          <w:lang w:val="hy-AM"/>
        </w:rPr>
        <w:t xml:space="preserve"> կարծես</w:t>
      </w:r>
      <w:r w:rsidR="00593268" w:rsidRPr="004149EF">
        <w:rPr>
          <w:rFonts w:ascii="Sylfaen" w:hAnsi="Sylfaen"/>
          <w:lang w:val="hy-AM"/>
        </w:rPr>
        <w:t>,</w:t>
      </w:r>
      <w:r w:rsidRPr="004149EF">
        <w:rPr>
          <w:rFonts w:ascii="Sylfaen" w:hAnsi="Sylfaen"/>
          <w:lang w:val="hy-AM"/>
        </w:rPr>
        <w:t xml:space="preserve"> սահմանափակում է </w:t>
      </w:r>
      <w:r w:rsidR="00593268" w:rsidRPr="004149EF">
        <w:rPr>
          <w:rFonts w:ascii="Sylfaen" w:hAnsi="Sylfaen"/>
          <w:lang w:val="hy-AM"/>
        </w:rPr>
        <w:t>նախքան անձին պաշտոնապես որպես մեղադրյալ ճանաչելը տրված</w:t>
      </w:r>
      <w:r w:rsidRPr="004149EF">
        <w:rPr>
          <w:rFonts w:ascii="Sylfaen" w:hAnsi="Sylfaen"/>
          <w:lang w:val="hy-AM"/>
        </w:rPr>
        <w:t xml:space="preserve"> ցուցմունքների </w:t>
      </w:r>
      <w:r w:rsidR="00593268" w:rsidRPr="004149EF">
        <w:rPr>
          <w:rFonts w:ascii="Sylfaen" w:hAnsi="Sylfaen"/>
          <w:lang w:val="hy-AM"/>
        </w:rPr>
        <w:t>ապացուց</w:t>
      </w:r>
      <w:r w:rsidR="00273B6E" w:rsidRPr="004149EF">
        <w:rPr>
          <w:rFonts w:ascii="Sylfaen" w:hAnsi="Sylfaen"/>
          <w:lang w:val="hy-AM"/>
        </w:rPr>
        <w:t>ող</w:t>
      </w:r>
      <w:r w:rsidRPr="004149EF">
        <w:rPr>
          <w:rFonts w:ascii="Sylfaen" w:hAnsi="Sylfaen"/>
          <w:lang w:val="hy-AM"/>
        </w:rPr>
        <w:t xml:space="preserve">ական արժեքը։ </w:t>
      </w:r>
      <w:r w:rsidR="00593268" w:rsidRPr="004149EF">
        <w:rPr>
          <w:rFonts w:ascii="Sylfaen" w:hAnsi="Sylfaen"/>
          <w:lang w:val="hy-AM"/>
        </w:rPr>
        <w:t>Այդպիսով</w:t>
      </w:r>
      <w:r w:rsidRPr="004149EF">
        <w:rPr>
          <w:rFonts w:ascii="Sylfaen" w:hAnsi="Sylfaen"/>
          <w:lang w:val="hy-AM"/>
        </w:rPr>
        <w:t xml:space="preserve"> այս դրույթը կարելի է</w:t>
      </w:r>
      <w:r w:rsidR="00AF1DA5" w:rsidRPr="004149EF">
        <w:rPr>
          <w:rFonts w:ascii="Sylfaen" w:hAnsi="Sylfaen"/>
          <w:lang w:val="hy-AM"/>
        </w:rPr>
        <w:t xml:space="preserve"> </w:t>
      </w:r>
      <w:r w:rsidRPr="004149EF">
        <w:rPr>
          <w:rFonts w:ascii="Sylfaen" w:hAnsi="Sylfaen"/>
          <w:lang w:val="hy-AM"/>
        </w:rPr>
        <w:t xml:space="preserve">հակադրել 88-րդ և 89-րդ հոդվածներին, որոնցում համարվում է, որ ցուցմունքը ներառում է թե՛ բանավոր և թե՛ գրավոր </w:t>
      </w:r>
      <w:r w:rsidR="00593268" w:rsidRPr="004149EF">
        <w:rPr>
          <w:rFonts w:ascii="Sylfaen" w:hAnsi="Sylfaen"/>
          <w:lang w:val="hy-AM"/>
        </w:rPr>
        <w:t>դեպոնացումն</w:t>
      </w:r>
      <w:r w:rsidRPr="004149EF">
        <w:rPr>
          <w:rFonts w:ascii="Sylfaen" w:hAnsi="Sylfaen"/>
          <w:lang w:val="hy-AM"/>
        </w:rPr>
        <w:t xml:space="preserve"> ինչպես մեղադրյալի, այնպես էլ տուժողի կողմից։</w:t>
      </w:r>
    </w:p>
    <w:p w:rsidR="004D1F5B" w:rsidRPr="004149EF" w:rsidRDefault="004D1F5B" w:rsidP="004D1F5B">
      <w:pPr>
        <w:pStyle w:val="ListParagraph"/>
        <w:ind w:left="644"/>
        <w:jc w:val="both"/>
        <w:rPr>
          <w:rFonts w:ascii="Sylfaen" w:hAnsi="Sylfaen"/>
          <w:lang w:val="hy-AM"/>
        </w:rPr>
      </w:pP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i/>
          <w:lang w:val="hy-AM"/>
        </w:rPr>
        <w:t xml:space="preserve">Ուստի </w:t>
      </w:r>
      <w:r w:rsidR="00593268" w:rsidRPr="004149EF">
        <w:rPr>
          <w:rFonts w:ascii="Sylfaen" w:hAnsi="Sylfaen"/>
          <w:i/>
          <w:lang w:val="hy-AM"/>
        </w:rPr>
        <w:t>անհրաժեշտ է</w:t>
      </w:r>
      <w:r w:rsidRPr="004149EF">
        <w:rPr>
          <w:rFonts w:ascii="Sylfaen" w:hAnsi="Sylfaen"/>
          <w:i/>
          <w:lang w:val="hy-AM"/>
        </w:rPr>
        <w:t xml:space="preserve"> </w:t>
      </w:r>
      <w:r w:rsidR="00593268" w:rsidRPr="004149EF">
        <w:rPr>
          <w:rFonts w:ascii="Sylfaen" w:hAnsi="Sylfaen"/>
          <w:i/>
          <w:lang w:val="hy-AM"/>
        </w:rPr>
        <w:t>հստակեցնել</w:t>
      </w:r>
      <w:r w:rsidRPr="004149EF">
        <w:rPr>
          <w:rFonts w:ascii="Sylfaen" w:hAnsi="Sylfaen"/>
          <w:i/>
          <w:lang w:val="hy-AM"/>
        </w:rPr>
        <w:t xml:space="preserve"> այս դրույթի առարկան</w:t>
      </w:r>
      <w:r w:rsidR="00967D5E" w:rsidRPr="004149EF">
        <w:rPr>
          <w:rFonts w:ascii="Sylfaen" w:hAnsi="Sylfaen"/>
          <w:i/>
          <w:lang w:val="hy-AM"/>
        </w:rPr>
        <w:t>, ինչպես նաև</w:t>
      </w:r>
      <w:r w:rsidRPr="004149EF">
        <w:rPr>
          <w:rFonts w:ascii="Sylfaen" w:hAnsi="Sylfaen"/>
          <w:i/>
          <w:lang w:val="hy-AM"/>
        </w:rPr>
        <w:t xml:space="preserve"> </w:t>
      </w:r>
      <w:r w:rsidR="00967D5E" w:rsidRPr="004149EF">
        <w:rPr>
          <w:rFonts w:ascii="Sylfaen" w:hAnsi="Sylfaen"/>
          <w:i/>
          <w:lang w:val="hy-AM"/>
        </w:rPr>
        <w:t xml:space="preserve">դրա և այլ դրույթների միջև տարբերակումը </w:t>
      </w:r>
      <w:r w:rsidRPr="004149EF">
        <w:rPr>
          <w:rFonts w:ascii="Sylfaen" w:hAnsi="Sylfaen"/>
          <w:i/>
          <w:lang w:val="hy-AM"/>
        </w:rPr>
        <w:t>ցուցմունքների ձևերի առնչությամբ։</w:t>
      </w:r>
    </w:p>
    <w:p w:rsidR="004D1F5B" w:rsidRPr="004149EF" w:rsidRDefault="004D1F5B" w:rsidP="004D1F5B">
      <w:pPr>
        <w:pStyle w:val="ListParagraph"/>
        <w:rPr>
          <w:rFonts w:ascii="Sylfaen" w:hAnsi="Sylfaen"/>
          <w:lang w:val="hy-AM"/>
        </w:rPr>
      </w:pPr>
    </w:p>
    <w:p w:rsidR="00D61D8F" w:rsidRDefault="004D1F5B" w:rsidP="004D1F5B">
      <w:pPr>
        <w:pStyle w:val="ListParagraph"/>
        <w:ind w:left="284"/>
        <w:rPr>
          <w:rFonts w:ascii="Sylfaen" w:hAnsi="Sylfaen"/>
          <w:b/>
          <w:i/>
          <w:lang w:val="hy-AM"/>
        </w:rPr>
      </w:pPr>
      <w:r w:rsidRPr="00E23983">
        <w:rPr>
          <w:rFonts w:ascii="Sylfaen" w:hAnsi="Sylfaen"/>
          <w:b/>
          <w:i/>
          <w:lang w:val="hy-AM"/>
        </w:rPr>
        <w:t>Հոդված</w:t>
      </w:r>
      <w:r w:rsidR="00AF1DA5" w:rsidRPr="00E23983">
        <w:rPr>
          <w:rFonts w:ascii="Sylfaen" w:hAnsi="Sylfaen"/>
          <w:b/>
          <w:i/>
          <w:lang w:val="hy-AM"/>
        </w:rPr>
        <w:t xml:space="preserve"> </w:t>
      </w:r>
      <w:r w:rsidRPr="00E23983">
        <w:rPr>
          <w:rFonts w:ascii="Sylfaen" w:hAnsi="Sylfaen"/>
          <w:b/>
          <w:i/>
          <w:lang w:val="hy-AM"/>
        </w:rPr>
        <w:t xml:space="preserve">91. Փորձագետի եզրակացությունը, </w:t>
      </w:r>
    </w:p>
    <w:p w:rsidR="004D1F5B" w:rsidRPr="00E23983" w:rsidRDefault="004D1F5B" w:rsidP="004D1F5B">
      <w:pPr>
        <w:pStyle w:val="ListParagraph"/>
        <w:ind w:left="284"/>
        <w:rPr>
          <w:rFonts w:ascii="Sylfaen" w:hAnsi="Sylfaen"/>
          <w:b/>
          <w:i/>
          <w:lang w:val="hy-AM"/>
        </w:rPr>
      </w:pPr>
      <w:r w:rsidRPr="00E23983">
        <w:rPr>
          <w:rFonts w:ascii="Sylfaen" w:hAnsi="Sylfaen"/>
          <w:b/>
          <w:i/>
          <w:lang w:val="hy-AM"/>
        </w:rPr>
        <w:t>Հոդված 92. Փորձագետի կարծիքը</w:t>
      </w:r>
    </w:p>
    <w:p w:rsidR="004D1F5B" w:rsidRPr="00F37262" w:rsidRDefault="004D1F5B" w:rsidP="004D1F5B">
      <w:pPr>
        <w:pStyle w:val="ListParagraph"/>
        <w:numPr>
          <w:ilvl w:val="0"/>
          <w:numId w:val="1"/>
        </w:numPr>
        <w:jc w:val="both"/>
        <w:rPr>
          <w:rFonts w:ascii="Sylfaen" w:hAnsi="Sylfaen"/>
          <w:lang w:val="hy-AM"/>
        </w:rPr>
      </w:pPr>
      <w:r w:rsidRPr="00F1376A">
        <w:rPr>
          <w:rFonts w:ascii="Sylfaen" w:hAnsi="Sylfaen"/>
          <w:lang w:val="hy-AM"/>
        </w:rPr>
        <w:t xml:space="preserve">Չնայած </w:t>
      </w:r>
      <w:r w:rsidR="00967D5E" w:rsidRPr="00F1376A">
        <w:rPr>
          <w:rFonts w:ascii="Sylfaen" w:hAnsi="Sylfaen"/>
          <w:lang w:val="hy-AM"/>
        </w:rPr>
        <w:t>սկզբնական</w:t>
      </w:r>
      <w:r w:rsidRPr="00F1376A">
        <w:rPr>
          <w:rFonts w:ascii="Sylfaen" w:hAnsi="Sylfaen"/>
          <w:lang w:val="hy-AM"/>
        </w:rPr>
        <w:t xml:space="preserve"> տպավորությանը</w:t>
      </w:r>
      <w:r w:rsidR="00967D5E" w:rsidRPr="00F1376A">
        <w:rPr>
          <w:rFonts w:ascii="Sylfaen" w:hAnsi="Sylfaen"/>
          <w:lang w:val="hy-AM"/>
        </w:rPr>
        <w:t>՝</w:t>
      </w:r>
      <w:r w:rsidRPr="00F1376A">
        <w:rPr>
          <w:rFonts w:ascii="Sylfaen" w:hAnsi="Sylfaen"/>
          <w:lang w:val="hy-AM"/>
        </w:rPr>
        <w:t xml:space="preserve"> երկու դրույթներն էլ վերաբերում են </w:t>
      </w:r>
      <w:r w:rsidR="00967D5E" w:rsidRPr="00F1376A">
        <w:rPr>
          <w:rFonts w:ascii="Sylfaen" w:hAnsi="Sylfaen"/>
          <w:lang w:val="hy-AM"/>
        </w:rPr>
        <w:t xml:space="preserve">այսպես կոչված՝ </w:t>
      </w:r>
      <w:r w:rsidRPr="00F1376A">
        <w:rPr>
          <w:rFonts w:ascii="Sylfaen" w:hAnsi="Sylfaen"/>
          <w:lang w:val="hy-AM"/>
        </w:rPr>
        <w:t>փորձագետ վկայի կարծիք</w:t>
      </w:r>
      <w:r w:rsidR="00967D5E" w:rsidRPr="00F1376A">
        <w:rPr>
          <w:rFonts w:ascii="Sylfaen" w:hAnsi="Sylfaen"/>
          <w:lang w:val="hy-AM"/>
        </w:rPr>
        <w:t>ին</w:t>
      </w:r>
      <w:r w:rsidRPr="00F1376A">
        <w:rPr>
          <w:rFonts w:ascii="Sylfaen" w:hAnsi="Sylfaen"/>
          <w:lang w:val="hy-AM"/>
        </w:rPr>
        <w:t xml:space="preserve">։ </w:t>
      </w:r>
      <w:r w:rsidR="00967D5E" w:rsidRPr="00F1376A">
        <w:rPr>
          <w:rFonts w:ascii="Sylfaen" w:hAnsi="Sylfaen"/>
          <w:lang w:val="hy-AM"/>
        </w:rPr>
        <w:t>Դ</w:t>
      </w:r>
      <w:r w:rsidRPr="00F1376A">
        <w:rPr>
          <w:rFonts w:ascii="Sylfaen" w:hAnsi="Sylfaen"/>
          <w:lang w:val="hy-AM"/>
        </w:rPr>
        <w:t xml:space="preserve">րույթներում </w:t>
      </w:r>
      <w:r w:rsidR="00967D5E" w:rsidRPr="00F1376A">
        <w:rPr>
          <w:rFonts w:ascii="Sylfaen" w:hAnsi="Sylfaen"/>
          <w:lang w:val="hy-AM"/>
        </w:rPr>
        <w:t xml:space="preserve">«եզրակացություն» և «կարծիք» </w:t>
      </w:r>
      <w:r w:rsidRPr="00F1376A">
        <w:rPr>
          <w:rFonts w:ascii="Sylfaen" w:hAnsi="Sylfaen"/>
          <w:lang w:val="hy-AM"/>
        </w:rPr>
        <w:t xml:space="preserve">տարբեր </w:t>
      </w:r>
      <w:r w:rsidR="00967D5E" w:rsidRPr="00F1376A">
        <w:rPr>
          <w:rFonts w:ascii="Sylfaen" w:hAnsi="Sylfaen"/>
          <w:lang w:val="hy-AM"/>
        </w:rPr>
        <w:t>անունների</w:t>
      </w:r>
      <w:r w:rsidRPr="00F1376A">
        <w:rPr>
          <w:rFonts w:ascii="Sylfaen" w:hAnsi="Sylfaen"/>
          <w:lang w:val="hy-AM"/>
        </w:rPr>
        <w:t xml:space="preserve"> կիրառումը կարող է տպավորություն ստեղծել, թե տարբերակում է կատարվում </w:t>
      </w:r>
      <w:r w:rsidR="00967D5E" w:rsidRPr="00F1376A">
        <w:rPr>
          <w:rFonts w:ascii="Sylfaen" w:hAnsi="Sylfaen"/>
          <w:lang w:val="hy-AM"/>
        </w:rPr>
        <w:t>դ</w:t>
      </w:r>
      <w:r w:rsidRPr="00F1376A">
        <w:rPr>
          <w:rFonts w:ascii="Sylfaen" w:hAnsi="Sylfaen"/>
          <w:lang w:val="hy-AM"/>
        </w:rPr>
        <w:t>ատարանի պատվիրած և մասնավոր կողմի պատվիրած փորձագիտական կարծիքների միջև։ Նման տարբերակումն արտասովոր է և կարող է ոչ միայն հանգեցնել շփոթության, այլև նսեմացնել</w:t>
      </w:r>
      <w:r w:rsidR="00AF1DA5" w:rsidRPr="00F1376A">
        <w:rPr>
          <w:rFonts w:ascii="Sylfaen" w:hAnsi="Sylfaen"/>
          <w:lang w:val="hy-AM"/>
        </w:rPr>
        <w:t xml:space="preserve"> փորձագետ վկաների՝</w:t>
      </w:r>
      <w:r w:rsidRPr="00F1376A">
        <w:rPr>
          <w:rFonts w:ascii="Sylfaen" w:hAnsi="Sylfaen"/>
          <w:lang w:val="hy-AM"/>
        </w:rPr>
        <w:t xml:space="preserve"> դատարանի կողմից չպատվիրված կարծիքներին վերապահված արժեքը։ </w:t>
      </w:r>
    </w:p>
    <w:p w:rsidR="00F1376A" w:rsidRPr="00F37262" w:rsidRDefault="00F1376A" w:rsidP="00F1376A">
      <w:pPr>
        <w:pStyle w:val="ListParagraph"/>
        <w:ind w:left="644"/>
        <w:jc w:val="both"/>
        <w:rPr>
          <w:rFonts w:ascii="Sylfaen" w:hAnsi="Sylfaen"/>
          <w:lang w:val="hy-AM"/>
        </w:rPr>
      </w:pPr>
    </w:p>
    <w:p w:rsidR="004D1F5B" w:rsidRPr="00F37262" w:rsidRDefault="00F9279F" w:rsidP="004D1F5B">
      <w:pPr>
        <w:pStyle w:val="ListParagraph"/>
        <w:numPr>
          <w:ilvl w:val="0"/>
          <w:numId w:val="1"/>
        </w:numPr>
        <w:jc w:val="both"/>
        <w:rPr>
          <w:rFonts w:ascii="Sylfaen" w:hAnsi="Sylfaen"/>
          <w:i/>
          <w:lang w:val="hy-AM"/>
        </w:rPr>
      </w:pPr>
      <w:r w:rsidRPr="004149EF">
        <w:rPr>
          <w:rFonts w:ascii="Sylfaen" w:hAnsi="Sylfaen"/>
          <w:i/>
          <w:lang w:val="hy-AM"/>
        </w:rPr>
        <w:t>Եթե</w:t>
      </w:r>
      <w:r w:rsidR="004D1F5B" w:rsidRPr="004149EF">
        <w:rPr>
          <w:rFonts w:ascii="Sylfaen" w:hAnsi="Sylfaen"/>
          <w:i/>
          <w:lang w:val="hy-AM"/>
        </w:rPr>
        <w:t xml:space="preserve"> սա զուտ </w:t>
      </w:r>
      <w:r w:rsidR="000062AB" w:rsidRPr="004149EF">
        <w:rPr>
          <w:rFonts w:ascii="Sylfaen" w:hAnsi="Sylfaen"/>
          <w:i/>
          <w:lang w:val="hy-AM"/>
        </w:rPr>
        <w:t>թարգմանության</w:t>
      </w:r>
      <w:r w:rsidR="004D1F5B" w:rsidRPr="004149EF">
        <w:rPr>
          <w:rFonts w:ascii="Sylfaen" w:hAnsi="Sylfaen"/>
          <w:i/>
          <w:lang w:val="hy-AM"/>
        </w:rPr>
        <w:t xml:space="preserve"> խնդիր չէ, կարծիքի երկու ձևերի միջև </w:t>
      </w:r>
      <w:r w:rsidR="00AF1DA5" w:rsidRPr="004149EF">
        <w:rPr>
          <w:rFonts w:ascii="Sylfaen" w:hAnsi="Sylfaen"/>
          <w:i/>
          <w:lang w:val="hy-AM"/>
        </w:rPr>
        <w:t>առկա</w:t>
      </w:r>
      <w:r w:rsidR="004D1F5B" w:rsidRPr="004149EF">
        <w:rPr>
          <w:rFonts w:ascii="Sylfaen" w:hAnsi="Sylfaen"/>
          <w:i/>
          <w:lang w:val="hy-AM"/>
        </w:rPr>
        <w:t xml:space="preserve"> տարբերակումը չպետք է պահպանվի, սակայն դրանք կարելի է միմյանցից տարբերակել՝ վկայակոչելով որպես «դատարանի պատվիրած փորձագիտական կարծիք</w:t>
      </w:r>
      <w:r w:rsidR="00AF1DA5" w:rsidRPr="004149EF">
        <w:rPr>
          <w:rFonts w:ascii="Sylfaen" w:hAnsi="Sylfaen"/>
          <w:i/>
          <w:lang w:val="hy-AM"/>
        </w:rPr>
        <w:t>ներ</w:t>
      </w:r>
      <w:r w:rsidR="004D1F5B" w:rsidRPr="004149EF">
        <w:rPr>
          <w:rFonts w:ascii="Sylfaen" w:hAnsi="Sylfaen"/>
          <w:i/>
          <w:lang w:val="hy-AM"/>
        </w:rPr>
        <w:t xml:space="preserve">» և «մասնավոր </w:t>
      </w:r>
      <w:r w:rsidR="00AF1DA5" w:rsidRPr="004149EF">
        <w:rPr>
          <w:rFonts w:ascii="Sylfaen" w:hAnsi="Sylfaen"/>
          <w:i/>
          <w:lang w:val="hy-AM"/>
        </w:rPr>
        <w:t>կողմի</w:t>
      </w:r>
      <w:r w:rsidR="004D1F5B" w:rsidRPr="004149EF">
        <w:rPr>
          <w:rFonts w:ascii="Sylfaen" w:hAnsi="Sylfaen"/>
          <w:i/>
          <w:lang w:val="hy-AM"/>
        </w:rPr>
        <w:t xml:space="preserve"> պատվիրած փորձագիտական կարծիք</w:t>
      </w:r>
      <w:r w:rsidR="00AF1DA5" w:rsidRPr="004149EF">
        <w:rPr>
          <w:rFonts w:ascii="Sylfaen" w:hAnsi="Sylfaen"/>
          <w:i/>
          <w:lang w:val="hy-AM"/>
        </w:rPr>
        <w:t>ներ</w:t>
      </w:r>
      <w:r w:rsidR="004D1F5B" w:rsidRPr="004149EF">
        <w:rPr>
          <w:rFonts w:ascii="Sylfaen" w:hAnsi="Sylfaen"/>
          <w:i/>
          <w:lang w:val="hy-AM"/>
        </w:rPr>
        <w:t>»։</w:t>
      </w:r>
    </w:p>
    <w:p w:rsidR="004D1F5B" w:rsidRPr="00F37262" w:rsidRDefault="004D1F5B" w:rsidP="004D1F5B">
      <w:pPr>
        <w:pStyle w:val="ListParagraph"/>
        <w:rPr>
          <w:rFonts w:ascii="Sylfaen" w:hAnsi="Sylfaen"/>
          <w:b/>
          <w:lang w:val="hy-AM"/>
        </w:rPr>
      </w:pPr>
    </w:p>
    <w:p w:rsidR="004D1F5B" w:rsidRPr="00E23983" w:rsidRDefault="004D1F5B" w:rsidP="004D1F5B">
      <w:pPr>
        <w:pStyle w:val="ListParagraph"/>
        <w:ind w:left="284"/>
        <w:rPr>
          <w:rFonts w:ascii="Sylfaen" w:hAnsi="Sylfaen"/>
          <w:b/>
          <w:i/>
          <w:lang w:val="hy-AM"/>
        </w:rPr>
      </w:pPr>
      <w:r w:rsidRPr="00E23983">
        <w:rPr>
          <w:rFonts w:ascii="Sylfaen" w:hAnsi="Sylfaen"/>
          <w:b/>
          <w:i/>
          <w:lang w:val="hy-AM"/>
        </w:rPr>
        <w:t xml:space="preserve">Հոդված </w:t>
      </w:r>
      <w:r w:rsidRPr="00E23983">
        <w:rPr>
          <w:rFonts w:ascii="Sylfaen" w:hAnsi="Sylfaen"/>
          <w:b/>
          <w:i/>
        </w:rPr>
        <w:t xml:space="preserve">96. </w:t>
      </w:r>
      <w:r w:rsidRPr="00E23983">
        <w:rPr>
          <w:rFonts w:ascii="Sylfaen" w:hAnsi="Sylfaen"/>
          <w:b/>
          <w:i/>
          <w:lang w:val="hy-AM"/>
        </w:rPr>
        <w:t>Արտավարութային փաստաթղթերը</w:t>
      </w: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lang w:val="hy-AM"/>
        </w:rPr>
        <w:t xml:space="preserve">3-րդ պարբերությունը հնարավոր է դարձնում քրեական վարույթում ներկայացնել քրեական վարույթի շրջանակներից դուրս իրականացված օպերատիվ-հետախուզական գործունեության արդյունքում դատարանի թույլտվությամբ ստացված տեսագրությունները, ձայնագրությունները և այլ օբյեկտիվ փաստաթղթերը, որոնք կարող են ճանաչվել որպես արտավարութային փաստաթուղթ և կցվել վարույթի նյութերին։ Նման </w:t>
      </w:r>
      <w:r w:rsidRPr="004149EF">
        <w:rPr>
          <w:rFonts w:ascii="Sylfaen" w:hAnsi="Sylfaen"/>
          <w:lang w:val="hy-AM"/>
        </w:rPr>
        <w:lastRenderedPageBreak/>
        <w:t xml:space="preserve">նյութերը կներառեն ոչ միայն փաստաթղթեր, այլև պատկերների </w:t>
      </w:r>
      <w:r w:rsidR="003E6C2C" w:rsidRPr="004149EF">
        <w:rPr>
          <w:rFonts w:ascii="Sylfaen" w:hAnsi="Sylfaen"/>
          <w:lang w:val="hy-AM"/>
        </w:rPr>
        <w:t>գրանցումներ</w:t>
      </w:r>
      <w:r w:rsidRPr="004149EF">
        <w:rPr>
          <w:rFonts w:ascii="Sylfaen" w:hAnsi="Sylfaen"/>
          <w:lang w:val="hy-AM"/>
        </w:rPr>
        <w:t xml:space="preserve"> և գաղտնալսված խոսակցություններ։ </w:t>
      </w:r>
      <w:r w:rsidRPr="004149EF">
        <w:rPr>
          <w:rFonts w:ascii="Sylfaen" w:hAnsi="Sylfaen" w:cs="Arial"/>
          <w:lang w:val="hy-AM"/>
        </w:rPr>
        <w:t xml:space="preserve">Նույնիսկ եթե դրանց թույլատրելիությունը սահմանափակվում է </w:t>
      </w:r>
      <w:r w:rsidR="003E6C2C" w:rsidRPr="004149EF">
        <w:rPr>
          <w:rFonts w:ascii="Sylfaen" w:hAnsi="Sylfaen" w:cs="Arial"/>
          <w:lang w:val="hy-AM"/>
        </w:rPr>
        <w:t>ենթադրյալ հանցագործության կամ անձի հետաքննության</w:t>
      </w:r>
      <w:r w:rsidR="006A55AB" w:rsidRPr="004149EF">
        <w:rPr>
          <w:rFonts w:ascii="Sylfaen" w:hAnsi="Sylfaen" w:cs="Arial"/>
          <w:lang w:val="hy-AM"/>
        </w:rPr>
        <w:t xml:space="preserve"> </w:t>
      </w:r>
      <w:r w:rsidR="003E6C2C" w:rsidRPr="004149EF">
        <w:rPr>
          <w:rFonts w:ascii="Sylfaen" w:hAnsi="Sylfaen" w:cs="Arial"/>
          <w:lang w:val="hy-AM"/>
        </w:rPr>
        <w:t>ժամանակ ձեռքբերված</w:t>
      </w:r>
      <w:r w:rsidRPr="004149EF">
        <w:rPr>
          <w:rFonts w:ascii="Sylfaen" w:hAnsi="Sylfaen" w:cs="Arial"/>
          <w:lang w:val="hy-AM"/>
        </w:rPr>
        <w:t xml:space="preserve"> նյութերով</w:t>
      </w:r>
      <w:r w:rsidR="003E6C2C" w:rsidRPr="004149EF">
        <w:rPr>
          <w:rFonts w:ascii="Sylfaen" w:hAnsi="Sylfaen" w:cs="Arial"/>
          <w:lang w:val="hy-AM"/>
        </w:rPr>
        <w:t>,</w:t>
      </w:r>
      <w:r w:rsidRPr="004149EF">
        <w:rPr>
          <w:rFonts w:ascii="Sylfaen" w:hAnsi="Sylfaen" w:cs="Arial"/>
          <w:lang w:val="hy-AM"/>
        </w:rPr>
        <w:t xml:space="preserve"> և դրանց օգտագործումը, ինչպես նախատեսում է դրույթը, հնարավոր է դատարանի թույլտվությամբ, հետախուզության և քրեական հետաքննության միջև </w:t>
      </w:r>
      <w:r w:rsidR="00273B6E" w:rsidRPr="004149EF">
        <w:rPr>
          <w:rFonts w:ascii="Sylfaen" w:hAnsi="Sylfaen" w:cs="Arial"/>
          <w:lang w:val="hy-AM"/>
        </w:rPr>
        <w:t>սահմանագծի</w:t>
      </w:r>
      <w:r w:rsidRPr="004149EF">
        <w:rPr>
          <w:rFonts w:ascii="Sylfaen" w:hAnsi="Sylfaen" w:cs="Arial"/>
          <w:lang w:val="hy-AM"/>
        </w:rPr>
        <w:t xml:space="preserve"> աղավաղումն </w:t>
      </w:r>
      <w:r w:rsidR="00273B6E" w:rsidRPr="004149EF">
        <w:rPr>
          <w:rFonts w:ascii="Sylfaen" w:hAnsi="Sylfaen" w:cs="Arial"/>
          <w:lang w:val="hy-AM"/>
        </w:rPr>
        <w:t xml:space="preserve">ի հայտ է բերում էական ռիսկեր </w:t>
      </w:r>
      <w:r w:rsidRPr="004149EF">
        <w:rPr>
          <w:rFonts w:ascii="Sylfaen" w:hAnsi="Sylfaen" w:cs="Arial"/>
          <w:lang w:val="hy-AM"/>
        </w:rPr>
        <w:t>ընթացակարգային երաշխիքների համար</w:t>
      </w:r>
      <w:r w:rsidRPr="004149EF">
        <w:rPr>
          <w:rStyle w:val="FootnoteReference"/>
          <w:rFonts w:ascii="Sylfaen" w:hAnsi="Sylfaen" w:cs="Arial"/>
        </w:rPr>
        <w:footnoteReference w:id="19"/>
      </w:r>
      <w:r w:rsidR="00273B6E" w:rsidRPr="004149EF">
        <w:rPr>
          <w:rFonts w:ascii="Sylfaen" w:hAnsi="Sylfaen" w:cs="Arial"/>
          <w:lang w:val="hy-AM"/>
        </w:rPr>
        <w:t xml:space="preserve">։ </w:t>
      </w:r>
      <w:r w:rsidRPr="004149EF">
        <w:rPr>
          <w:rFonts w:ascii="Sylfaen" w:hAnsi="Sylfaen" w:cs="Arial"/>
          <w:lang w:val="hy-AM"/>
        </w:rPr>
        <w:t>Որպես կանոն</w:t>
      </w:r>
      <w:r w:rsidR="00273B6E" w:rsidRPr="004149EF">
        <w:rPr>
          <w:rFonts w:ascii="Sylfaen" w:hAnsi="Sylfaen" w:cs="Arial"/>
          <w:lang w:val="hy-AM"/>
        </w:rPr>
        <w:t>,</w:t>
      </w:r>
      <w:r w:rsidRPr="004149EF">
        <w:rPr>
          <w:rFonts w:ascii="Sylfaen" w:hAnsi="Sylfaen" w:cs="Arial"/>
          <w:lang w:val="hy-AM"/>
        </w:rPr>
        <w:t xml:space="preserve"> հետախուզությունը չպետք է ընդունվի որպես ապացույց, քանի որ նման տարրերի ձեռքբերման եղանակները չեն</w:t>
      </w:r>
      <w:r w:rsidR="00273B6E" w:rsidRPr="004149EF">
        <w:rPr>
          <w:rFonts w:ascii="Sylfaen" w:hAnsi="Sylfaen" w:cs="Arial"/>
          <w:lang w:val="hy-AM"/>
        </w:rPr>
        <w:t xml:space="preserve"> տարածվում</w:t>
      </w:r>
      <w:r w:rsidRPr="004149EF">
        <w:rPr>
          <w:rFonts w:ascii="Sylfaen" w:hAnsi="Sylfaen" w:cs="Arial"/>
          <w:lang w:val="hy-AM"/>
        </w:rPr>
        <w:t xml:space="preserve"> </w:t>
      </w:r>
      <w:r w:rsidR="00273B6E" w:rsidRPr="004149EF">
        <w:rPr>
          <w:rFonts w:ascii="Sylfaen" w:hAnsi="Sylfaen" w:cs="Arial"/>
          <w:lang w:val="hy-AM"/>
        </w:rPr>
        <w:t xml:space="preserve">քրեական վարույթի շրջանակներում պահանջվող </w:t>
      </w:r>
      <w:r w:rsidRPr="004149EF">
        <w:rPr>
          <w:rFonts w:ascii="Sylfaen" w:hAnsi="Sylfaen" w:cs="Arial"/>
          <w:lang w:val="hy-AM"/>
        </w:rPr>
        <w:t xml:space="preserve">նույն </w:t>
      </w:r>
      <w:r w:rsidR="00273B6E" w:rsidRPr="004149EF">
        <w:rPr>
          <w:rFonts w:ascii="Sylfaen" w:hAnsi="Sylfaen" w:cs="Arial"/>
          <w:lang w:val="hy-AM"/>
        </w:rPr>
        <w:t>երաշխիքների վրա</w:t>
      </w:r>
      <w:r w:rsidRPr="004149EF">
        <w:rPr>
          <w:rFonts w:ascii="Sylfaen" w:hAnsi="Sylfaen" w:cs="Arial"/>
          <w:lang w:val="hy-AM"/>
        </w:rPr>
        <w:t>։</w:t>
      </w:r>
    </w:p>
    <w:p w:rsidR="004D1F5B" w:rsidRPr="004149EF" w:rsidRDefault="004D1F5B" w:rsidP="004D1F5B">
      <w:pPr>
        <w:pStyle w:val="ListParagraph"/>
        <w:ind w:left="644"/>
        <w:jc w:val="both"/>
        <w:rPr>
          <w:rFonts w:ascii="Sylfaen" w:hAnsi="Sylfaen"/>
          <w:lang w:val="hy-AM"/>
        </w:rPr>
      </w:pPr>
    </w:p>
    <w:p w:rsidR="004D1F5B" w:rsidRPr="004149EF" w:rsidRDefault="004D1F5B" w:rsidP="004D1F5B">
      <w:pPr>
        <w:pStyle w:val="ListParagraph"/>
        <w:numPr>
          <w:ilvl w:val="0"/>
          <w:numId w:val="1"/>
        </w:numPr>
        <w:jc w:val="both"/>
        <w:rPr>
          <w:rFonts w:ascii="Sylfaen" w:hAnsi="Sylfaen"/>
          <w:i/>
          <w:lang w:val="hy-AM"/>
        </w:rPr>
      </w:pPr>
      <w:r w:rsidRPr="004149EF">
        <w:rPr>
          <w:rFonts w:ascii="Sylfaen" w:hAnsi="Sylfaen" w:cs="Arial"/>
          <w:i/>
          <w:lang w:val="hy-AM"/>
        </w:rPr>
        <w:t>Ուստի անհրաժեշտ է փոփոխել այս դրույթը</w:t>
      </w:r>
      <w:r w:rsidR="00273B6E" w:rsidRPr="004149EF">
        <w:rPr>
          <w:rFonts w:ascii="Sylfaen" w:hAnsi="Sylfaen" w:cs="Arial"/>
          <w:i/>
          <w:lang w:val="hy-AM"/>
        </w:rPr>
        <w:t>՝</w:t>
      </w:r>
      <w:r w:rsidRPr="004149EF">
        <w:rPr>
          <w:rFonts w:ascii="Sylfaen" w:hAnsi="Sylfaen" w:cs="Arial"/>
          <w:i/>
          <w:lang w:val="hy-AM"/>
        </w:rPr>
        <w:t xml:space="preserve"> </w:t>
      </w:r>
      <w:r w:rsidR="00273B6E" w:rsidRPr="004149EF">
        <w:rPr>
          <w:rFonts w:ascii="Sylfaen" w:hAnsi="Sylfaen" w:cs="Arial"/>
          <w:i/>
          <w:lang w:val="hy-AM"/>
        </w:rPr>
        <w:t>պահանջելու</w:t>
      </w:r>
      <w:r w:rsidRPr="004149EF">
        <w:rPr>
          <w:rFonts w:ascii="Sylfaen" w:hAnsi="Sylfaen" w:cs="Arial"/>
          <w:i/>
          <w:lang w:val="hy-AM"/>
        </w:rPr>
        <w:t xml:space="preserve"> </w:t>
      </w:r>
      <w:r w:rsidR="001C60D4" w:rsidRPr="004149EF">
        <w:rPr>
          <w:rFonts w:ascii="Sylfaen" w:hAnsi="Sylfaen" w:cs="Arial"/>
          <w:i/>
          <w:lang w:val="hy-AM"/>
        </w:rPr>
        <w:t>հստակեցնել այդպիսի ապացուցողական նյութերի ձեռքբերման հանգամանքները և պայմանները</w:t>
      </w:r>
      <w:r w:rsidR="006A55AB" w:rsidRPr="004149EF">
        <w:rPr>
          <w:rFonts w:ascii="Sylfaen" w:hAnsi="Sylfaen" w:cs="Arial"/>
          <w:i/>
          <w:lang w:val="hy-AM"/>
        </w:rPr>
        <w:t>, իսկ</w:t>
      </w:r>
      <w:r w:rsidRPr="004149EF">
        <w:rPr>
          <w:rFonts w:ascii="Sylfaen" w:hAnsi="Sylfaen" w:cs="Arial"/>
          <w:i/>
          <w:lang w:val="hy-AM"/>
        </w:rPr>
        <w:t xml:space="preserve"> եթե դա հնարավոր չէ, ապա </w:t>
      </w:r>
      <w:r w:rsidR="006A55AB" w:rsidRPr="004149EF">
        <w:rPr>
          <w:rFonts w:ascii="Sylfaen" w:hAnsi="Sylfaen" w:cs="Arial"/>
          <w:i/>
          <w:lang w:val="hy-AM"/>
        </w:rPr>
        <w:t>ամրագրելու</w:t>
      </w:r>
      <w:r w:rsidRPr="004149EF">
        <w:rPr>
          <w:rFonts w:ascii="Sylfaen" w:hAnsi="Sylfaen" w:cs="Arial"/>
          <w:i/>
          <w:lang w:val="hy-AM"/>
        </w:rPr>
        <w:t>, որ դրանք չպետք է թույլատրելի լինեն։</w:t>
      </w:r>
    </w:p>
    <w:p w:rsidR="004D1F5B" w:rsidRPr="004149EF" w:rsidRDefault="004D1F5B" w:rsidP="004D1F5B">
      <w:pPr>
        <w:pStyle w:val="ListParagraph"/>
        <w:rPr>
          <w:rFonts w:ascii="Sylfaen" w:hAnsi="Sylfaen" w:cs="Arial"/>
          <w:lang w:val="hy-AM"/>
        </w:rPr>
      </w:pP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cs="Arial"/>
          <w:lang w:val="hy-AM"/>
        </w:rPr>
        <w:t xml:space="preserve">Առարկան որպես փաստաթուղթ կամ իրեղեն ապացույց դասակարգելու </w:t>
      </w:r>
      <w:r w:rsidR="006A55AB" w:rsidRPr="004149EF">
        <w:rPr>
          <w:rFonts w:ascii="Sylfaen" w:hAnsi="Sylfaen" w:cs="Arial"/>
          <w:lang w:val="hy-AM"/>
        </w:rPr>
        <w:t xml:space="preserve">(հնարավորություն, որը տրամադրվում է 4-րդ պարբերությամբ) </w:t>
      </w:r>
      <w:r w:rsidRPr="004149EF">
        <w:rPr>
          <w:rFonts w:ascii="Sylfaen" w:hAnsi="Sylfaen" w:cs="Arial"/>
          <w:lang w:val="hy-AM"/>
        </w:rPr>
        <w:t>կարևորությունը հասկանալի չէ։</w:t>
      </w:r>
      <w:r w:rsidR="006A55AB" w:rsidRPr="004149EF">
        <w:rPr>
          <w:rFonts w:ascii="Sylfaen" w:hAnsi="Sylfaen" w:cs="Arial"/>
          <w:lang w:val="hy-AM"/>
        </w:rPr>
        <w:t xml:space="preserve"> </w:t>
      </w:r>
      <w:r w:rsidRPr="004149EF">
        <w:rPr>
          <w:rFonts w:ascii="Sylfaen" w:hAnsi="Sylfaen" w:cs="Arial"/>
          <w:lang w:val="hy-AM"/>
        </w:rPr>
        <w:t>Սա կարևոր է</w:t>
      </w:r>
      <w:r w:rsidR="006A55AB" w:rsidRPr="004149EF">
        <w:rPr>
          <w:rFonts w:ascii="Sylfaen" w:hAnsi="Sylfaen" w:cs="Arial"/>
          <w:lang w:val="hy-AM"/>
        </w:rPr>
        <w:t>ր</w:t>
      </w:r>
      <w:r w:rsidRPr="004149EF">
        <w:rPr>
          <w:rFonts w:ascii="Sylfaen" w:hAnsi="Sylfaen" w:cs="Arial"/>
          <w:lang w:val="hy-AM"/>
        </w:rPr>
        <w:t xml:space="preserve"> անցյալում, երբ փաստաթղթերի իսկության հետ կապված տարբեր կանոնները կամ պաշտոնական և մասնավոր փաստաթղթերի ապացուցողական տարբեր արժեքները մեծ դեր ունեին։ Սակայն էլեկտրոնային փաստաթղթերի աստիճանաբար ավելի շատ օգտագործման և նշանակության </w:t>
      </w:r>
      <w:r w:rsidR="006A55AB" w:rsidRPr="004149EF">
        <w:rPr>
          <w:rFonts w:ascii="Sylfaen" w:hAnsi="Sylfaen" w:cs="Arial"/>
          <w:lang w:val="hy-AM"/>
        </w:rPr>
        <w:t>պարագայում</w:t>
      </w:r>
      <w:r w:rsidRPr="004149EF">
        <w:rPr>
          <w:rFonts w:ascii="Sylfaen" w:hAnsi="Sylfaen" w:cs="Arial"/>
          <w:lang w:val="hy-AM"/>
        </w:rPr>
        <w:t xml:space="preserve"> առարկաների և փաստաթղթերի միջև տարբերակումը դարձել է նվազ կարևոր։ Ամեն դեպքում պարզ է, որ եթե առարկան չի համապատասխանում «փաստաթուղթ» կատեգորիային, ապա այն </w:t>
      </w:r>
      <w:r w:rsidR="006A55AB" w:rsidRPr="004149EF">
        <w:rPr>
          <w:rFonts w:ascii="Sylfaen" w:hAnsi="Sylfaen" w:cs="Arial"/>
          <w:lang w:val="hy-AM"/>
        </w:rPr>
        <w:t>պետք է համարվի</w:t>
      </w:r>
      <w:r w:rsidRPr="004149EF">
        <w:rPr>
          <w:rFonts w:ascii="Sylfaen" w:hAnsi="Sylfaen" w:cs="Arial"/>
          <w:lang w:val="hy-AM"/>
        </w:rPr>
        <w:t xml:space="preserve"> «իրեղեն ապացույց»։</w:t>
      </w:r>
    </w:p>
    <w:p w:rsidR="004D1F5B" w:rsidRPr="004149EF" w:rsidRDefault="004D1F5B" w:rsidP="004D1F5B">
      <w:pPr>
        <w:pStyle w:val="ListParagraph"/>
        <w:rPr>
          <w:rFonts w:ascii="Sylfaen" w:hAnsi="Sylfaen" w:cs="Arial"/>
          <w:lang w:val="hy-AM"/>
        </w:rPr>
      </w:pP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cs="Arial"/>
          <w:i/>
          <w:lang w:val="hy-AM"/>
        </w:rPr>
        <w:t xml:space="preserve">Ուստի այս դրույթի </w:t>
      </w:r>
      <w:r w:rsidR="008D1788" w:rsidRPr="004149EF">
        <w:rPr>
          <w:rFonts w:ascii="Sylfaen" w:hAnsi="Sylfaen" w:cs="Arial"/>
          <w:i/>
          <w:lang w:val="hy-AM"/>
        </w:rPr>
        <w:t>պահպանման</w:t>
      </w:r>
      <w:r w:rsidRPr="004149EF">
        <w:rPr>
          <w:rFonts w:ascii="Sylfaen" w:hAnsi="Sylfaen" w:cs="Arial"/>
          <w:i/>
          <w:lang w:val="hy-AM"/>
        </w:rPr>
        <w:t xml:space="preserve"> անհրաժեշտ</w:t>
      </w:r>
      <w:r w:rsidR="008D1788" w:rsidRPr="004149EF">
        <w:rPr>
          <w:rFonts w:ascii="Sylfaen" w:hAnsi="Sylfaen" w:cs="Arial"/>
          <w:i/>
          <w:lang w:val="hy-AM"/>
        </w:rPr>
        <w:t>ություն չկա</w:t>
      </w:r>
      <w:r w:rsidRPr="004149EF">
        <w:rPr>
          <w:rFonts w:ascii="Sylfaen" w:hAnsi="Sylfaen" w:cs="Arial"/>
          <w:i/>
          <w:lang w:val="hy-AM"/>
        </w:rPr>
        <w:t>։</w:t>
      </w:r>
    </w:p>
    <w:p w:rsidR="004D1F5B" w:rsidRPr="004149EF" w:rsidRDefault="004D1F5B" w:rsidP="004D1F5B">
      <w:pPr>
        <w:pStyle w:val="ListParagraph"/>
        <w:rPr>
          <w:rFonts w:ascii="Sylfaen" w:hAnsi="Sylfaen"/>
          <w:lang w:val="hy-AM"/>
        </w:rPr>
      </w:pPr>
    </w:p>
    <w:p w:rsidR="004D1F5B" w:rsidRPr="00E23983" w:rsidRDefault="004D1F5B" w:rsidP="004D1F5B">
      <w:pPr>
        <w:pStyle w:val="ListParagraph"/>
        <w:ind w:left="284"/>
        <w:rPr>
          <w:rFonts w:ascii="Sylfaen" w:hAnsi="Sylfaen"/>
          <w:b/>
          <w:i/>
          <w:lang w:val="hy-AM"/>
        </w:rPr>
      </w:pPr>
      <w:r w:rsidRPr="00E23983">
        <w:rPr>
          <w:rFonts w:ascii="Sylfaen" w:hAnsi="Sylfaen"/>
          <w:b/>
          <w:i/>
          <w:lang w:val="hy-AM"/>
        </w:rPr>
        <w:t>Հոդված</w:t>
      </w:r>
      <w:r w:rsidR="008D1788" w:rsidRPr="00E23983">
        <w:rPr>
          <w:rFonts w:ascii="Sylfaen" w:hAnsi="Sylfaen"/>
          <w:b/>
          <w:i/>
          <w:lang w:val="hy-AM"/>
        </w:rPr>
        <w:t xml:space="preserve"> </w:t>
      </w:r>
      <w:r w:rsidRPr="00E23983">
        <w:rPr>
          <w:rFonts w:ascii="Sylfaen" w:hAnsi="Sylfaen"/>
          <w:b/>
          <w:i/>
          <w:lang w:val="hy-AM"/>
        </w:rPr>
        <w:t>97. Ապացույցների թույլատրելիությունը և դրանց օգտագործման սահմանափակումները</w:t>
      </w:r>
    </w:p>
    <w:p w:rsidR="004D1F5B" w:rsidRPr="004149EF" w:rsidRDefault="004D1F5B" w:rsidP="004D1F5B">
      <w:pPr>
        <w:pStyle w:val="ListParagraph"/>
        <w:numPr>
          <w:ilvl w:val="0"/>
          <w:numId w:val="1"/>
        </w:numPr>
        <w:jc w:val="both"/>
        <w:rPr>
          <w:rFonts w:ascii="Sylfaen" w:hAnsi="Sylfaen"/>
        </w:rPr>
      </w:pPr>
      <w:r w:rsidRPr="004149EF">
        <w:rPr>
          <w:rFonts w:ascii="Sylfaen" w:hAnsi="Sylfaen"/>
          <w:lang w:val="hy-AM"/>
        </w:rPr>
        <w:t xml:space="preserve">Բացառությամբ ոչ մեծ կամ միջին ծանրության </w:t>
      </w:r>
      <w:r w:rsidR="00917AF4" w:rsidRPr="004149EF">
        <w:rPr>
          <w:rFonts w:ascii="Sylfaen" w:hAnsi="Sylfaen"/>
          <w:lang w:val="hy-AM"/>
        </w:rPr>
        <w:t>հանցագործությունների՝</w:t>
      </w:r>
      <w:r w:rsidRPr="004149EF">
        <w:rPr>
          <w:rFonts w:ascii="Sylfaen" w:hAnsi="Sylfaen"/>
          <w:lang w:val="hy-AM"/>
        </w:rPr>
        <w:t xml:space="preserve"> հետախուզական ապացույցների օգտագործումը թույլ</w:t>
      </w:r>
      <w:r w:rsidR="001A0E5C" w:rsidRPr="004149EF">
        <w:rPr>
          <w:rFonts w:ascii="Sylfaen" w:hAnsi="Sylfaen"/>
          <w:lang w:val="hy-AM"/>
        </w:rPr>
        <w:t>ատրվում</w:t>
      </w:r>
      <w:r w:rsidRPr="004149EF">
        <w:rPr>
          <w:rFonts w:ascii="Sylfaen" w:hAnsi="Sylfaen"/>
          <w:lang w:val="hy-AM"/>
        </w:rPr>
        <w:t xml:space="preserve"> է 10-րդ պարբերությամբ։ Բացի այդ, թեև որոշ սահմանափակումներ նախատեսված</w:t>
      </w:r>
      <w:r w:rsidR="001A0E5C" w:rsidRPr="004149EF">
        <w:rPr>
          <w:rFonts w:ascii="Sylfaen" w:hAnsi="Sylfaen"/>
          <w:lang w:val="hy-AM"/>
        </w:rPr>
        <w:t xml:space="preserve"> են</w:t>
      </w:r>
      <w:r w:rsidRPr="004149EF">
        <w:rPr>
          <w:rFonts w:ascii="Sylfaen" w:hAnsi="Sylfaen"/>
          <w:lang w:val="hy-AM"/>
        </w:rPr>
        <w:t xml:space="preserve">՝ կապված նրա հետ, </w:t>
      </w:r>
      <w:r w:rsidR="001A0E5C" w:rsidRPr="004149EF">
        <w:rPr>
          <w:rFonts w:ascii="Sylfaen" w:hAnsi="Sylfaen"/>
          <w:lang w:val="hy-AM"/>
        </w:rPr>
        <w:t>թե</w:t>
      </w:r>
      <w:r w:rsidRPr="004149EF">
        <w:rPr>
          <w:rFonts w:ascii="Sylfaen" w:hAnsi="Sylfaen"/>
          <w:lang w:val="hy-AM"/>
        </w:rPr>
        <w:t xml:space="preserve"> քրեական վարույթից առաջ երբ պետք է ձեռք </w:t>
      </w:r>
      <w:r w:rsidRPr="004149EF">
        <w:rPr>
          <w:rFonts w:ascii="Sylfaen" w:hAnsi="Sylfaen"/>
          <w:lang w:val="hy-AM"/>
        </w:rPr>
        <w:lastRenderedPageBreak/>
        <w:t xml:space="preserve">բերված լինեն </w:t>
      </w:r>
      <w:r w:rsidR="001A0E5C" w:rsidRPr="004149EF">
        <w:rPr>
          <w:rFonts w:ascii="Sylfaen" w:hAnsi="Sylfaen"/>
          <w:lang w:val="hy-AM"/>
        </w:rPr>
        <w:t>այդ</w:t>
      </w:r>
      <w:r w:rsidRPr="004149EF">
        <w:rPr>
          <w:rFonts w:ascii="Sylfaen" w:hAnsi="Sylfaen"/>
          <w:lang w:val="hy-AM"/>
        </w:rPr>
        <w:t xml:space="preserve"> ապացույցները, այն չի անդրադառնում </w:t>
      </w:r>
      <w:r w:rsidR="001A0E5C" w:rsidRPr="004149EF">
        <w:rPr>
          <w:rFonts w:ascii="Sylfaen" w:hAnsi="Sylfaen"/>
          <w:lang w:val="hy-AM"/>
        </w:rPr>
        <w:t xml:space="preserve">ընթացակարգային երաշխիքների վերաբերյալ </w:t>
      </w:r>
      <w:r w:rsidRPr="004149EF">
        <w:rPr>
          <w:rFonts w:ascii="Sylfaen" w:hAnsi="Sylfaen"/>
          <w:lang w:val="hy-AM"/>
        </w:rPr>
        <w:t xml:space="preserve">արդեն իսկ նշված մտահոգություններին նման </w:t>
      </w:r>
      <w:r w:rsidR="001A0E5C" w:rsidRPr="004149EF">
        <w:rPr>
          <w:rFonts w:ascii="Sylfaen" w:hAnsi="Sylfaen"/>
          <w:lang w:val="hy-AM"/>
        </w:rPr>
        <w:t>ապացույցներն</w:t>
      </w:r>
      <w:r w:rsidRPr="004149EF">
        <w:rPr>
          <w:rFonts w:ascii="Sylfaen" w:hAnsi="Sylfaen"/>
          <w:lang w:val="hy-AM"/>
        </w:rPr>
        <w:t xml:space="preserve"> </w:t>
      </w:r>
      <w:r w:rsidR="001A0E5C" w:rsidRPr="004149EF">
        <w:rPr>
          <w:rFonts w:ascii="Sylfaen" w:hAnsi="Sylfaen"/>
          <w:lang w:val="hy-AM"/>
        </w:rPr>
        <w:t>օգտագործելիս</w:t>
      </w:r>
      <w:r w:rsidRPr="004149EF">
        <w:rPr>
          <w:rFonts w:ascii="Sylfaen" w:hAnsi="Sylfaen"/>
          <w:lang w:val="hy-AM"/>
        </w:rPr>
        <w:t xml:space="preserve">։ Ամեն դեպքում </w:t>
      </w:r>
      <w:r w:rsidR="001A0E5C" w:rsidRPr="004149EF">
        <w:rPr>
          <w:rFonts w:ascii="Sylfaen" w:hAnsi="Sylfaen"/>
          <w:lang w:val="hy-AM"/>
        </w:rPr>
        <w:t>այդ</w:t>
      </w:r>
      <w:r w:rsidRPr="004149EF">
        <w:rPr>
          <w:rFonts w:ascii="Sylfaen" w:hAnsi="Sylfaen"/>
          <w:lang w:val="hy-AM"/>
        </w:rPr>
        <w:t xml:space="preserve"> սահմանափակումները կիրառելի չեն բոլոր հանցագործությունների </w:t>
      </w:r>
      <w:r w:rsidR="001A0E5C" w:rsidRPr="004149EF">
        <w:rPr>
          <w:rFonts w:ascii="Sylfaen" w:hAnsi="Sylfaen"/>
          <w:lang w:val="hy-AM"/>
        </w:rPr>
        <w:t>նկատմամբ</w:t>
      </w:r>
      <w:r w:rsidRPr="004149EF">
        <w:rPr>
          <w:rFonts w:ascii="Sylfaen" w:hAnsi="Sylfaen"/>
          <w:lang w:val="hy-AM"/>
        </w:rPr>
        <w:t>։</w:t>
      </w:r>
    </w:p>
    <w:p w:rsidR="004D1F5B" w:rsidRPr="004149EF" w:rsidRDefault="004D1F5B" w:rsidP="004D1F5B">
      <w:pPr>
        <w:pStyle w:val="ListParagraph"/>
        <w:ind w:left="644"/>
        <w:jc w:val="both"/>
        <w:rPr>
          <w:rFonts w:ascii="Sylfaen" w:hAnsi="Sylfaen"/>
        </w:rPr>
      </w:pPr>
    </w:p>
    <w:p w:rsidR="004D1F5B" w:rsidRPr="004149EF" w:rsidRDefault="001C60D4" w:rsidP="004D1F5B">
      <w:pPr>
        <w:pStyle w:val="ListParagraph"/>
        <w:numPr>
          <w:ilvl w:val="0"/>
          <w:numId w:val="1"/>
        </w:numPr>
        <w:jc w:val="both"/>
        <w:rPr>
          <w:rFonts w:ascii="Sylfaen" w:hAnsi="Sylfaen"/>
          <w:i/>
        </w:rPr>
      </w:pPr>
      <w:r w:rsidRPr="004149EF">
        <w:rPr>
          <w:rFonts w:ascii="Sylfaen" w:hAnsi="Sylfaen" w:cs="Arial"/>
          <w:i/>
          <w:lang w:val="hy-AM"/>
        </w:rPr>
        <w:t>Ուստի անհրաժեշտ է փոփոխել այս դրույթը՝ պահանջելու հստակեցնել այդպիսի ապացուցողական նյութերի ձեռքբերման հանգամանքները և պայմանները, իսկ եթե դա հնարավոր չէ, ապա ամրագրելու, որ դրանք չպետք է թույլատրելի լինեն</w:t>
      </w:r>
      <w:r w:rsidR="004D1F5B" w:rsidRPr="004149EF">
        <w:rPr>
          <w:rFonts w:ascii="Sylfaen" w:hAnsi="Sylfaen" w:cs="Arial"/>
          <w:i/>
          <w:lang w:val="hy-AM"/>
        </w:rPr>
        <w:t>։</w:t>
      </w:r>
    </w:p>
    <w:p w:rsidR="004D1F5B" w:rsidRPr="004149EF" w:rsidRDefault="004D1F5B" w:rsidP="004D1F5B">
      <w:pPr>
        <w:pStyle w:val="ListParagraph"/>
        <w:rPr>
          <w:rFonts w:ascii="Sylfaen" w:hAnsi="Sylfaen"/>
          <w:i/>
        </w:rPr>
      </w:pPr>
    </w:p>
    <w:p w:rsidR="004D1F5B" w:rsidRPr="00E23983" w:rsidRDefault="004D1F5B" w:rsidP="004D1F5B">
      <w:pPr>
        <w:pStyle w:val="ListParagraph"/>
        <w:ind w:left="284"/>
        <w:rPr>
          <w:rFonts w:ascii="Sylfaen" w:hAnsi="Sylfaen"/>
          <w:b/>
          <w:i/>
          <w:lang w:val="hy-AM"/>
        </w:rPr>
      </w:pPr>
      <w:r w:rsidRPr="00E23983">
        <w:rPr>
          <w:rFonts w:ascii="Sylfaen" w:hAnsi="Sylfaen"/>
          <w:b/>
          <w:i/>
          <w:lang w:val="hy-AM"/>
        </w:rPr>
        <w:t xml:space="preserve">Հոդված </w:t>
      </w:r>
      <w:r w:rsidRPr="00E23983">
        <w:rPr>
          <w:rFonts w:ascii="Sylfaen" w:hAnsi="Sylfaen"/>
          <w:b/>
          <w:i/>
        </w:rPr>
        <w:t xml:space="preserve">98. </w:t>
      </w:r>
      <w:r w:rsidRPr="00E23983">
        <w:rPr>
          <w:rFonts w:ascii="Sylfaen" w:hAnsi="Sylfaen"/>
          <w:b/>
          <w:i/>
          <w:lang w:val="hy-AM"/>
        </w:rPr>
        <w:t>Իրեղեն ապացույցների պահպանումը</w:t>
      </w:r>
    </w:p>
    <w:p w:rsidR="004D1F5B" w:rsidRPr="00EF70CE" w:rsidRDefault="004D1F5B" w:rsidP="004D1F5B">
      <w:pPr>
        <w:pStyle w:val="ListParagraph"/>
        <w:numPr>
          <w:ilvl w:val="0"/>
          <w:numId w:val="1"/>
        </w:numPr>
        <w:jc w:val="both"/>
        <w:rPr>
          <w:rFonts w:ascii="Sylfaen" w:hAnsi="Sylfaen"/>
          <w:i/>
          <w:lang w:val="hy-AM"/>
        </w:rPr>
      </w:pPr>
      <w:r w:rsidRPr="004149EF">
        <w:rPr>
          <w:rFonts w:ascii="Sylfaen" w:hAnsi="Sylfaen"/>
          <w:lang w:val="hy-AM"/>
        </w:rPr>
        <w:t xml:space="preserve"> </w:t>
      </w:r>
      <w:r w:rsidR="001C60D4" w:rsidRPr="004149EF">
        <w:rPr>
          <w:rFonts w:ascii="Sylfaen" w:hAnsi="Sylfaen"/>
          <w:lang w:val="hy-AM"/>
        </w:rPr>
        <w:t>Ա</w:t>
      </w:r>
      <w:r w:rsidRPr="004149EF">
        <w:rPr>
          <w:rFonts w:ascii="Sylfaen" w:hAnsi="Sylfaen"/>
          <w:lang w:val="hy-AM"/>
        </w:rPr>
        <w:t>պացույց</w:t>
      </w:r>
      <w:r w:rsidR="001C60D4" w:rsidRPr="004149EF">
        <w:rPr>
          <w:rFonts w:ascii="Sylfaen" w:hAnsi="Sylfaen"/>
          <w:lang w:val="hy-AM"/>
        </w:rPr>
        <w:t>ների մասեր</w:t>
      </w:r>
      <w:r w:rsidRPr="004149EF">
        <w:rPr>
          <w:rFonts w:ascii="Sylfaen" w:hAnsi="Sylfaen"/>
          <w:lang w:val="hy-AM"/>
        </w:rPr>
        <w:t xml:space="preserve"> հանդիսացող առգրավված առարկաների պահպանման և </w:t>
      </w:r>
      <w:r w:rsidR="009B2E31" w:rsidRPr="004149EF">
        <w:rPr>
          <w:rFonts w:ascii="Sylfaen" w:hAnsi="Sylfaen"/>
          <w:lang w:val="hy-AM"/>
        </w:rPr>
        <w:t>դրանք</w:t>
      </w:r>
      <w:r w:rsidRPr="004149EF">
        <w:rPr>
          <w:rFonts w:ascii="Sylfaen" w:hAnsi="Sylfaen"/>
          <w:lang w:val="hy-AM"/>
        </w:rPr>
        <w:t xml:space="preserve"> </w:t>
      </w:r>
      <w:r w:rsidR="009B2E31" w:rsidRPr="004149EF">
        <w:rPr>
          <w:rFonts w:ascii="Sylfaen" w:hAnsi="Sylfaen"/>
          <w:lang w:val="hy-AM"/>
        </w:rPr>
        <w:t>պահելը</w:t>
      </w:r>
      <w:r w:rsidRPr="004149EF">
        <w:rPr>
          <w:rFonts w:ascii="Sylfaen" w:hAnsi="Sylfaen"/>
          <w:lang w:val="hy-AM"/>
        </w:rPr>
        <w:t xml:space="preserve"> </w:t>
      </w:r>
      <w:r w:rsidR="009B2E31" w:rsidRPr="004149EF">
        <w:rPr>
          <w:rFonts w:ascii="Sylfaen" w:hAnsi="Sylfaen"/>
          <w:lang w:val="hy-AM"/>
        </w:rPr>
        <w:t>չարդարացված</w:t>
      </w:r>
      <w:r w:rsidRPr="004149EF">
        <w:rPr>
          <w:rFonts w:ascii="Sylfaen" w:hAnsi="Sylfaen"/>
          <w:lang w:val="hy-AM"/>
        </w:rPr>
        <w:t xml:space="preserve">, </w:t>
      </w:r>
      <w:r w:rsidR="009B2E31" w:rsidRPr="004149EF">
        <w:rPr>
          <w:rFonts w:ascii="Sylfaen" w:hAnsi="Sylfaen"/>
          <w:lang w:val="hy-AM"/>
        </w:rPr>
        <w:t>չափազանց</w:t>
      </w:r>
      <w:r w:rsidRPr="004149EF">
        <w:rPr>
          <w:rFonts w:ascii="Sylfaen" w:hAnsi="Sylfaen"/>
          <w:lang w:val="hy-AM"/>
        </w:rPr>
        <w:t xml:space="preserve"> վտանգավոր կամ ծախսատար լինելու </w:t>
      </w:r>
      <w:r w:rsidR="009B2E31" w:rsidRPr="004149EF">
        <w:rPr>
          <w:rFonts w:ascii="Sylfaen" w:hAnsi="Sylfaen"/>
          <w:lang w:val="hy-AM"/>
        </w:rPr>
        <w:t>դեպքում</w:t>
      </w:r>
      <w:r w:rsidRPr="004149EF">
        <w:rPr>
          <w:rFonts w:ascii="Sylfaen" w:hAnsi="Sylfaen"/>
          <w:lang w:val="hy-AM"/>
        </w:rPr>
        <w:t xml:space="preserve"> ոչնչացման հնարավորության </w:t>
      </w:r>
      <w:r w:rsidR="009B2E31" w:rsidRPr="004149EF">
        <w:rPr>
          <w:rFonts w:ascii="Sylfaen" w:hAnsi="Sylfaen"/>
          <w:lang w:val="hy-AM"/>
        </w:rPr>
        <w:t>վերաբերյալ</w:t>
      </w:r>
      <w:r w:rsidRPr="004149EF">
        <w:rPr>
          <w:rFonts w:ascii="Sylfaen" w:hAnsi="Sylfaen"/>
          <w:lang w:val="hy-AM"/>
        </w:rPr>
        <w:t xml:space="preserve"> տարբեր դրույթները կարելի է դիտարկել որպես խիստ դրական։ Սակայն </w:t>
      </w:r>
      <w:r w:rsidR="009B2E31" w:rsidRPr="004149EF">
        <w:rPr>
          <w:rFonts w:ascii="Sylfaen" w:hAnsi="Sylfaen"/>
          <w:lang w:val="hy-AM"/>
        </w:rPr>
        <w:t>չեն երաշխավորում</w:t>
      </w:r>
      <w:r w:rsidRPr="004149EF">
        <w:rPr>
          <w:rFonts w:ascii="Sylfaen" w:hAnsi="Sylfaen"/>
          <w:lang w:val="hy-AM"/>
        </w:rPr>
        <w:t xml:space="preserve">, որ նախքան դրանց փոխանցումը կամ ոչնչացումը դրանց տերը, եթե նա հայտնի է և չի հանդիսանում վարույթի կողմ, պետք է տեղեկացվի </w:t>
      </w:r>
      <w:r w:rsidR="0067429C" w:rsidRPr="004149EF">
        <w:rPr>
          <w:rFonts w:ascii="Sylfaen" w:hAnsi="Sylfaen"/>
          <w:lang w:val="hy-AM"/>
        </w:rPr>
        <w:t>այդ</w:t>
      </w:r>
      <w:r w:rsidRPr="004149EF">
        <w:rPr>
          <w:rFonts w:ascii="Sylfaen" w:hAnsi="Sylfaen"/>
          <w:lang w:val="hy-AM"/>
        </w:rPr>
        <w:t xml:space="preserve"> իրեղեն </w:t>
      </w:r>
      <w:r w:rsidR="0067429C" w:rsidRPr="004149EF">
        <w:rPr>
          <w:rFonts w:ascii="Sylfaen" w:hAnsi="Sylfaen"/>
          <w:lang w:val="hy-AM"/>
        </w:rPr>
        <w:t>ապացույցների</w:t>
      </w:r>
      <w:r w:rsidRPr="004149EF">
        <w:rPr>
          <w:rFonts w:ascii="Sylfaen" w:hAnsi="Sylfaen"/>
          <w:lang w:val="hy-AM"/>
        </w:rPr>
        <w:t xml:space="preserve"> ճակատագրի մասին։ Անշուշտ</w:t>
      </w:r>
      <w:r w:rsidR="0067429C" w:rsidRPr="004149EF">
        <w:rPr>
          <w:rFonts w:ascii="Sylfaen" w:hAnsi="Sylfaen"/>
          <w:lang w:val="hy-AM"/>
        </w:rPr>
        <w:t>,</w:t>
      </w:r>
      <w:r w:rsidRPr="004149EF">
        <w:rPr>
          <w:rFonts w:ascii="Sylfaen" w:hAnsi="Sylfaen"/>
          <w:lang w:val="hy-AM"/>
        </w:rPr>
        <w:t xml:space="preserve"> առարկաների վաճառք</w:t>
      </w:r>
      <w:r w:rsidR="0067429C" w:rsidRPr="004149EF">
        <w:rPr>
          <w:rFonts w:ascii="Sylfaen" w:hAnsi="Sylfaen"/>
          <w:lang w:val="hy-AM"/>
        </w:rPr>
        <w:t>,</w:t>
      </w:r>
      <w:r w:rsidRPr="004149EF">
        <w:rPr>
          <w:rFonts w:ascii="Sylfaen" w:hAnsi="Sylfaen"/>
          <w:lang w:val="hy-AM"/>
        </w:rPr>
        <w:t xml:space="preserve"> որպես կանոն</w:t>
      </w:r>
      <w:r w:rsidR="0067429C" w:rsidRPr="004149EF">
        <w:rPr>
          <w:rFonts w:ascii="Sylfaen" w:hAnsi="Sylfaen"/>
          <w:lang w:val="hy-AM"/>
        </w:rPr>
        <w:t>,</w:t>
      </w:r>
      <w:r w:rsidRPr="004149EF">
        <w:rPr>
          <w:rFonts w:ascii="Sylfaen" w:hAnsi="Sylfaen"/>
          <w:lang w:val="hy-AM"/>
        </w:rPr>
        <w:t xml:space="preserve"> չպետք է հրահանգվի, </w:t>
      </w:r>
      <w:r w:rsidR="0067429C" w:rsidRPr="004149EF">
        <w:rPr>
          <w:rFonts w:ascii="Sylfaen" w:hAnsi="Sylfaen"/>
          <w:lang w:val="hy-AM"/>
        </w:rPr>
        <w:t>եթե</w:t>
      </w:r>
      <w:r w:rsidRPr="004149EF">
        <w:rPr>
          <w:rFonts w:ascii="Sylfaen" w:hAnsi="Sylfaen"/>
          <w:lang w:val="hy-AM"/>
        </w:rPr>
        <w:t xml:space="preserve"> ապացույցներ կան, որ դրանք օրինական տեր</w:t>
      </w:r>
      <w:r w:rsidR="0067429C" w:rsidRPr="004149EF">
        <w:rPr>
          <w:rFonts w:ascii="Sylfaen" w:hAnsi="Sylfaen"/>
          <w:lang w:val="hy-AM"/>
        </w:rPr>
        <w:t xml:space="preserve"> ունեն</w:t>
      </w:r>
      <w:r w:rsidRPr="004149EF">
        <w:rPr>
          <w:rFonts w:ascii="Sylfaen" w:hAnsi="Sylfaen"/>
          <w:lang w:val="hy-AM"/>
        </w:rPr>
        <w:t xml:space="preserve">, </w:t>
      </w:r>
      <w:r w:rsidR="0067429C" w:rsidRPr="004149EF">
        <w:rPr>
          <w:rFonts w:ascii="Sylfaen" w:hAnsi="Sylfaen"/>
          <w:lang w:val="hy-AM"/>
        </w:rPr>
        <w:t>և</w:t>
      </w:r>
      <w:r w:rsidRPr="004149EF">
        <w:rPr>
          <w:rFonts w:ascii="Sylfaen" w:hAnsi="Sylfaen"/>
          <w:lang w:val="hy-AM"/>
        </w:rPr>
        <w:t xml:space="preserve"> տիրոջ պահանջները </w:t>
      </w:r>
      <w:r w:rsidR="0067429C" w:rsidRPr="004149EF">
        <w:rPr>
          <w:rFonts w:ascii="Sylfaen" w:hAnsi="Sylfaen"/>
          <w:lang w:val="hy-AM"/>
        </w:rPr>
        <w:t>հետագա</w:t>
      </w:r>
      <w:r w:rsidRPr="004149EF">
        <w:rPr>
          <w:rFonts w:ascii="Sylfaen" w:hAnsi="Sylfaen"/>
          <w:lang w:val="hy-AM"/>
        </w:rPr>
        <w:t xml:space="preserve"> քաղաքացիական հայցին վերագրելը նրա շահերի բավարար երաշխիք</w:t>
      </w:r>
      <w:r w:rsidR="0067429C" w:rsidRPr="004149EF">
        <w:rPr>
          <w:rFonts w:ascii="Sylfaen" w:hAnsi="Sylfaen"/>
          <w:lang w:val="hy-AM"/>
        </w:rPr>
        <w:t xml:space="preserve"> չի հանդիսանա</w:t>
      </w:r>
      <w:r w:rsidRPr="004149EF">
        <w:rPr>
          <w:rFonts w:ascii="Sylfaen" w:hAnsi="Sylfaen"/>
          <w:lang w:val="hy-AM"/>
        </w:rPr>
        <w:t>։</w:t>
      </w:r>
      <w:r w:rsidR="00AD2A50" w:rsidRPr="004149EF">
        <w:rPr>
          <w:rFonts w:ascii="Sylfaen" w:hAnsi="Sylfaen"/>
          <w:lang w:val="hy-AM"/>
        </w:rPr>
        <w:t xml:space="preserve"> </w:t>
      </w:r>
      <w:r w:rsidR="00591739">
        <w:rPr>
          <w:rFonts w:ascii="Sylfaen" w:hAnsi="Sylfaen"/>
          <w:lang w:val="hy-AM"/>
        </w:rPr>
        <w:t xml:space="preserve"> </w:t>
      </w:r>
    </w:p>
    <w:p w:rsidR="004D1F5B" w:rsidRPr="00EF70CE" w:rsidRDefault="004D1F5B" w:rsidP="004D1F5B">
      <w:pPr>
        <w:pStyle w:val="ListParagraph"/>
        <w:ind w:left="644"/>
        <w:jc w:val="both"/>
        <w:rPr>
          <w:rFonts w:ascii="Sylfaen" w:hAnsi="Sylfaen"/>
          <w:i/>
          <w:lang w:val="hy-AM"/>
        </w:rPr>
      </w:pPr>
    </w:p>
    <w:p w:rsidR="004D1F5B" w:rsidRPr="00EF70CE" w:rsidRDefault="004D1F5B" w:rsidP="004D1F5B">
      <w:pPr>
        <w:pStyle w:val="ListParagraph"/>
        <w:numPr>
          <w:ilvl w:val="0"/>
          <w:numId w:val="1"/>
        </w:numPr>
        <w:jc w:val="both"/>
        <w:rPr>
          <w:rFonts w:ascii="Sylfaen" w:hAnsi="Sylfaen"/>
          <w:i/>
          <w:lang w:val="hy-AM"/>
        </w:rPr>
      </w:pPr>
      <w:r w:rsidRPr="004149EF">
        <w:rPr>
          <w:rFonts w:ascii="Sylfaen" w:hAnsi="Sylfaen"/>
          <w:i/>
          <w:lang w:val="hy-AM"/>
        </w:rPr>
        <w:t xml:space="preserve">Ուստի </w:t>
      </w:r>
      <w:r w:rsidR="0067429C" w:rsidRPr="004149EF">
        <w:rPr>
          <w:rFonts w:ascii="Sylfaen" w:hAnsi="Sylfaen"/>
          <w:i/>
          <w:lang w:val="hy-AM"/>
        </w:rPr>
        <w:t>անհրաժեշտ է</w:t>
      </w:r>
      <w:r w:rsidRPr="004149EF">
        <w:rPr>
          <w:rFonts w:ascii="Sylfaen" w:hAnsi="Sylfaen"/>
          <w:i/>
          <w:lang w:val="hy-AM"/>
        </w:rPr>
        <w:t xml:space="preserve"> փոփոխել այս դրույթը՝ վերոնշյալ մտահոգություններին անդրադառնալու նկատառումով։</w:t>
      </w:r>
    </w:p>
    <w:p w:rsidR="004D1F5B" w:rsidRPr="001D2E77" w:rsidRDefault="004D1F5B" w:rsidP="004D1F5B">
      <w:pPr>
        <w:pStyle w:val="ListParagraph"/>
        <w:rPr>
          <w:rFonts w:ascii="Sylfaen" w:hAnsi="Sylfaen"/>
          <w:b/>
          <w:i/>
          <w:lang w:val="hy-AM"/>
        </w:rPr>
      </w:pPr>
    </w:p>
    <w:p w:rsidR="004D1F5B" w:rsidRPr="001D2E77" w:rsidRDefault="004D1F5B" w:rsidP="004D1F5B">
      <w:pPr>
        <w:pStyle w:val="ListParagraph"/>
        <w:ind w:left="284"/>
        <w:rPr>
          <w:rFonts w:ascii="Sylfaen" w:hAnsi="Sylfaen"/>
          <w:b/>
          <w:i/>
          <w:lang w:val="en-US"/>
        </w:rPr>
      </w:pPr>
      <w:r w:rsidRPr="001D2E77">
        <w:rPr>
          <w:rFonts w:ascii="Sylfaen" w:hAnsi="Sylfaen"/>
          <w:b/>
          <w:i/>
          <w:lang w:val="hy-AM"/>
        </w:rPr>
        <w:t xml:space="preserve">Հոդված </w:t>
      </w:r>
      <w:r w:rsidRPr="001D2E77">
        <w:rPr>
          <w:rFonts w:ascii="Sylfaen" w:hAnsi="Sylfaen"/>
          <w:b/>
          <w:i/>
        </w:rPr>
        <w:t xml:space="preserve">102. </w:t>
      </w:r>
      <w:r w:rsidRPr="001D2E77">
        <w:rPr>
          <w:rFonts w:ascii="Sylfaen" w:hAnsi="Sylfaen"/>
          <w:b/>
          <w:i/>
          <w:lang w:val="hy-AM"/>
        </w:rPr>
        <w:t>Ապացուցման ենթակա փաստական հանգամանքները</w:t>
      </w:r>
    </w:p>
    <w:p w:rsidR="004D1F5B" w:rsidRPr="004149EF" w:rsidRDefault="004D1F5B" w:rsidP="004D1F5B">
      <w:pPr>
        <w:pStyle w:val="ListParagraph"/>
        <w:numPr>
          <w:ilvl w:val="0"/>
          <w:numId w:val="1"/>
        </w:numPr>
        <w:jc w:val="both"/>
        <w:rPr>
          <w:rFonts w:ascii="Sylfaen" w:hAnsi="Sylfaen"/>
          <w:i/>
          <w:lang w:val="hy-AM"/>
        </w:rPr>
      </w:pPr>
      <w:r w:rsidRPr="004149EF">
        <w:rPr>
          <w:rFonts w:ascii="Sylfaen" w:hAnsi="Sylfaen"/>
          <w:lang w:val="hy-AM"/>
        </w:rPr>
        <w:t xml:space="preserve"> </w:t>
      </w:r>
      <w:r w:rsidR="00830834" w:rsidRPr="004149EF">
        <w:rPr>
          <w:rFonts w:ascii="Sylfaen" w:hAnsi="Sylfaen"/>
          <w:lang w:val="hy-AM"/>
        </w:rPr>
        <w:t>Թեև այլ</w:t>
      </w:r>
      <w:r w:rsidRPr="004149EF">
        <w:rPr>
          <w:rFonts w:ascii="Sylfaen" w:hAnsi="Sylfaen"/>
          <w:lang w:val="hy-AM"/>
        </w:rPr>
        <w:t xml:space="preserve"> եվրոպական օրենսգրքեր</w:t>
      </w:r>
      <w:r w:rsidR="00830834" w:rsidRPr="004149EF">
        <w:rPr>
          <w:rFonts w:ascii="Sylfaen" w:hAnsi="Sylfaen"/>
          <w:lang w:val="hy-AM"/>
        </w:rPr>
        <w:t>ը</w:t>
      </w:r>
      <w:r w:rsidRPr="004149EF">
        <w:rPr>
          <w:rFonts w:ascii="Sylfaen" w:hAnsi="Sylfaen"/>
          <w:lang w:val="hy-AM"/>
        </w:rPr>
        <w:t xml:space="preserve"> </w:t>
      </w:r>
      <w:r w:rsidR="00830834" w:rsidRPr="004149EF">
        <w:rPr>
          <w:rFonts w:ascii="Sylfaen" w:hAnsi="Sylfaen"/>
          <w:lang w:val="hy-AM"/>
        </w:rPr>
        <w:t xml:space="preserve">վկայակոչում են </w:t>
      </w:r>
      <w:r w:rsidRPr="004149EF">
        <w:rPr>
          <w:rFonts w:ascii="Sylfaen" w:hAnsi="Sylfaen"/>
          <w:lang w:val="hy-AM"/>
        </w:rPr>
        <w:t>միայն</w:t>
      </w:r>
      <w:r w:rsidR="00830834" w:rsidRPr="004149EF">
        <w:rPr>
          <w:rFonts w:ascii="Sylfaen" w:hAnsi="Sylfaen"/>
          <w:lang w:val="hy-AM"/>
        </w:rPr>
        <w:t xml:space="preserve"> առհասարակ «փաստերը»</w:t>
      </w:r>
      <w:r w:rsidRPr="004149EF">
        <w:rPr>
          <w:rFonts w:ascii="Sylfaen" w:hAnsi="Sylfaen"/>
          <w:lang w:val="hy-AM"/>
        </w:rPr>
        <w:t>, որևէ առարկություն լինել</w:t>
      </w:r>
      <w:r w:rsidR="00830834" w:rsidRPr="004149EF">
        <w:rPr>
          <w:rFonts w:ascii="Sylfaen" w:hAnsi="Sylfaen"/>
          <w:lang w:val="hy-AM"/>
        </w:rPr>
        <w:t xml:space="preserve"> չի կարող</w:t>
      </w:r>
      <w:r w:rsidRPr="004149EF">
        <w:rPr>
          <w:rFonts w:ascii="Sylfaen" w:hAnsi="Sylfaen"/>
          <w:lang w:val="hy-AM"/>
        </w:rPr>
        <w:t xml:space="preserve"> սույն դրույթի </w:t>
      </w:r>
      <w:r w:rsidR="00754D78" w:rsidRPr="004149EF">
        <w:rPr>
          <w:rFonts w:ascii="Sylfaen" w:hAnsi="Sylfaen"/>
          <w:lang w:val="hy-AM"/>
        </w:rPr>
        <w:t>ամրագրած</w:t>
      </w:r>
      <w:r w:rsidRPr="004149EF">
        <w:rPr>
          <w:rFonts w:ascii="Sylfaen" w:hAnsi="Sylfaen"/>
          <w:lang w:val="hy-AM"/>
        </w:rPr>
        <w:t xml:space="preserve"> մոտեցման առնչությամբ, որում նշվում է փաստի յուրաքանչյուր տեսակ, որը կարող է ապացուցվել քրեական վարույթում և նշվում են այլ փաստեր, որոնք կարող են անհրաժեշտ լինել։</w:t>
      </w:r>
      <w:r w:rsidR="00754D78" w:rsidRPr="004149EF">
        <w:rPr>
          <w:rFonts w:ascii="Sylfaen" w:hAnsi="Sylfaen"/>
          <w:lang w:val="hy-AM"/>
        </w:rPr>
        <w:t xml:space="preserve"> Այդուհանդերձ, </w:t>
      </w:r>
      <w:r w:rsidRPr="004149EF">
        <w:rPr>
          <w:rFonts w:ascii="Sylfaen" w:hAnsi="Sylfaen"/>
          <w:lang w:val="hy-AM"/>
        </w:rPr>
        <w:t xml:space="preserve">1(9)-րդ </w:t>
      </w:r>
      <w:r w:rsidR="00754D78" w:rsidRPr="004149EF">
        <w:rPr>
          <w:rFonts w:ascii="Sylfaen" w:hAnsi="Sylfaen"/>
          <w:lang w:val="hy-AM"/>
        </w:rPr>
        <w:t>ենթապարբերությունում՝</w:t>
      </w:r>
      <w:r w:rsidRPr="004149EF">
        <w:rPr>
          <w:rFonts w:ascii="Sylfaen" w:hAnsi="Sylfaen"/>
          <w:lang w:val="hy-AM"/>
        </w:rPr>
        <w:t xml:space="preserve"> «այն հանգամանքները, որոնցով անձը հիմնավորում է վարույթի ընթացքում իր գույքային պահանջները» </w:t>
      </w:r>
      <w:r w:rsidR="00754D78" w:rsidRPr="004149EF">
        <w:rPr>
          <w:rFonts w:ascii="Sylfaen" w:hAnsi="Sylfaen"/>
          <w:lang w:val="hy-AM"/>
        </w:rPr>
        <w:t>ձևակերպումը ճշգրիտ չի թվում</w:t>
      </w:r>
      <w:r w:rsidRPr="004149EF">
        <w:rPr>
          <w:rFonts w:ascii="Sylfaen" w:hAnsi="Sylfaen"/>
          <w:lang w:val="hy-AM"/>
        </w:rPr>
        <w:t>, քանի որ «անձը» վնաս կրած կամ քաղաքացիական կողմն է (այսինքն՝ տուժողը)։</w:t>
      </w:r>
    </w:p>
    <w:p w:rsidR="004D1F5B" w:rsidRPr="004149EF" w:rsidRDefault="004D1F5B" w:rsidP="004D1F5B">
      <w:pPr>
        <w:pStyle w:val="ListParagraph"/>
        <w:ind w:left="644"/>
        <w:jc w:val="both"/>
        <w:rPr>
          <w:rFonts w:ascii="Sylfaen" w:hAnsi="Sylfaen"/>
          <w:i/>
          <w:lang w:val="hy-AM"/>
        </w:rPr>
      </w:pPr>
    </w:p>
    <w:p w:rsidR="004D1F5B" w:rsidRPr="004149EF" w:rsidRDefault="004D1F5B" w:rsidP="004D1F5B">
      <w:pPr>
        <w:pStyle w:val="ListParagraph"/>
        <w:numPr>
          <w:ilvl w:val="0"/>
          <w:numId w:val="1"/>
        </w:numPr>
        <w:jc w:val="both"/>
        <w:rPr>
          <w:rFonts w:ascii="Sylfaen" w:hAnsi="Sylfaen"/>
          <w:i/>
          <w:lang w:val="hy-AM"/>
        </w:rPr>
      </w:pPr>
      <w:r w:rsidRPr="004149EF">
        <w:rPr>
          <w:rFonts w:ascii="Sylfaen" w:hAnsi="Sylfaen"/>
          <w:i/>
          <w:lang w:val="hy-AM"/>
        </w:rPr>
        <w:lastRenderedPageBreak/>
        <w:t xml:space="preserve"> </w:t>
      </w:r>
      <w:r w:rsidR="003F0FA7" w:rsidRPr="00427813">
        <w:rPr>
          <w:rFonts w:ascii="Sylfaen" w:eastAsia="Arial Unicode MS" w:hAnsi="Sylfaen" w:cs="Arial"/>
          <w:i/>
          <w:lang w:val="hy-AM"/>
        </w:rPr>
        <w:t>Ա</w:t>
      </w:r>
      <w:r w:rsidR="00754D78" w:rsidRPr="004149EF">
        <w:rPr>
          <w:rFonts w:ascii="Sylfaen" w:hAnsi="Sylfaen"/>
          <w:i/>
          <w:lang w:val="hy-AM"/>
        </w:rPr>
        <w:t xml:space="preserve">յս դրույթում պետք է օգտագործվի </w:t>
      </w:r>
      <w:r w:rsidRPr="004149EF">
        <w:rPr>
          <w:rFonts w:ascii="Sylfaen" w:hAnsi="Sylfaen"/>
          <w:i/>
          <w:lang w:val="hy-AM"/>
        </w:rPr>
        <w:t>առավել ճշգրիտ եզրաբանություն։</w:t>
      </w:r>
    </w:p>
    <w:p w:rsidR="004D1F5B" w:rsidRPr="004149EF" w:rsidRDefault="004D1F5B" w:rsidP="004D1F5B">
      <w:pPr>
        <w:pStyle w:val="ListParagraph"/>
        <w:rPr>
          <w:rFonts w:ascii="Sylfaen" w:hAnsi="Sylfaen"/>
          <w:i/>
          <w:lang w:val="hy-AM"/>
        </w:rPr>
      </w:pPr>
    </w:p>
    <w:p w:rsidR="004D1F5B" w:rsidRPr="00B208C9" w:rsidRDefault="004D1F5B" w:rsidP="004D1F5B">
      <w:pPr>
        <w:pStyle w:val="ListParagraph"/>
        <w:ind w:left="284"/>
        <w:rPr>
          <w:rFonts w:ascii="Sylfaen" w:hAnsi="Sylfaen"/>
          <w:b/>
          <w:i/>
          <w:lang w:val="hy-AM"/>
        </w:rPr>
      </w:pPr>
      <w:r w:rsidRPr="00B208C9">
        <w:rPr>
          <w:rFonts w:ascii="Sylfaen" w:hAnsi="Sylfaen"/>
          <w:b/>
          <w:i/>
          <w:lang w:val="hy-AM"/>
        </w:rPr>
        <w:t xml:space="preserve">Հոդված </w:t>
      </w:r>
      <w:r w:rsidRPr="00B208C9">
        <w:rPr>
          <w:rFonts w:ascii="Sylfaen" w:hAnsi="Sylfaen"/>
          <w:b/>
          <w:i/>
        </w:rPr>
        <w:t xml:space="preserve">105. </w:t>
      </w:r>
      <w:r w:rsidRPr="00B208C9">
        <w:rPr>
          <w:rFonts w:ascii="Sylfaen" w:hAnsi="Sylfaen"/>
          <w:b/>
          <w:i/>
          <w:lang w:val="hy-AM"/>
        </w:rPr>
        <w:t>Ապացույցների գնահատումը</w:t>
      </w:r>
    </w:p>
    <w:p w:rsidR="004D1F5B" w:rsidRPr="004149EF" w:rsidRDefault="004D1F5B" w:rsidP="004D1F5B">
      <w:pPr>
        <w:pStyle w:val="ListParagraph"/>
        <w:numPr>
          <w:ilvl w:val="0"/>
          <w:numId w:val="1"/>
        </w:numPr>
        <w:jc w:val="both"/>
        <w:rPr>
          <w:rFonts w:ascii="Sylfaen" w:hAnsi="Sylfaen"/>
          <w:i/>
          <w:lang w:val="hy-AM"/>
        </w:rPr>
      </w:pPr>
      <w:r w:rsidRPr="004149EF">
        <w:rPr>
          <w:rFonts w:ascii="Sylfaen" w:hAnsi="Sylfaen"/>
          <w:lang w:val="hy-AM"/>
        </w:rPr>
        <w:t xml:space="preserve">Այս դրույթը փորձում է որոշակի վերահսկողություն կիրառել ապացույցների վերաբերելիության, թույլատրելիության և հավաստիության նկատմամբ վարույթի յուրաքանչյուր փուլում՝ ներգրավված </w:t>
      </w:r>
      <w:r w:rsidR="00AD2A50" w:rsidRPr="004149EF">
        <w:rPr>
          <w:rFonts w:ascii="Sylfaen" w:hAnsi="Sylfaen"/>
          <w:lang w:val="hy-AM"/>
        </w:rPr>
        <w:t>բոլոր</w:t>
      </w:r>
      <w:r w:rsidRPr="004149EF">
        <w:rPr>
          <w:rFonts w:ascii="Sylfaen" w:hAnsi="Sylfaen"/>
          <w:lang w:val="hy-AM"/>
        </w:rPr>
        <w:t xml:space="preserve"> ընթացակարգային դերակատարների (այսինքն՝ քննիչի, դատախազի և դատավորի) կողմից</w:t>
      </w:r>
      <w:r w:rsidRPr="004149EF">
        <w:rPr>
          <w:rFonts w:ascii="Sylfaen" w:hAnsi="Sylfaen" w:cs="Tahoma"/>
          <w:lang w:val="hy-AM"/>
        </w:rPr>
        <w:t xml:space="preserve">։ </w:t>
      </w:r>
      <w:r w:rsidR="00AD2A50" w:rsidRPr="004149EF">
        <w:rPr>
          <w:rFonts w:ascii="Sylfaen" w:hAnsi="Sylfaen"/>
          <w:lang w:val="hy-AM"/>
        </w:rPr>
        <w:t>Այս</w:t>
      </w:r>
      <w:r w:rsidRPr="004149EF">
        <w:rPr>
          <w:rFonts w:ascii="Sylfaen" w:hAnsi="Sylfaen"/>
          <w:lang w:val="hy-AM"/>
        </w:rPr>
        <w:t xml:space="preserve"> մոտեցումը ողջունելի է, </w:t>
      </w:r>
      <w:r w:rsidR="00AD2A50" w:rsidRPr="004149EF">
        <w:rPr>
          <w:rFonts w:ascii="Sylfaen" w:hAnsi="Sylfaen"/>
          <w:lang w:val="hy-AM"/>
        </w:rPr>
        <w:t>սակայն</w:t>
      </w:r>
      <w:r w:rsidRPr="004149EF">
        <w:rPr>
          <w:rFonts w:ascii="Sylfaen" w:hAnsi="Sylfaen"/>
          <w:lang w:val="hy-AM"/>
        </w:rPr>
        <w:t xml:space="preserve"> 3-րդ պարբերության ձևակերպումը</w:t>
      </w:r>
      <w:r w:rsidR="00AD2A50" w:rsidRPr="004149EF">
        <w:rPr>
          <w:rFonts w:ascii="Sylfaen" w:hAnsi="Sylfaen"/>
          <w:lang w:val="hy-AM"/>
        </w:rPr>
        <w:t>՝</w:t>
      </w:r>
      <w:r w:rsidRPr="004149EF">
        <w:rPr>
          <w:rFonts w:ascii="Sylfaen" w:hAnsi="Sylfaen"/>
          <w:lang w:val="hy-AM"/>
        </w:rPr>
        <w:t xml:space="preserve"> կապված ապացույցների գնահատման հետ, խնդրահարույց է թվում։</w:t>
      </w:r>
      <w:r w:rsidR="00AD2A50" w:rsidRPr="004149EF">
        <w:rPr>
          <w:rFonts w:ascii="Sylfaen" w:hAnsi="Sylfaen"/>
          <w:lang w:val="hy-AM"/>
        </w:rPr>
        <w:t xml:space="preserve"> </w:t>
      </w:r>
      <w:r w:rsidRPr="004149EF">
        <w:rPr>
          <w:rFonts w:ascii="Sylfaen" w:hAnsi="Sylfaen"/>
          <w:lang w:val="hy-AM"/>
        </w:rPr>
        <w:t xml:space="preserve">Նման գնահատում գործնականում կատարվում է միայն </w:t>
      </w:r>
      <w:r w:rsidRPr="00BB3228">
        <w:rPr>
          <w:rFonts w:ascii="Sylfaen" w:hAnsi="Sylfaen"/>
          <w:lang w:val="hy-AM"/>
        </w:rPr>
        <w:t>դատավորի</w:t>
      </w:r>
      <w:r w:rsidR="00233281">
        <w:rPr>
          <w:rFonts w:ascii="Sylfaen" w:hAnsi="Sylfaen"/>
          <w:lang w:val="hy-AM"/>
        </w:rPr>
        <w:t xml:space="preserve"> </w:t>
      </w:r>
      <w:r w:rsidR="00AD2A50" w:rsidRPr="00BB3228">
        <w:rPr>
          <w:rFonts w:ascii="Sylfaen" w:hAnsi="Sylfaen"/>
          <w:lang w:val="hy-AM"/>
        </w:rPr>
        <w:t>կամ դատարանի</w:t>
      </w:r>
      <w:r w:rsidRPr="004149EF">
        <w:rPr>
          <w:rFonts w:ascii="Sylfaen" w:hAnsi="Sylfaen"/>
          <w:lang w:val="hy-AM"/>
        </w:rPr>
        <w:t xml:space="preserve"> </w:t>
      </w:r>
      <w:r w:rsidR="00233281">
        <w:rPr>
          <w:rFonts w:ascii="Sylfaen" w:hAnsi="Sylfaen"/>
          <w:lang w:val="hy-AM"/>
        </w:rPr>
        <w:t>առջև</w:t>
      </w:r>
      <w:r w:rsidR="00233281" w:rsidRPr="004149EF">
        <w:rPr>
          <w:rFonts w:ascii="Sylfaen" w:hAnsi="Sylfaen" w:cs="Arial"/>
          <w:lang w:val="hy-AM"/>
        </w:rPr>
        <w:t xml:space="preserve"> </w:t>
      </w:r>
      <w:r w:rsidRPr="004149EF">
        <w:rPr>
          <w:rFonts w:ascii="Sylfaen" w:hAnsi="Sylfaen" w:cs="Arial"/>
          <w:lang w:val="hy-AM"/>
        </w:rPr>
        <w:t xml:space="preserve">հանրային </w:t>
      </w:r>
      <w:r w:rsidR="00AD2A50" w:rsidRPr="004149EF">
        <w:rPr>
          <w:rFonts w:ascii="Sylfaen" w:hAnsi="Sylfaen" w:cs="Arial"/>
          <w:lang w:val="hy-AM"/>
        </w:rPr>
        <w:t>դատալսումներ</w:t>
      </w:r>
      <w:r w:rsidR="00361FB4" w:rsidRPr="004149EF">
        <w:rPr>
          <w:rFonts w:ascii="Sylfaen" w:hAnsi="Sylfaen" w:cs="Arial"/>
          <w:lang w:val="hy-AM"/>
        </w:rPr>
        <w:t>ի ընթացքում</w:t>
      </w:r>
      <w:r w:rsidRPr="004149EF">
        <w:rPr>
          <w:rFonts w:ascii="Sylfaen" w:hAnsi="Sylfaen" w:cs="Arial"/>
          <w:lang w:val="hy-AM"/>
        </w:rPr>
        <w:t xml:space="preserve">։ Նախորդող փուլերում ոստիկանությունը և դատախազները գնահատում են այդ </w:t>
      </w:r>
      <w:r w:rsidR="00361FB4" w:rsidRPr="004149EF">
        <w:rPr>
          <w:rFonts w:ascii="Sylfaen" w:hAnsi="Sylfaen" w:cs="Arial"/>
          <w:lang w:val="hy-AM"/>
        </w:rPr>
        <w:t>ապացույցների</w:t>
      </w:r>
      <w:r w:rsidRPr="004149EF">
        <w:rPr>
          <w:rFonts w:ascii="Sylfaen" w:hAnsi="Sylfaen" w:cs="Arial"/>
          <w:lang w:val="hy-AM"/>
        </w:rPr>
        <w:t xml:space="preserve"> նշանակությունը, երբ </w:t>
      </w:r>
      <w:r w:rsidR="00361FB4" w:rsidRPr="004149EF">
        <w:rPr>
          <w:rFonts w:ascii="Sylfaen" w:hAnsi="Sylfaen" w:cs="Arial"/>
          <w:lang w:val="hy-AM"/>
        </w:rPr>
        <w:t>դրանք</w:t>
      </w:r>
      <w:r w:rsidRPr="004149EF">
        <w:rPr>
          <w:rFonts w:ascii="Sylfaen" w:hAnsi="Sylfaen" w:cs="Arial"/>
          <w:lang w:val="hy-AM"/>
        </w:rPr>
        <w:t xml:space="preserve"> հավաքվում </w:t>
      </w:r>
      <w:r w:rsidR="00361FB4" w:rsidRPr="004149EF">
        <w:rPr>
          <w:rFonts w:ascii="Sylfaen" w:hAnsi="Sylfaen" w:cs="Arial"/>
          <w:lang w:val="hy-AM"/>
        </w:rPr>
        <w:t>են</w:t>
      </w:r>
      <w:r w:rsidRPr="004149EF">
        <w:rPr>
          <w:rFonts w:ascii="Sylfaen" w:hAnsi="Sylfaen" w:cs="Arial"/>
          <w:lang w:val="hy-AM"/>
        </w:rPr>
        <w:t xml:space="preserve"> քննությունը շարունակելու, կասկածյալների վերաբերյալ որոշումներ կայացնելու, այլ քննություններ սկսելու, </w:t>
      </w:r>
      <w:r w:rsidRPr="00A15873">
        <w:rPr>
          <w:rFonts w:ascii="Sylfaen" w:hAnsi="Sylfaen" w:cs="Arial"/>
          <w:lang w:val="hy-AM"/>
        </w:rPr>
        <w:t>տարբերակներ մշակելու, կամ</w:t>
      </w:r>
      <w:r w:rsidRPr="004149EF">
        <w:rPr>
          <w:rFonts w:ascii="Sylfaen" w:hAnsi="Sylfaen" w:cs="Arial"/>
          <w:lang w:val="hy-AM"/>
        </w:rPr>
        <w:t xml:space="preserve"> վերջապես մեղադրական եզրակացություն կազմելու կամ չկազմելու համար։</w:t>
      </w:r>
      <w:r w:rsidR="00AD2A50" w:rsidRPr="004149EF">
        <w:rPr>
          <w:rFonts w:ascii="Sylfaen" w:hAnsi="Sylfaen" w:cs="Arial"/>
          <w:lang w:val="hy-AM"/>
        </w:rPr>
        <w:t xml:space="preserve"> </w:t>
      </w:r>
      <w:r w:rsidRPr="004149EF">
        <w:rPr>
          <w:rFonts w:ascii="Sylfaen" w:hAnsi="Sylfaen" w:cs="Arial"/>
          <w:lang w:val="hy-AM"/>
        </w:rPr>
        <w:t xml:space="preserve">Այս բոլոր գործողություններում պահանջվում է գնահատել </w:t>
      </w:r>
      <w:r w:rsidR="00361FB4" w:rsidRPr="004149EF">
        <w:rPr>
          <w:rFonts w:ascii="Sylfaen" w:hAnsi="Sylfaen" w:cs="Arial"/>
          <w:lang w:val="hy-AM"/>
        </w:rPr>
        <w:t>հավաք</w:t>
      </w:r>
      <w:r w:rsidRPr="004149EF">
        <w:rPr>
          <w:rFonts w:ascii="Sylfaen" w:hAnsi="Sylfaen" w:cs="Arial"/>
          <w:lang w:val="hy-AM"/>
        </w:rPr>
        <w:t xml:space="preserve">ված ապացույցների կարևորությունը և արժանահավատությունը։ Ուստի, չնայած 3-րդ </w:t>
      </w:r>
      <w:r w:rsidR="00361FB4" w:rsidRPr="004149EF">
        <w:rPr>
          <w:rFonts w:ascii="Sylfaen" w:hAnsi="Sylfaen" w:cs="Arial"/>
          <w:lang w:val="hy-AM"/>
        </w:rPr>
        <w:t>պարբերության մեջ</w:t>
      </w:r>
      <w:r w:rsidRPr="004149EF">
        <w:rPr>
          <w:rFonts w:ascii="Sylfaen" w:hAnsi="Sylfaen" w:cs="Arial"/>
          <w:lang w:val="hy-AM"/>
        </w:rPr>
        <w:t>՝ որոշ ապացույցներին «</w:t>
      </w:r>
      <w:r w:rsidR="003F3C80" w:rsidRPr="004149EF">
        <w:rPr>
          <w:rFonts w:ascii="Sylfaen" w:hAnsi="Sylfaen" w:cs="Arial"/>
          <w:lang w:val="hy-AM"/>
        </w:rPr>
        <w:t xml:space="preserve">մյուսների նկատմամբ </w:t>
      </w:r>
      <w:r w:rsidRPr="004149EF">
        <w:rPr>
          <w:rFonts w:ascii="Sylfaen" w:hAnsi="Sylfaen" w:cs="Arial"/>
          <w:lang w:val="hy-AM"/>
        </w:rPr>
        <w:t xml:space="preserve">առավել կամ նվազ նշանակություն» տալու արգելքին, «քանի դեռ պատշաճ իրավական ընթացակարգի շրջանակներում դրանք չեն գնահատվել», ապացույցների նման </w:t>
      </w:r>
      <w:r w:rsidR="003F3C80" w:rsidRPr="004149EF">
        <w:rPr>
          <w:rFonts w:ascii="Sylfaen" w:hAnsi="Sylfaen" w:cs="Arial"/>
          <w:lang w:val="hy-AM"/>
        </w:rPr>
        <w:t>կշռադատումից խուսափելը հնարավոր չի թվում</w:t>
      </w:r>
      <w:r w:rsidRPr="004149EF">
        <w:rPr>
          <w:rFonts w:ascii="Sylfaen" w:hAnsi="Sylfaen" w:cs="Arial"/>
          <w:lang w:val="hy-AM"/>
        </w:rPr>
        <w:t>։</w:t>
      </w:r>
    </w:p>
    <w:p w:rsidR="004D1F5B" w:rsidRPr="004149EF" w:rsidRDefault="004D1F5B" w:rsidP="004D1F5B">
      <w:pPr>
        <w:pStyle w:val="ListParagraph"/>
        <w:ind w:left="644"/>
        <w:jc w:val="both"/>
        <w:rPr>
          <w:rFonts w:ascii="Sylfaen" w:hAnsi="Sylfaen"/>
          <w:i/>
          <w:lang w:val="hy-AM"/>
        </w:rPr>
      </w:pPr>
    </w:p>
    <w:p w:rsidR="004D1F5B" w:rsidRPr="004149EF" w:rsidRDefault="004D1F5B" w:rsidP="004D1F5B">
      <w:pPr>
        <w:pStyle w:val="ListParagraph"/>
        <w:numPr>
          <w:ilvl w:val="0"/>
          <w:numId w:val="1"/>
        </w:numPr>
        <w:jc w:val="both"/>
        <w:rPr>
          <w:rFonts w:ascii="Sylfaen" w:hAnsi="Sylfaen"/>
          <w:i/>
          <w:lang w:val="hy-AM"/>
        </w:rPr>
      </w:pPr>
      <w:r w:rsidRPr="004149EF">
        <w:rPr>
          <w:rFonts w:ascii="Sylfaen" w:hAnsi="Sylfaen" w:cs="Arial"/>
          <w:i/>
          <w:lang w:val="hy-AM"/>
        </w:rPr>
        <w:t xml:space="preserve"> Հետևաբար</w:t>
      </w:r>
      <w:r w:rsidR="003F3C80" w:rsidRPr="004149EF">
        <w:rPr>
          <w:rFonts w:ascii="Sylfaen" w:hAnsi="Sylfaen" w:cs="Arial"/>
          <w:i/>
          <w:lang w:val="hy-AM"/>
        </w:rPr>
        <w:t>,</w:t>
      </w:r>
      <w:r w:rsidRPr="004149EF">
        <w:rPr>
          <w:rFonts w:ascii="Sylfaen" w:hAnsi="Sylfaen" w:cs="Arial"/>
          <w:i/>
          <w:lang w:val="hy-AM"/>
        </w:rPr>
        <w:t xml:space="preserve"> </w:t>
      </w:r>
      <w:r w:rsidR="003F3C80" w:rsidRPr="004149EF">
        <w:rPr>
          <w:rFonts w:ascii="Sylfaen" w:hAnsi="Sylfaen" w:cs="Arial"/>
          <w:i/>
          <w:lang w:val="hy-AM"/>
        </w:rPr>
        <w:t>անհրաժեշտ է</w:t>
      </w:r>
      <w:r w:rsidRPr="004149EF">
        <w:rPr>
          <w:rFonts w:ascii="Sylfaen" w:hAnsi="Sylfaen" w:cs="Arial"/>
          <w:i/>
          <w:lang w:val="hy-AM"/>
        </w:rPr>
        <w:t xml:space="preserve"> հստակեցնել այս պարբերության նպատակը և գուցե վերաձևակերպել այն։</w:t>
      </w:r>
    </w:p>
    <w:p w:rsidR="004D1F5B" w:rsidRPr="004149EF" w:rsidRDefault="004D1F5B" w:rsidP="004D1F5B">
      <w:pPr>
        <w:pStyle w:val="ListParagraph"/>
        <w:rPr>
          <w:rFonts w:ascii="Sylfaen" w:hAnsi="Sylfaen"/>
          <w:i/>
          <w:lang w:val="hy-AM"/>
        </w:rPr>
      </w:pPr>
    </w:p>
    <w:p w:rsidR="004D1F5B" w:rsidRPr="00F61975" w:rsidRDefault="004D1F5B" w:rsidP="004D1F5B">
      <w:pPr>
        <w:pStyle w:val="ListParagraph"/>
        <w:ind w:left="284"/>
        <w:rPr>
          <w:rFonts w:ascii="Sylfaen" w:hAnsi="Sylfaen"/>
          <w:b/>
          <w:i/>
          <w:lang w:val="hy-AM"/>
        </w:rPr>
      </w:pPr>
      <w:r w:rsidRPr="00F61975">
        <w:rPr>
          <w:rFonts w:ascii="Sylfaen" w:hAnsi="Sylfaen"/>
          <w:b/>
          <w:i/>
          <w:lang w:val="hy-AM"/>
        </w:rPr>
        <w:t>Հոդված</w:t>
      </w:r>
      <w:r w:rsidRPr="00F61975">
        <w:rPr>
          <w:rFonts w:ascii="Sylfaen" w:hAnsi="Sylfaen"/>
          <w:b/>
          <w:i/>
        </w:rPr>
        <w:t xml:space="preserve"> 106. </w:t>
      </w:r>
      <w:r w:rsidRPr="00F61975">
        <w:rPr>
          <w:rFonts w:ascii="Sylfaen" w:hAnsi="Sylfaen"/>
          <w:b/>
          <w:i/>
          <w:lang w:val="hy-AM"/>
        </w:rPr>
        <w:t>Փաստերի իրավական կանխավարկածը</w:t>
      </w: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lang w:val="hy-AM"/>
        </w:rPr>
        <w:t xml:space="preserve"> 1(4)-րդ ենթապարբերության մեջ </w:t>
      </w:r>
      <w:r w:rsidR="00003A58" w:rsidRPr="004149EF">
        <w:rPr>
          <w:rFonts w:ascii="Sylfaen" w:hAnsi="Sylfaen" w:cs="Arial"/>
          <w:lang w:val="hy-AM"/>
        </w:rPr>
        <w:t>անհասկանալի է</w:t>
      </w:r>
      <w:r w:rsidR="00003A58" w:rsidRPr="004149EF">
        <w:rPr>
          <w:rFonts w:ascii="Sylfaen" w:hAnsi="Sylfaen"/>
          <w:lang w:val="hy-AM"/>
        </w:rPr>
        <w:t xml:space="preserve"> </w:t>
      </w:r>
      <w:r w:rsidRPr="004149EF">
        <w:rPr>
          <w:rFonts w:ascii="Sylfaen" w:hAnsi="Sylfaen"/>
          <w:lang w:val="hy-AM"/>
        </w:rPr>
        <w:t>այն վերապահումը, որ</w:t>
      </w:r>
      <w:r w:rsidR="00003A58" w:rsidRPr="004149EF">
        <w:rPr>
          <w:rFonts w:ascii="Sylfaen" w:hAnsi="Sylfaen"/>
          <w:lang w:val="hy-AM"/>
        </w:rPr>
        <w:t xml:space="preserve"> եթե քրեական վարույթի ընթացքում հակառակը չի ապացուցվում, ապա</w:t>
      </w:r>
      <w:r w:rsidR="00003A58" w:rsidRPr="004149EF">
        <w:rPr>
          <w:rFonts w:ascii="Sylfaen" w:hAnsi="Sylfaen" w:cs="Arial"/>
          <w:lang w:val="hy-AM"/>
        </w:rPr>
        <w:t xml:space="preserve"> ապացուցված է համարվում</w:t>
      </w:r>
      <w:r w:rsidRPr="004149EF">
        <w:rPr>
          <w:rFonts w:ascii="Sylfaen" w:hAnsi="Sylfaen"/>
          <w:lang w:val="hy-AM"/>
        </w:rPr>
        <w:t xml:space="preserve"> «փաստը, որը մեղադրյալին հայտնի է կամ պետք է հայտնի լիներ՝ որպես նրա բացառիկ իրազեկության հանգամանք»</w:t>
      </w:r>
      <w:r w:rsidRPr="004149EF">
        <w:rPr>
          <w:rFonts w:ascii="Sylfaen" w:hAnsi="Sylfaen" w:cs="Arial"/>
          <w:lang w:val="hy-AM"/>
        </w:rPr>
        <w:t>։ Մասնավորապես</w:t>
      </w:r>
      <w:r w:rsidR="00003A58" w:rsidRPr="004149EF">
        <w:rPr>
          <w:rFonts w:ascii="Sylfaen" w:hAnsi="Sylfaen" w:cs="Arial"/>
          <w:lang w:val="hy-AM"/>
        </w:rPr>
        <w:t>,</w:t>
      </w:r>
      <w:r w:rsidRPr="004149EF">
        <w:rPr>
          <w:rFonts w:ascii="Sylfaen" w:hAnsi="Sylfaen" w:cs="Arial"/>
          <w:lang w:val="hy-AM"/>
        </w:rPr>
        <w:t xml:space="preserve"> ակնհայտ չէ, թե ինչ</w:t>
      </w:r>
      <w:r w:rsidR="00003A58" w:rsidRPr="004149EF">
        <w:rPr>
          <w:rFonts w:ascii="Sylfaen" w:hAnsi="Sylfaen" w:cs="Arial"/>
          <w:lang w:val="hy-AM"/>
        </w:rPr>
        <w:t xml:space="preserve"> տեսակի տեղեկություն կարող էր</w:t>
      </w:r>
      <w:r w:rsidRPr="004149EF">
        <w:rPr>
          <w:rFonts w:ascii="Sylfaen" w:hAnsi="Sylfaen" w:cs="Arial"/>
          <w:lang w:val="hy-AM"/>
        </w:rPr>
        <w:t xml:space="preserve"> </w:t>
      </w:r>
      <w:r w:rsidR="00003A58" w:rsidRPr="004149EF">
        <w:rPr>
          <w:rFonts w:ascii="Sylfaen" w:hAnsi="Sylfaen" w:cs="Arial"/>
          <w:lang w:val="hy-AM"/>
        </w:rPr>
        <w:t>համարվել որպես</w:t>
      </w:r>
      <w:r w:rsidRPr="004149EF">
        <w:rPr>
          <w:rFonts w:ascii="Sylfaen" w:hAnsi="Sylfaen" w:cs="Arial"/>
          <w:lang w:val="hy-AM"/>
        </w:rPr>
        <w:t xml:space="preserve"> հայտնի մեղադրյալին՝ որպես նրա բացառիկ իրազեկության հանգամանք։</w:t>
      </w:r>
    </w:p>
    <w:p w:rsidR="004D1F5B" w:rsidRPr="004149EF" w:rsidRDefault="004D1F5B" w:rsidP="004D1F5B">
      <w:pPr>
        <w:pStyle w:val="ListParagraph"/>
        <w:ind w:left="644"/>
        <w:jc w:val="both"/>
        <w:rPr>
          <w:rFonts w:ascii="Sylfaen" w:hAnsi="Sylfaen"/>
          <w:lang w:val="hy-AM"/>
        </w:rPr>
      </w:pP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i/>
          <w:lang w:val="hy-AM"/>
        </w:rPr>
        <w:t xml:space="preserve"> </w:t>
      </w:r>
      <w:r w:rsidR="00427813" w:rsidRPr="004C5275">
        <w:rPr>
          <w:rFonts w:ascii="Sylfaen" w:eastAsia="Arial Unicode MS" w:hAnsi="Sylfaen" w:cs="Arial"/>
          <w:i/>
          <w:lang w:val="hy-AM"/>
        </w:rPr>
        <w:t>Ա</w:t>
      </w:r>
      <w:r w:rsidR="00754D78" w:rsidRPr="004149EF">
        <w:rPr>
          <w:rFonts w:ascii="Sylfaen" w:hAnsi="Sylfaen"/>
          <w:i/>
          <w:lang w:val="hy-AM"/>
        </w:rPr>
        <w:t xml:space="preserve">յս դրույթում պետք է օգտագործվի </w:t>
      </w:r>
      <w:r w:rsidR="00AD2A50" w:rsidRPr="004149EF">
        <w:rPr>
          <w:rFonts w:ascii="Sylfaen" w:hAnsi="Sylfaen"/>
          <w:i/>
          <w:lang w:val="hy-AM"/>
        </w:rPr>
        <w:t>ավելի</w:t>
      </w:r>
      <w:r w:rsidR="00754D78" w:rsidRPr="004149EF">
        <w:rPr>
          <w:rFonts w:ascii="Sylfaen" w:hAnsi="Sylfaen"/>
          <w:i/>
          <w:lang w:val="hy-AM"/>
        </w:rPr>
        <w:t xml:space="preserve"> ճշգրիտ </w:t>
      </w:r>
      <w:r w:rsidR="00AD2A50" w:rsidRPr="004149EF">
        <w:rPr>
          <w:rFonts w:ascii="Sylfaen" w:hAnsi="Sylfaen"/>
          <w:i/>
          <w:lang w:val="hy-AM"/>
        </w:rPr>
        <w:t>ձևակերպում</w:t>
      </w:r>
      <w:r w:rsidR="00754D78" w:rsidRPr="004149EF">
        <w:rPr>
          <w:rFonts w:ascii="Sylfaen" w:hAnsi="Sylfaen"/>
          <w:i/>
          <w:lang w:val="hy-AM"/>
        </w:rPr>
        <w:t>։</w:t>
      </w:r>
    </w:p>
    <w:p w:rsidR="004D1F5B" w:rsidRPr="004149EF" w:rsidRDefault="004D1F5B" w:rsidP="004D1F5B">
      <w:pPr>
        <w:pStyle w:val="ListParagraph"/>
        <w:rPr>
          <w:rFonts w:ascii="Sylfaen" w:hAnsi="Sylfaen"/>
          <w:lang w:val="hy-AM"/>
        </w:rPr>
      </w:pPr>
    </w:p>
    <w:p w:rsidR="004D1F5B" w:rsidRPr="00F61975" w:rsidRDefault="004D1F5B" w:rsidP="004D1F5B">
      <w:pPr>
        <w:pStyle w:val="ListParagraph"/>
        <w:ind w:left="284"/>
        <w:rPr>
          <w:rFonts w:ascii="Sylfaen" w:hAnsi="Sylfaen"/>
          <w:b/>
          <w:i/>
          <w:lang w:val="hy-AM"/>
        </w:rPr>
      </w:pPr>
      <w:r w:rsidRPr="00F61975">
        <w:rPr>
          <w:rFonts w:ascii="Sylfaen" w:hAnsi="Sylfaen"/>
          <w:b/>
          <w:i/>
          <w:lang w:val="hy-AM"/>
        </w:rPr>
        <w:t xml:space="preserve">Հոդված </w:t>
      </w:r>
      <w:r w:rsidRPr="00F61975">
        <w:rPr>
          <w:rFonts w:ascii="Sylfaen" w:hAnsi="Sylfaen"/>
          <w:b/>
          <w:i/>
        </w:rPr>
        <w:t xml:space="preserve">107. </w:t>
      </w:r>
      <w:r w:rsidRPr="00F61975">
        <w:rPr>
          <w:rFonts w:ascii="Sylfaen" w:hAnsi="Sylfaen"/>
          <w:b/>
          <w:i/>
          <w:lang w:val="hy-AM"/>
        </w:rPr>
        <w:t>Որոշակի ապացույցներով հաստատվող հանգամանքները</w:t>
      </w:r>
    </w:p>
    <w:p w:rsidR="004D1F5B" w:rsidRPr="00EF70CE" w:rsidRDefault="004D1F5B" w:rsidP="004D1F5B">
      <w:pPr>
        <w:pStyle w:val="ListParagraph"/>
        <w:numPr>
          <w:ilvl w:val="0"/>
          <w:numId w:val="1"/>
        </w:numPr>
        <w:jc w:val="both"/>
        <w:rPr>
          <w:rFonts w:ascii="Sylfaen" w:hAnsi="Sylfaen"/>
          <w:lang w:val="hy-AM"/>
        </w:rPr>
      </w:pPr>
      <w:r w:rsidRPr="004149EF">
        <w:rPr>
          <w:rFonts w:ascii="Sylfaen" w:hAnsi="Sylfaen"/>
          <w:lang w:val="hy-AM"/>
        </w:rPr>
        <w:lastRenderedPageBreak/>
        <w:t xml:space="preserve">2-րդ պարբերությամբ փորձագետ վկայի կարողության սահմանափակումը՝ իր գրավոր կարծիքը պարզաբանելու առումով, այն վերապահումով, որ </w:t>
      </w:r>
      <w:r w:rsidR="00A27BB9" w:rsidRPr="004149EF">
        <w:rPr>
          <w:rFonts w:ascii="Sylfaen" w:hAnsi="Sylfaen"/>
          <w:lang w:val="hy-AM"/>
        </w:rPr>
        <w:t>ցուցմունքը</w:t>
      </w:r>
      <w:r w:rsidRPr="004149EF">
        <w:rPr>
          <w:rFonts w:ascii="Sylfaen" w:hAnsi="Sylfaen"/>
          <w:lang w:val="hy-AM"/>
        </w:rPr>
        <w:t xml:space="preserve"> չի կարող փոխարինել այդ կարծիքին, </w:t>
      </w:r>
      <w:r w:rsidR="00703888" w:rsidRPr="004149EF">
        <w:rPr>
          <w:rFonts w:ascii="Sylfaen" w:hAnsi="Sylfaen"/>
          <w:lang w:val="hy-AM"/>
        </w:rPr>
        <w:t>պատշաճ</w:t>
      </w:r>
      <w:r w:rsidRPr="004149EF">
        <w:rPr>
          <w:rFonts w:ascii="Sylfaen" w:hAnsi="Sylfaen"/>
          <w:lang w:val="hy-AM"/>
        </w:rPr>
        <w:t xml:space="preserve"> չէ, քանի որ այն բացառում է քննության ընթացքում նրա բարձրացրած տեսակետների կամ այլ փորձագիտական կարծիքների արդյունքների հիման վրա իր գրավոր գնահատման որևէ </w:t>
      </w:r>
      <w:r w:rsidR="00A27BB9" w:rsidRPr="004149EF">
        <w:rPr>
          <w:rFonts w:ascii="Sylfaen" w:hAnsi="Sylfaen"/>
          <w:lang w:val="hy-AM"/>
        </w:rPr>
        <w:t>ասպեկտի</w:t>
      </w:r>
      <w:r w:rsidRPr="004149EF">
        <w:rPr>
          <w:rFonts w:ascii="Sylfaen" w:hAnsi="Sylfaen"/>
          <w:lang w:val="hy-AM"/>
        </w:rPr>
        <w:t xml:space="preserve"> մեջ փոփոխություն կատարելու հնարավորությունը։ </w:t>
      </w:r>
    </w:p>
    <w:p w:rsidR="004D1F5B" w:rsidRPr="00EF70CE" w:rsidRDefault="004D1F5B" w:rsidP="004D1F5B">
      <w:pPr>
        <w:pStyle w:val="ListParagraph"/>
        <w:ind w:left="644"/>
        <w:jc w:val="both"/>
        <w:rPr>
          <w:rFonts w:ascii="Sylfaen" w:hAnsi="Sylfaen"/>
          <w:lang w:val="hy-AM"/>
        </w:rPr>
      </w:pPr>
    </w:p>
    <w:p w:rsidR="004D1F5B" w:rsidRPr="00EF70CE" w:rsidRDefault="00A27BB9" w:rsidP="004D1F5B">
      <w:pPr>
        <w:pStyle w:val="ListParagraph"/>
        <w:numPr>
          <w:ilvl w:val="0"/>
          <w:numId w:val="1"/>
        </w:numPr>
        <w:jc w:val="both"/>
        <w:rPr>
          <w:rFonts w:ascii="Sylfaen" w:hAnsi="Sylfaen"/>
          <w:lang w:val="hy-AM"/>
        </w:rPr>
      </w:pPr>
      <w:r w:rsidRPr="004149EF">
        <w:rPr>
          <w:rFonts w:ascii="Sylfaen" w:hAnsi="Sylfaen"/>
          <w:i/>
          <w:lang w:val="hy-AM"/>
        </w:rPr>
        <w:t>Հետևաբար, ա</w:t>
      </w:r>
      <w:r w:rsidR="004D1F5B" w:rsidRPr="004149EF">
        <w:rPr>
          <w:rFonts w:ascii="Sylfaen" w:hAnsi="Sylfaen"/>
          <w:i/>
          <w:lang w:val="hy-AM"/>
        </w:rPr>
        <w:t>յս դրույթը չպետք է պահպանվի։</w:t>
      </w:r>
    </w:p>
    <w:p w:rsidR="004D1F5B" w:rsidRPr="00EF70CE" w:rsidRDefault="004D1F5B" w:rsidP="004D1F5B">
      <w:pPr>
        <w:pStyle w:val="ListParagraph"/>
        <w:ind w:left="644"/>
        <w:jc w:val="both"/>
        <w:rPr>
          <w:rFonts w:ascii="Sylfaen" w:hAnsi="Sylfaen"/>
          <w:lang w:val="hy-AM"/>
        </w:rPr>
      </w:pPr>
    </w:p>
    <w:p w:rsidR="00D61D8F" w:rsidRPr="003756C6" w:rsidRDefault="00D61D8F" w:rsidP="004D1F5B">
      <w:pPr>
        <w:pStyle w:val="ListParagraph"/>
        <w:ind w:left="644"/>
        <w:jc w:val="both"/>
        <w:rPr>
          <w:rFonts w:ascii="Sylfaen" w:hAnsi="Sylfaen"/>
          <w:lang w:val="hy-AM"/>
        </w:rPr>
      </w:pPr>
    </w:p>
    <w:p w:rsidR="004D1F5B" w:rsidRPr="00C66293" w:rsidRDefault="004D1F5B" w:rsidP="004D1F5B">
      <w:pPr>
        <w:pStyle w:val="ListParagraph"/>
        <w:ind w:left="0"/>
        <w:jc w:val="both"/>
        <w:rPr>
          <w:rFonts w:ascii="Sylfaen" w:hAnsi="Sylfaen"/>
          <w:sz w:val="28"/>
          <w:szCs w:val="28"/>
          <w:lang w:val="hy-AM"/>
        </w:rPr>
      </w:pPr>
      <w:r w:rsidRPr="00C66293">
        <w:rPr>
          <w:rFonts w:ascii="Sylfaen" w:hAnsi="Sylfaen"/>
          <w:b/>
          <w:sz w:val="28"/>
          <w:szCs w:val="28"/>
          <w:lang w:val="hy-AM"/>
        </w:rPr>
        <w:t>Բաժին 4. Հարկադրանքի միջոցները</w:t>
      </w:r>
    </w:p>
    <w:p w:rsidR="004D1F5B" w:rsidRDefault="004D1F5B" w:rsidP="004D1F5B">
      <w:pPr>
        <w:pStyle w:val="ListParagraph"/>
        <w:ind w:left="0"/>
        <w:jc w:val="both"/>
        <w:rPr>
          <w:rFonts w:ascii="Sylfaen" w:hAnsi="Sylfaen"/>
          <w:lang w:val="hy-AM"/>
        </w:rPr>
      </w:pPr>
    </w:p>
    <w:p w:rsidR="00D61D8F" w:rsidRPr="00EF70CE" w:rsidRDefault="00D61D8F" w:rsidP="004D1F5B">
      <w:pPr>
        <w:pStyle w:val="ListParagraph"/>
        <w:ind w:left="0"/>
        <w:jc w:val="both"/>
        <w:rPr>
          <w:rFonts w:ascii="Sylfaen" w:hAnsi="Sylfaen"/>
          <w:lang w:val="hy-AM"/>
        </w:rPr>
      </w:pPr>
    </w:p>
    <w:p w:rsidR="004D1F5B" w:rsidRPr="00F61975" w:rsidRDefault="004D1F5B" w:rsidP="004D1F5B">
      <w:pPr>
        <w:pStyle w:val="ListParagraph"/>
        <w:ind w:left="284"/>
        <w:jc w:val="both"/>
        <w:rPr>
          <w:rFonts w:ascii="Sylfaen" w:hAnsi="Sylfaen"/>
          <w:b/>
          <w:i/>
          <w:lang w:val="hy-AM"/>
        </w:rPr>
      </w:pPr>
      <w:r w:rsidRPr="00F61975">
        <w:rPr>
          <w:rFonts w:ascii="Sylfaen" w:hAnsi="Sylfaen"/>
          <w:b/>
          <w:i/>
          <w:lang w:val="hy-AM"/>
        </w:rPr>
        <w:t xml:space="preserve">Հոդված 109. </w:t>
      </w:r>
      <w:r w:rsidRPr="00F61975">
        <w:rPr>
          <w:rFonts w:ascii="Sylfaen" w:hAnsi="Sylfaen" w:cs="Sylfaen"/>
          <w:b/>
          <w:i/>
          <w:lang w:val="hy-AM"/>
        </w:rPr>
        <w:t>Ձերբակալումը</w:t>
      </w:r>
      <w:r w:rsidRPr="00F61975">
        <w:rPr>
          <w:rFonts w:ascii="Sylfaen" w:hAnsi="Sylfaen"/>
          <w:b/>
          <w:i/>
          <w:lang w:val="hy-AM"/>
        </w:rPr>
        <w:t xml:space="preserve"> </w:t>
      </w:r>
      <w:r w:rsidRPr="00F61975">
        <w:rPr>
          <w:rFonts w:ascii="Sylfaen" w:hAnsi="Sylfaen" w:cs="Sylfaen"/>
          <w:b/>
          <w:i/>
          <w:lang w:val="hy-AM"/>
        </w:rPr>
        <w:t>հանցանք</w:t>
      </w:r>
      <w:r w:rsidRPr="00F61975">
        <w:rPr>
          <w:rFonts w:ascii="Sylfaen" w:hAnsi="Sylfaen"/>
          <w:b/>
          <w:i/>
          <w:lang w:val="hy-AM"/>
        </w:rPr>
        <w:t xml:space="preserve"> </w:t>
      </w:r>
      <w:r w:rsidRPr="00F61975">
        <w:rPr>
          <w:rFonts w:ascii="Sylfaen" w:hAnsi="Sylfaen" w:cs="Sylfaen"/>
          <w:b/>
          <w:i/>
          <w:lang w:val="hy-AM"/>
        </w:rPr>
        <w:t>կատարած</w:t>
      </w:r>
      <w:r w:rsidRPr="00F61975">
        <w:rPr>
          <w:rFonts w:ascii="Sylfaen" w:hAnsi="Sylfaen"/>
          <w:b/>
          <w:i/>
          <w:lang w:val="hy-AM"/>
        </w:rPr>
        <w:t xml:space="preserve"> </w:t>
      </w:r>
      <w:r w:rsidRPr="00F61975">
        <w:rPr>
          <w:rFonts w:ascii="Sylfaen" w:hAnsi="Sylfaen" w:cs="Sylfaen"/>
          <w:b/>
          <w:i/>
          <w:lang w:val="hy-AM"/>
        </w:rPr>
        <w:t>լինելու</w:t>
      </w:r>
      <w:r w:rsidRPr="00F61975">
        <w:rPr>
          <w:rFonts w:ascii="Sylfaen" w:hAnsi="Sylfaen"/>
          <w:b/>
          <w:i/>
          <w:lang w:val="hy-AM"/>
        </w:rPr>
        <w:t xml:space="preserve"> </w:t>
      </w:r>
      <w:r w:rsidRPr="00F61975">
        <w:rPr>
          <w:rFonts w:ascii="Sylfaen" w:hAnsi="Sylfaen" w:cs="Sylfaen"/>
          <w:b/>
          <w:i/>
          <w:lang w:val="hy-AM"/>
        </w:rPr>
        <w:t>անմիջականորեն</w:t>
      </w:r>
      <w:r w:rsidRPr="00F61975">
        <w:rPr>
          <w:rFonts w:ascii="Sylfaen" w:hAnsi="Sylfaen"/>
          <w:b/>
          <w:i/>
          <w:lang w:val="hy-AM"/>
        </w:rPr>
        <w:t xml:space="preserve"> </w:t>
      </w:r>
      <w:r w:rsidRPr="00F61975">
        <w:rPr>
          <w:rFonts w:ascii="Sylfaen" w:hAnsi="Sylfaen" w:cs="Sylfaen"/>
          <w:b/>
          <w:i/>
          <w:lang w:val="hy-AM"/>
        </w:rPr>
        <w:t>ծագած</w:t>
      </w:r>
      <w:r w:rsidRPr="00F61975">
        <w:rPr>
          <w:rFonts w:ascii="Sylfaen" w:hAnsi="Sylfaen"/>
          <w:b/>
          <w:i/>
          <w:lang w:val="hy-AM"/>
        </w:rPr>
        <w:t xml:space="preserve"> </w:t>
      </w:r>
      <w:r w:rsidRPr="00F61975">
        <w:rPr>
          <w:rFonts w:ascii="Sylfaen" w:hAnsi="Sylfaen" w:cs="Sylfaen"/>
          <w:b/>
          <w:i/>
          <w:lang w:val="hy-AM"/>
        </w:rPr>
        <w:t>հիմնավոր</w:t>
      </w:r>
      <w:r w:rsidRPr="00F61975">
        <w:rPr>
          <w:rFonts w:ascii="Sylfaen" w:hAnsi="Sylfaen"/>
          <w:b/>
          <w:i/>
          <w:lang w:val="hy-AM"/>
        </w:rPr>
        <w:t xml:space="preserve"> </w:t>
      </w:r>
      <w:r w:rsidRPr="00F61975">
        <w:rPr>
          <w:rFonts w:ascii="Sylfaen" w:hAnsi="Sylfaen" w:cs="Sylfaen"/>
          <w:b/>
          <w:i/>
          <w:lang w:val="hy-AM"/>
        </w:rPr>
        <w:t>կասկածի</w:t>
      </w:r>
      <w:r w:rsidRPr="00F61975">
        <w:rPr>
          <w:rFonts w:ascii="Sylfaen" w:hAnsi="Sylfaen"/>
          <w:b/>
          <w:i/>
          <w:lang w:val="hy-AM"/>
        </w:rPr>
        <w:t xml:space="preserve"> </w:t>
      </w:r>
      <w:r w:rsidRPr="00F61975">
        <w:rPr>
          <w:rFonts w:ascii="Sylfaen" w:hAnsi="Sylfaen" w:cs="Sylfaen"/>
          <w:b/>
          <w:i/>
          <w:lang w:val="hy-AM"/>
        </w:rPr>
        <w:t>առկայության</w:t>
      </w:r>
      <w:r w:rsidRPr="00F61975">
        <w:rPr>
          <w:rFonts w:ascii="Sylfaen" w:hAnsi="Sylfaen"/>
          <w:b/>
          <w:i/>
          <w:lang w:val="hy-AM"/>
        </w:rPr>
        <w:t xml:space="preserve"> </w:t>
      </w:r>
      <w:r w:rsidRPr="00F61975">
        <w:rPr>
          <w:rFonts w:ascii="Sylfaen" w:hAnsi="Sylfaen" w:cs="Sylfaen"/>
          <w:b/>
          <w:i/>
          <w:lang w:val="hy-AM"/>
        </w:rPr>
        <w:t>դեպքում</w:t>
      </w: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lang w:val="hy-AM"/>
        </w:rPr>
        <w:t xml:space="preserve">1-ին </w:t>
      </w:r>
      <w:r w:rsidR="00A27BB9" w:rsidRPr="004149EF">
        <w:rPr>
          <w:rFonts w:ascii="Sylfaen" w:hAnsi="Sylfaen"/>
          <w:lang w:val="hy-AM"/>
        </w:rPr>
        <w:t>պարբերությունում</w:t>
      </w:r>
      <w:r w:rsidRPr="004149EF">
        <w:rPr>
          <w:rFonts w:ascii="Sylfaen" w:hAnsi="Sylfaen"/>
          <w:lang w:val="hy-AM"/>
        </w:rPr>
        <w:t xml:space="preserve"> ամրագրված՝ </w:t>
      </w:r>
      <w:r w:rsidR="002A30B1" w:rsidRPr="004149EF">
        <w:rPr>
          <w:rFonts w:ascii="Sylfaen" w:hAnsi="Sylfaen"/>
          <w:lang w:val="hy-AM"/>
        </w:rPr>
        <w:t>ձերբակալման</w:t>
      </w:r>
      <w:r w:rsidRPr="004149EF">
        <w:rPr>
          <w:rFonts w:ascii="Sylfaen" w:hAnsi="Sylfaen"/>
          <w:lang w:val="hy-AM"/>
        </w:rPr>
        <w:t xml:space="preserve"> հիմքերի հետ կապված</w:t>
      </w:r>
      <w:r w:rsidR="002A30B1" w:rsidRPr="004149EF">
        <w:rPr>
          <w:rFonts w:ascii="Sylfaen" w:hAnsi="Sylfaen"/>
          <w:lang w:val="hy-AM"/>
        </w:rPr>
        <w:t xml:space="preserve"> որոշ </w:t>
      </w:r>
      <w:r w:rsidR="002A30B1" w:rsidRPr="00182834">
        <w:rPr>
          <w:rFonts w:ascii="Sylfaen" w:hAnsi="Sylfaen"/>
          <w:lang w:val="hy-AM"/>
        </w:rPr>
        <w:t>շփոթմունք է առաջանում</w:t>
      </w:r>
      <w:r w:rsidRPr="00182834">
        <w:rPr>
          <w:rFonts w:ascii="Sylfaen" w:hAnsi="Sylfaen"/>
          <w:lang w:val="hy-AM"/>
        </w:rPr>
        <w:t xml:space="preserve">։ Այն արդարացիորեն օգտագործում է «հիմնավոր կասկածի» </w:t>
      </w:r>
      <w:r w:rsidR="002A30B1" w:rsidRPr="00182834">
        <w:rPr>
          <w:rFonts w:ascii="Sylfaen" w:hAnsi="Sylfaen"/>
          <w:lang w:val="hy-AM"/>
        </w:rPr>
        <w:t>չափանիշը</w:t>
      </w:r>
      <w:r w:rsidRPr="00182834">
        <w:rPr>
          <w:rFonts w:ascii="Sylfaen" w:hAnsi="Sylfaen"/>
          <w:lang w:val="hy-AM"/>
        </w:rPr>
        <w:t>,</w:t>
      </w:r>
      <w:r w:rsidRPr="004149EF">
        <w:rPr>
          <w:rFonts w:ascii="Sylfaen" w:hAnsi="Sylfaen"/>
          <w:lang w:val="hy-AM"/>
        </w:rPr>
        <w:t xml:space="preserve"> և</w:t>
      </w:r>
      <w:r w:rsidR="002A30B1" w:rsidRPr="004149EF">
        <w:rPr>
          <w:rFonts w:ascii="Sylfaen" w:hAnsi="Sylfaen"/>
          <w:lang w:val="hy-AM"/>
        </w:rPr>
        <w:t xml:space="preserve"> դա</w:t>
      </w:r>
      <w:r w:rsidRPr="004149EF">
        <w:rPr>
          <w:rFonts w:ascii="Sylfaen" w:hAnsi="Sylfaen"/>
          <w:lang w:val="hy-AM"/>
        </w:rPr>
        <w:t xml:space="preserve"> իրավամբ կարելի է համարել</w:t>
      </w:r>
      <w:r w:rsidR="002A30B1" w:rsidRPr="004149EF">
        <w:rPr>
          <w:rFonts w:ascii="Sylfaen" w:hAnsi="Sylfaen"/>
          <w:lang w:val="hy-AM"/>
        </w:rPr>
        <w:t>, որ բխում է (1)-ին</w:t>
      </w:r>
      <w:r w:rsidRPr="004149EF">
        <w:rPr>
          <w:rFonts w:ascii="Sylfaen" w:hAnsi="Sylfaen"/>
          <w:lang w:val="hy-AM"/>
        </w:rPr>
        <w:t xml:space="preserve"> ենթապարբերության առաջին </w:t>
      </w:r>
      <w:r w:rsidR="002A30B1" w:rsidRPr="004149EF">
        <w:rPr>
          <w:rFonts w:ascii="Sylfaen" w:hAnsi="Sylfaen"/>
          <w:lang w:val="hy-AM"/>
        </w:rPr>
        <w:t>մասից</w:t>
      </w:r>
      <w:r w:rsidRPr="004149EF">
        <w:rPr>
          <w:rFonts w:ascii="Sylfaen" w:hAnsi="Sylfaen"/>
          <w:lang w:val="hy-AM"/>
        </w:rPr>
        <w:t xml:space="preserve">՝ «բռնվել է ենթադրյալ հանցանքը կատարելիս...», (2)-րդ և (3)-րդ </w:t>
      </w:r>
      <w:r w:rsidR="002A30B1" w:rsidRPr="004149EF">
        <w:rPr>
          <w:rFonts w:ascii="Sylfaen" w:hAnsi="Sylfaen"/>
          <w:lang w:val="hy-AM"/>
        </w:rPr>
        <w:t>ենթապարբերություններից</w:t>
      </w:r>
      <w:r w:rsidRPr="004149EF">
        <w:rPr>
          <w:rFonts w:ascii="Sylfaen" w:hAnsi="Sylfaen"/>
          <w:lang w:val="hy-AM"/>
        </w:rPr>
        <w:t xml:space="preserve"> և (4)-րդ ենթապարբերության առաջին </w:t>
      </w:r>
      <w:r w:rsidR="002A30B1" w:rsidRPr="004149EF">
        <w:rPr>
          <w:rFonts w:ascii="Sylfaen" w:hAnsi="Sylfaen"/>
          <w:lang w:val="hy-AM"/>
        </w:rPr>
        <w:t>մասից</w:t>
      </w:r>
      <w:r w:rsidRPr="004149EF">
        <w:rPr>
          <w:rFonts w:ascii="Sylfaen" w:hAnsi="Sylfaen"/>
          <w:lang w:val="hy-AM"/>
        </w:rPr>
        <w:t xml:space="preserve"> (այսինքն՝ «առկա են հանցանքի </w:t>
      </w:r>
      <w:r w:rsidR="002A30B1" w:rsidRPr="004149EF">
        <w:rPr>
          <w:rFonts w:ascii="Sylfaen" w:hAnsi="Sylfaen"/>
          <w:lang w:val="hy-AM"/>
        </w:rPr>
        <w:t>կատարմանն</w:t>
      </w:r>
      <w:r w:rsidRPr="004149EF">
        <w:rPr>
          <w:rFonts w:ascii="Sylfaen" w:hAnsi="Sylfaen"/>
          <w:lang w:val="hy-AM"/>
        </w:rPr>
        <w:t xml:space="preserve"> անձի առնչությունը հաստատող այլ հիմքեր»)։ Սակայն </w:t>
      </w:r>
      <w:r w:rsidR="002A30B1" w:rsidRPr="004149EF">
        <w:rPr>
          <w:rFonts w:ascii="Sylfaen" w:hAnsi="Sylfaen"/>
          <w:lang w:val="hy-AM"/>
        </w:rPr>
        <w:t>հիմնավոր</w:t>
      </w:r>
      <w:r w:rsidRPr="004149EF">
        <w:rPr>
          <w:rFonts w:ascii="Sylfaen" w:hAnsi="Sylfaen"/>
          <w:lang w:val="hy-AM"/>
        </w:rPr>
        <w:t xml:space="preserve"> </w:t>
      </w:r>
      <w:r w:rsidR="002A30B1" w:rsidRPr="004149EF">
        <w:rPr>
          <w:rFonts w:ascii="Sylfaen" w:hAnsi="Sylfaen"/>
          <w:lang w:val="hy-AM"/>
        </w:rPr>
        <w:t>կասկած</w:t>
      </w:r>
      <w:r w:rsidRPr="004149EF">
        <w:rPr>
          <w:rFonts w:ascii="Sylfaen" w:hAnsi="Sylfaen"/>
          <w:lang w:val="hy-AM"/>
        </w:rPr>
        <w:t xml:space="preserve"> չի կարող </w:t>
      </w:r>
      <w:r w:rsidR="009B1CD6" w:rsidRPr="004149EF">
        <w:rPr>
          <w:rFonts w:ascii="Sylfaen" w:hAnsi="Sylfaen"/>
          <w:lang w:val="hy-AM"/>
        </w:rPr>
        <w:t>ծագել</w:t>
      </w:r>
      <w:r w:rsidRPr="004149EF">
        <w:rPr>
          <w:rFonts w:ascii="Sylfaen" w:hAnsi="Sylfaen"/>
          <w:lang w:val="hy-AM"/>
        </w:rPr>
        <w:t xml:space="preserve"> «հանցանքը կատարելուց անմիջապես հետո»</w:t>
      </w:r>
      <w:r w:rsidR="009B1CD6" w:rsidRPr="004149EF">
        <w:rPr>
          <w:rFonts w:ascii="Sylfaen" w:hAnsi="Sylfaen"/>
          <w:lang w:val="hy-AM"/>
        </w:rPr>
        <w:t xml:space="preserve"> անձի բռնվելու հիմքով</w:t>
      </w:r>
      <w:r w:rsidRPr="004149EF">
        <w:rPr>
          <w:rFonts w:ascii="Sylfaen" w:hAnsi="Sylfaen"/>
          <w:lang w:val="hy-AM"/>
        </w:rPr>
        <w:t xml:space="preserve">, քանի որ դա նրան ընդամենը </w:t>
      </w:r>
      <w:r w:rsidR="009B1CD6" w:rsidRPr="004149EF">
        <w:rPr>
          <w:rFonts w:ascii="Sylfaen" w:hAnsi="Sylfaen"/>
          <w:lang w:val="hy-AM"/>
        </w:rPr>
        <w:t>առնչում</w:t>
      </w:r>
      <w:r w:rsidRPr="004149EF">
        <w:rPr>
          <w:rFonts w:ascii="Sylfaen" w:hAnsi="Sylfaen"/>
          <w:lang w:val="hy-AM"/>
        </w:rPr>
        <w:t xml:space="preserve"> է հանցագործության </w:t>
      </w:r>
      <w:r w:rsidR="009B1CD6" w:rsidRPr="004149EF">
        <w:rPr>
          <w:rFonts w:ascii="Sylfaen" w:hAnsi="Sylfaen"/>
          <w:lang w:val="hy-AM"/>
        </w:rPr>
        <w:t>վայրի հետ</w:t>
      </w:r>
      <w:r w:rsidRPr="004149EF">
        <w:rPr>
          <w:rFonts w:ascii="Sylfaen" w:hAnsi="Sylfaen"/>
          <w:lang w:val="hy-AM"/>
        </w:rPr>
        <w:t xml:space="preserve">, </w:t>
      </w:r>
      <w:r w:rsidR="009B1CD6" w:rsidRPr="004149EF">
        <w:rPr>
          <w:rFonts w:ascii="Sylfaen" w:hAnsi="Sylfaen"/>
          <w:lang w:val="hy-AM"/>
        </w:rPr>
        <w:t>սակայն</w:t>
      </w:r>
      <w:r w:rsidRPr="004149EF">
        <w:rPr>
          <w:rFonts w:ascii="Sylfaen" w:hAnsi="Sylfaen"/>
          <w:lang w:val="hy-AM"/>
        </w:rPr>
        <w:t xml:space="preserve"> անպայմանորեն չի հանգեցնում նրա ներգրավվածությանը հանցագործության </w:t>
      </w:r>
      <w:r w:rsidR="009B1CD6" w:rsidRPr="004149EF">
        <w:rPr>
          <w:rFonts w:ascii="Sylfaen" w:hAnsi="Sylfaen"/>
          <w:lang w:val="hy-AM"/>
        </w:rPr>
        <w:t>կատարման մեջ</w:t>
      </w:r>
      <w:r w:rsidRPr="004149EF">
        <w:rPr>
          <w:rFonts w:ascii="Sylfaen" w:hAnsi="Sylfaen"/>
          <w:lang w:val="hy-AM"/>
        </w:rPr>
        <w:t>։ Այդ ներգրավվածությունը կարող է ապահովվել «բացահայտ հետքերով», որոնց մասին նշվում է</w:t>
      </w:r>
      <w:r w:rsidR="009B1CD6" w:rsidRPr="004149EF">
        <w:rPr>
          <w:rFonts w:ascii="Sylfaen" w:hAnsi="Sylfaen"/>
          <w:lang w:val="hy-AM"/>
        </w:rPr>
        <w:t xml:space="preserve"> </w:t>
      </w:r>
      <w:r w:rsidRPr="004149EF">
        <w:rPr>
          <w:rFonts w:ascii="Sylfaen" w:hAnsi="Sylfaen"/>
          <w:lang w:val="hy-AM"/>
        </w:rPr>
        <w:t xml:space="preserve">(3)-րդ </w:t>
      </w:r>
      <w:r w:rsidR="009B1CD6" w:rsidRPr="004149EF">
        <w:rPr>
          <w:rFonts w:ascii="Sylfaen" w:hAnsi="Sylfaen"/>
          <w:lang w:val="hy-AM"/>
        </w:rPr>
        <w:t>ենթապարբերությունում</w:t>
      </w:r>
      <w:r w:rsidRPr="004149EF">
        <w:rPr>
          <w:rFonts w:ascii="Sylfaen" w:hAnsi="Sylfaen"/>
          <w:lang w:val="hy-AM"/>
        </w:rPr>
        <w:t>։ Հետևաբար</w:t>
      </w:r>
      <w:r w:rsidR="009B1CD6" w:rsidRPr="004149EF">
        <w:rPr>
          <w:rFonts w:ascii="Sylfaen" w:hAnsi="Sylfaen"/>
          <w:lang w:val="hy-AM"/>
        </w:rPr>
        <w:t>,</w:t>
      </w:r>
      <w:r w:rsidRPr="004149EF">
        <w:rPr>
          <w:rFonts w:ascii="Sylfaen" w:hAnsi="Sylfaen"/>
          <w:lang w:val="hy-AM"/>
        </w:rPr>
        <w:t xml:space="preserve"> </w:t>
      </w:r>
      <w:r w:rsidR="009B1CD6" w:rsidRPr="004149EF">
        <w:rPr>
          <w:rFonts w:ascii="Sylfaen" w:hAnsi="Sylfaen"/>
          <w:lang w:val="hy-AM"/>
        </w:rPr>
        <w:t xml:space="preserve">(1)-ին ենթապարբերությունում </w:t>
      </w:r>
      <w:r w:rsidRPr="004149EF">
        <w:rPr>
          <w:rFonts w:ascii="Sylfaen" w:hAnsi="Sylfaen"/>
          <w:lang w:val="hy-AM"/>
        </w:rPr>
        <w:t>կարիք չկա պահպանել «</w:t>
      </w:r>
      <w:r w:rsidRPr="004149EF">
        <w:rPr>
          <w:rFonts w:ascii="Sylfaen" w:hAnsi="Sylfaen" w:cs="Sylfaen"/>
          <w:lang w:val="hy-AM"/>
        </w:rPr>
        <w:t>հանցանքը</w:t>
      </w:r>
      <w:r w:rsidRPr="004149EF">
        <w:rPr>
          <w:rFonts w:ascii="Sylfaen" w:hAnsi="Sylfaen"/>
          <w:lang w:val="hy-AM"/>
        </w:rPr>
        <w:t xml:space="preserve"> </w:t>
      </w:r>
      <w:r w:rsidRPr="004149EF">
        <w:rPr>
          <w:rFonts w:ascii="Sylfaen" w:hAnsi="Sylfaen" w:cs="Sylfaen"/>
          <w:lang w:val="hy-AM"/>
        </w:rPr>
        <w:t>կատարելուց</w:t>
      </w:r>
      <w:r w:rsidRPr="004149EF">
        <w:rPr>
          <w:rFonts w:ascii="Sylfaen" w:hAnsi="Sylfaen"/>
          <w:lang w:val="hy-AM"/>
        </w:rPr>
        <w:t xml:space="preserve"> </w:t>
      </w:r>
      <w:r w:rsidRPr="004149EF">
        <w:rPr>
          <w:rFonts w:ascii="Sylfaen" w:hAnsi="Sylfaen" w:cs="Sylfaen"/>
          <w:lang w:val="hy-AM"/>
        </w:rPr>
        <w:t>անմիջապես</w:t>
      </w:r>
      <w:r w:rsidRPr="004149EF">
        <w:rPr>
          <w:rFonts w:ascii="Sylfaen" w:hAnsi="Sylfaen"/>
          <w:lang w:val="hy-AM"/>
        </w:rPr>
        <w:t xml:space="preserve"> </w:t>
      </w:r>
      <w:r w:rsidRPr="004149EF">
        <w:rPr>
          <w:rFonts w:ascii="Sylfaen" w:hAnsi="Sylfaen" w:cs="Sylfaen"/>
          <w:lang w:val="hy-AM"/>
        </w:rPr>
        <w:t>հետո</w:t>
      </w:r>
      <w:r w:rsidRPr="004149EF">
        <w:rPr>
          <w:rFonts w:ascii="Sylfaen" w:hAnsi="Sylfaen"/>
          <w:lang w:val="hy-AM"/>
        </w:rPr>
        <w:t>» վկայակոչումը։</w:t>
      </w:r>
    </w:p>
    <w:p w:rsidR="004D1F5B" w:rsidRPr="004149EF" w:rsidRDefault="004D1F5B" w:rsidP="004D1F5B">
      <w:pPr>
        <w:pStyle w:val="ListParagraph"/>
        <w:ind w:left="644"/>
        <w:jc w:val="both"/>
        <w:rPr>
          <w:rFonts w:ascii="Sylfaen" w:hAnsi="Sylfaen"/>
          <w:lang w:val="hy-AM"/>
        </w:rPr>
      </w:pP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lang w:val="hy-AM"/>
        </w:rPr>
        <w:t xml:space="preserve"> Բացի այդ, (4)-րդ ենթապարբերության երկրորդ մասում «միաժամանակ նա դեպքի վայրից կամ քրեական վարույթն իրականացնող մարմնից թաքնվելու փորձ է կատարել կամ չունի բնակության մշտական վայր կամ նրա ինքնությունը պարզված չէ» ձևակերպումը </w:t>
      </w:r>
      <w:r w:rsidR="009B1CD6" w:rsidRPr="004149EF">
        <w:rPr>
          <w:rFonts w:ascii="Sylfaen" w:hAnsi="Sylfaen"/>
          <w:lang w:val="hy-AM"/>
        </w:rPr>
        <w:t>մատնա</w:t>
      </w:r>
      <w:r w:rsidRPr="004149EF">
        <w:rPr>
          <w:rFonts w:ascii="Sylfaen" w:hAnsi="Sylfaen"/>
          <w:lang w:val="hy-AM"/>
        </w:rPr>
        <w:t xml:space="preserve">նշում է ոչ թե հանցագործություն կատարելու </w:t>
      </w:r>
      <w:r w:rsidR="009B1CD6" w:rsidRPr="004149EF">
        <w:rPr>
          <w:rFonts w:ascii="Sylfaen" w:hAnsi="Sylfaen"/>
          <w:lang w:val="hy-AM"/>
        </w:rPr>
        <w:t>հիմնավոր</w:t>
      </w:r>
      <w:r w:rsidRPr="004149EF">
        <w:rPr>
          <w:rFonts w:ascii="Sylfaen" w:hAnsi="Sylfaen"/>
          <w:lang w:val="hy-AM"/>
        </w:rPr>
        <w:t xml:space="preserve"> կասկած, այլ փախուստի վտանգ</w:t>
      </w:r>
      <w:r w:rsidR="009B1CD6" w:rsidRPr="004149EF">
        <w:rPr>
          <w:rFonts w:ascii="Sylfaen" w:hAnsi="Sylfaen"/>
          <w:lang w:val="hy-AM"/>
        </w:rPr>
        <w:t>ի առկայության հիմքեր</w:t>
      </w:r>
      <w:r w:rsidRPr="004149EF">
        <w:rPr>
          <w:rFonts w:ascii="Sylfaen" w:hAnsi="Sylfaen"/>
          <w:lang w:val="hy-AM"/>
        </w:rPr>
        <w:t xml:space="preserve">։ Այդպիսի հիմքերի առկայությունը </w:t>
      </w:r>
      <w:r w:rsidRPr="004149EF">
        <w:rPr>
          <w:rFonts w:ascii="Sylfaen" w:hAnsi="Sylfaen"/>
          <w:lang w:val="hy-AM"/>
        </w:rPr>
        <w:lastRenderedPageBreak/>
        <w:t xml:space="preserve">կերաշխավորի, որ </w:t>
      </w:r>
      <w:r w:rsidR="00474049" w:rsidRPr="004149EF">
        <w:rPr>
          <w:rFonts w:ascii="Sylfaen" w:hAnsi="Sylfaen"/>
          <w:lang w:val="hy-AM"/>
        </w:rPr>
        <w:t>ձերբակալումը</w:t>
      </w:r>
      <w:r w:rsidRPr="004149EF">
        <w:rPr>
          <w:rFonts w:ascii="Sylfaen" w:hAnsi="Sylfaen"/>
          <w:lang w:val="hy-AM"/>
        </w:rPr>
        <w:t xml:space="preserve"> կամայական չէ, </w:t>
      </w:r>
      <w:r w:rsidR="00474049" w:rsidRPr="004149EF">
        <w:rPr>
          <w:rFonts w:ascii="Sylfaen" w:hAnsi="Sylfaen"/>
          <w:lang w:val="hy-AM"/>
        </w:rPr>
        <w:t>սակայն</w:t>
      </w:r>
      <w:r w:rsidRPr="004149EF">
        <w:rPr>
          <w:rFonts w:ascii="Sylfaen" w:hAnsi="Sylfaen"/>
          <w:lang w:val="hy-AM"/>
        </w:rPr>
        <w:t xml:space="preserve"> դրանք կիրառելի են </w:t>
      </w:r>
      <w:r w:rsidR="00474049" w:rsidRPr="004149EF">
        <w:rPr>
          <w:rFonts w:ascii="Sylfaen" w:hAnsi="Sylfaen"/>
          <w:lang w:val="hy-AM"/>
        </w:rPr>
        <w:t>(1)-(3)-</w:t>
      </w:r>
      <w:r w:rsidRPr="004149EF">
        <w:rPr>
          <w:rFonts w:ascii="Sylfaen" w:hAnsi="Sylfaen"/>
          <w:lang w:val="hy-AM"/>
        </w:rPr>
        <w:t xml:space="preserve">րդ ենթապարբերությունների և (4)-րդ ենթապարբերության </w:t>
      </w:r>
      <w:r w:rsidR="00474049" w:rsidRPr="004149EF">
        <w:rPr>
          <w:rFonts w:ascii="Sylfaen" w:hAnsi="Sylfaen"/>
          <w:lang w:val="hy-AM"/>
        </w:rPr>
        <w:t>հանգամանքների համար,</w:t>
      </w:r>
      <w:r w:rsidRPr="004149EF">
        <w:rPr>
          <w:rFonts w:ascii="Sylfaen" w:hAnsi="Sylfaen"/>
          <w:lang w:val="hy-AM"/>
        </w:rPr>
        <w:t xml:space="preserve"> ուստի</w:t>
      </w:r>
      <w:r w:rsidR="00474049" w:rsidRPr="004149EF">
        <w:rPr>
          <w:rFonts w:ascii="Sylfaen" w:hAnsi="Sylfaen"/>
          <w:lang w:val="hy-AM"/>
        </w:rPr>
        <w:t>և</w:t>
      </w:r>
      <w:r w:rsidRPr="004149EF">
        <w:rPr>
          <w:rFonts w:ascii="Sylfaen" w:hAnsi="Sylfaen"/>
          <w:lang w:val="hy-AM"/>
        </w:rPr>
        <w:t xml:space="preserve"> պետք է նշվեն որպես </w:t>
      </w:r>
      <w:r w:rsidR="00474049" w:rsidRPr="004149EF">
        <w:rPr>
          <w:rFonts w:ascii="Sylfaen" w:hAnsi="Sylfaen"/>
          <w:lang w:val="hy-AM"/>
        </w:rPr>
        <w:t>առանձին պահանջ ձերբակալման</w:t>
      </w:r>
      <w:r w:rsidRPr="004149EF">
        <w:rPr>
          <w:rFonts w:ascii="Sylfaen" w:hAnsi="Sylfaen"/>
          <w:lang w:val="hy-AM"/>
        </w:rPr>
        <w:t xml:space="preserve"> համար</w:t>
      </w:r>
      <w:r w:rsidR="00474049" w:rsidRPr="004149EF">
        <w:rPr>
          <w:rFonts w:ascii="Sylfaen" w:hAnsi="Sylfaen"/>
          <w:lang w:val="hy-AM"/>
        </w:rPr>
        <w:t xml:space="preserve"> բոլոր դեպքերում</w:t>
      </w:r>
      <w:r w:rsidR="009B1CD6" w:rsidRPr="004149EF">
        <w:rPr>
          <w:rFonts w:ascii="Sylfaen" w:hAnsi="Sylfaen"/>
          <w:lang w:val="hy-AM"/>
        </w:rPr>
        <w:t xml:space="preserve"> </w:t>
      </w:r>
      <w:r w:rsidRPr="004149EF">
        <w:rPr>
          <w:rFonts w:ascii="Sylfaen" w:hAnsi="Sylfaen"/>
          <w:lang w:val="hy-AM"/>
        </w:rPr>
        <w:t xml:space="preserve">կամ լինեն գործոն, որը պետք է հաշվի առնվի </w:t>
      </w:r>
      <w:r w:rsidR="00474049" w:rsidRPr="004149EF">
        <w:rPr>
          <w:rFonts w:ascii="Sylfaen" w:hAnsi="Sylfaen"/>
          <w:lang w:val="hy-AM"/>
        </w:rPr>
        <w:t>որևէ</w:t>
      </w:r>
      <w:r w:rsidRPr="004149EF">
        <w:rPr>
          <w:rFonts w:ascii="Sylfaen" w:hAnsi="Sylfaen"/>
          <w:lang w:val="hy-AM"/>
        </w:rPr>
        <w:t xml:space="preserve"> մեկի ձերբակալման վերաբերյալ</w:t>
      </w:r>
      <w:r w:rsidR="00474049" w:rsidRPr="004149EF">
        <w:rPr>
          <w:rFonts w:ascii="Sylfaen" w:hAnsi="Sylfaen"/>
          <w:lang w:val="hy-AM"/>
        </w:rPr>
        <w:t xml:space="preserve"> որոշում կայացնելիս</w:t>
      </w:r>
      <w:r w:rsidRPr="004149EF">
        <w:rPr>
          <w:rFonts w:ascii="Sylfaen" w:hAnsi="Sylfaen"/>
          <w:lang w:val="hy-AM"/>
        </w:rPr>
        <w:t>։</w:t>
      </w:r>
    </w:p>
    <w:p w:rsidR="004D1F5B" w:rsidRPr="004149EF" w:rsidRDefault="004D1F5B" w:rsidP="004D1F5B">
      <w:pPr>
        <w:pStyle w:val="ListParagraph"/>
        <w:rPr>
          <w:rFonts w:ascii="Sylfaen" w:hAnsi="Sylfaen"/>
          <w:lang w:val="hy-AM"/>
        </w:rPr>
      </w:pP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i/>
          <w:lang w:val="hy-AM"/>
        </w:rPr>
        <w:t xml:space="preserve"> </w:t>
      </w:r>
      <w:r w:rsidR="00474049" w:rsidRPr="004149EF">
        <w:rPr>
          <w:rFonts w:ascii="Sylfaen" w:hAnsi="Sylfaen"/>
          <w:i/>
          <w:lang w:val="hy-AM"/>
        </w:rPr>
        <w:t>Ուստի</w:t>
      </w:r>
      <w:r w:rsidRPr="004149EF">
        <w:rPr>
          <w:rFonts w:ascii="Sylfaen" w:hAnsi="Sylfaen"/>
          <w:i/>
          <w:lang w:val="hy-AM"/>
        </w:rPr>
        <w:t xml:space="preserve"> 1-ին պարբերությունը պետք է համապատասխանաբար փոփոխվի։</w:t>
      </w:r>
    </w:p>
    <w:p w:rsidR="004D1F5B" w:rsidRPr="004149EF" w:rsidRDefault="004D1F5B" w:rsidP="004D1F5B">
      <w:pPr>
        <w:pStyle w:val="ListParagraph"/>
        <w:rPr>
          <w:rFonts w:ascii="Sylfaen" w:hAnsi="Sylfaen"/>
          <w:lang w:val="hy-AM"/>
        </w:rPr>
      </w:pPr>
    </w:p>
    <w:p w:rsidR="004D1F5B" w:rsidRDefault="004D1F5B" w:rsidP="004D1F5B">
      <w:pPr>
        <w:pStyle w:val="ListParagraph"/>
        <w:numPr>
          <w:ilvl w:val="0"/>
          <w:numId w:val="1"/>
        </w:numPr>
        <w:jc w:val="both"/>
        <w:rPr>
          <w:rFonts w:ascii="Sylfaen" w:hAnsi="Sylfaen"/>
          <w:lang w:val="hy-AM"/>
        </w:rPr>
      </w:pPr>
      <w:r w:rsidRPr="004149EF">
        <w:rPr>
          <w:rFonts w:ascii="Sylfaen" w:hAnsi="Sylfaen"/>
          <w:lang w:val="hy-AM"/>
        </w:rPr>
        <w:t xml:space="preserve"> 9-րդ </w:t>
      </w:r>
      <w:r w:rsidR="00474049" w:rsidRPr="004149EF">
        <w:rPr>
          <w:rFonts w:ascii="Sylfaen" w:hAnsi="Sylfaen"/>
          <w:lang w:val="hy-AM"/>
        </w:rPr>
        <w:t>պարբերությունում</w:t>
      </w:r>
      <w:r w:rsidRPr="004149EF">
        <w:rPr>
          <w:rFonts w:ascii="Sylfaen" w:hAnsi="Sylfaen"/>
          <w:lang w:val="hy-AM"/>
        </w:rPr>
        <w:t xml:space="preserve"> այն վերապահումը, </w:t>
      </w:r>
      <w:r w:rsidR="00474049" w:rsidRPr="004149EF">
        <w:rPr>
          <w:rFonts w:ascii="Sylfaen" w:hAnsi="Sylfaen"/>
          <w:lang w:val="hy-AM"/>
        </w:rPr>
        <w:t>որ</w:t>
      </w:r>
      <w:r w:rsidRPr="004149EF">
        <w:rPr>
          <w:rFonts w:ascii="Sylfaen" w:hAnsi="Sylfaen"/>
          <w:lang w:val="hy-AM"/>
        </w:rPr>
        <w:t xml:space="preserve"> «սույն հոդվածի 7-րդ և 8-րդ մասերով նախատեսված կարգը տարածվում է նաև մինչդատական վարույթում տնային կալանքի և վարչական հսկողության կիրառման նկատմամբ», կարծես</w:t>
      </w:r>
      <w:r w:rsidR="00474049" w:rsidRPr="004149EF">
        <w:rPr>
          <w:rFonts w:ascii="Sylfaen" w:hAnsi="Sylfaen"/>
          <w:lang w:val="hy-AM"/>
        </w:rPr>
        <w:t>,</w:t>
      </w:r>
      <w:r w:rsidRPr="004149EF">
        <w:rPr>
          <w:rFonts w:ascii="Sylfaen" w:hAnsi="Sylfaen"/>
          <w:lang w:val="hy-AM"/>
        </w:rPr>
        <w:t xml:space="preserve"> </w:t>
      </w:r>
      <w:r w:rsidR="00474049" w:rsidRPr="004149EF">
        <w:rPr>
          <w:rFonts w:ascii="Sylfaen" w:hAnsi="Sylfaen"/>
          <w:lang w:val="hy-AM"/>
        </w:rPr>
        <w:t>ան</w:t>
      </w:r>
      <w:r w:rsidRPr="004149EF">
        <w:rPr>
          <w:rFonts w:ascii="Sylfaen" w:hAnsi="Sylfaen"/>
          <w:lang w:val="hy-AM"/>
        </w:rPr>
        <w:t xml:space="preserve">իմաստ </w:t>
      </w:r>
      <w:r w:rsidR="00474049" w:rsidRPr="004149EF">
        <w:rPr>
          <w:rFonts w:ascii="Sylfaen" w:hAnsi="Sylfaen"/>
          <w:lang w:val="hy-AM"/>
        </w:rPr>
        <w:t>է</w:t>
      </w:r>
      <w:r w:rsidRPr="004149EF">
        <w:rPr>
          <w:rFonts w:ascii="Sylfaen" w:hAnsi="Sylfaen"/>
          <w:lang w:val="hy-AM"/>
        </w:rPr>
        <w:t>, քանի որ նշված երկու միջոցներն էլ կիրառվում են դատարանի կողմից</w:t>
      </w:r>
      <w:r w:rsidRPr="004149EF">
        <w:rPr>
          <w:rStyle w:val="FootnoteReference"/>
          <w:rFonts w:ascii="Sylfaen" w:hAnsi="Sylfaen"/>
        </w:rPr>
        <w:footnoteReference w:id="20"/>
      </w:r>
      <w:r w:rsidRPr="004149EF">
        <w:rPr>
          <w:rFonts w:ascii="Sylfaen" w:hAnsi="Sylfaen"/>
          <w:lang w:val="hy-AM"/>
        </w:rPr>
        <w:t xml:space="preserve"> և չպետք է կիրառվեն նախքան դատարանի վճիռը։</w:t>
      </w:r>
    </w:p>
    <w:p w:rsidR="00BB3228" w:rsidRPr="004149EF" w:rsidRDefault="00BB3228" w:rsidP="00BB3228">
      <w:pPr>
        <w:pStyle w:val="ListParagraph"/>
        <w:ind w:left="644"/>
        <w:jc w:val="both"/>
        <w:rPr>
          <w:rFonts w:ascii="Sylfaen" w:hAnsi="Sylfaen"/>
          <w:lang w:val="hy-AM"/>
        </w:rPr>
      </w:pPr>
    </w:p>
    <w:p w:rsidR="004D1F5B" w:rsidRPr="004149EF" w:rsidRDefault="00474049" w:rsidP="004D1F5B">
      <w:pPr>
        <w:pStyle w:val="ListParagraph"/>
        <w:numPr>
          <w:ilvl w:val="0"/>
          <w:numId w:val="1"/>
        </w:numPr>
        <w:jc w:val="both"/>
        <w:rPr>
          <w:rFonts w:ascii="Sylfaen" w:hAnsi="Sylfaen"/>
          <w:lang w:val="hy-AM"/>
        </w:rPr>
      </w:pPr>
      <w:r w:rsidRPr="004149EF">
        <w:rPr>
          <w:rFonts w:ascii="Sylfaen" w:hAnsi="Sylfaen"/>
          <w:i/>
          <w:lang w:val="hy-AM"/>
        </w:rPr>
        <w:t>Ուստի</w:t>
      </w:r>
      <w:r w:rsidR="004D1F5B" w:rsidRPr="004149EF">
        <w:rPr>
          <w:rFonts w:ascii="Sylfaen" w:hAnsi="Sylfaen"/>
          <w:i/>
          <w:lang w:val="hy-AM"/>
        </w:rPr>
        <w:t xml:space="preserve"> 9-րդ պարբերությունը պետք է հանվի։</w:t>
      </w:r>
    </w:p>
    <w:p w:rsidR="004D1F5B" w:rsidRPr="004149EF" w:rsidRDefault="004D1F5B" w:rsidP="004D1F5B">
      <w:pPr>
        <w:pStyle w:val="ListParagraph"/>
        <w:rPr>
          <w:rFonts w:ascii="Sylfaen" w:hAnsi="Sylfaen"/>
          <w:lang w:val="hy-AM"/>
        </w:rPr>
      </w:pPr>
    </w:p>
    <w:p w:rsidR="004D1F5B" w:rsidRPr="003E10EB" w:rsidRDefault="004D1F5B" w:rsidP="004D1F5B">
      <w:pPr>
        <w:pStyle w:val="ListParagraph"/>
        <w:ind w:left="284"/>
        <w:jc w:val="both"/>
        <w:rPr>
          <w:rFonts w:ascii="Sylfaen" w:hAnsi="Sylfaen"/>
          <w:b/>
          <w:i/>
          <w:lang w:val="hy-AM"/>
        </w:rPr>
      </w:pPr>
      <w:r w:rsidRPr="003E10EB">
        <w:rPr>
          <w:rFonts w:ascii="Sylfaen" w:hAnsi="Sylfaen"/>
          <w:b/>
          <w:i/>
          <w:lang w:val="hy-AM"/>
        </w:rPr>
        <w:t xml:space="preserve">Հոդված 110. </w:t>
      </w:r>
      <w:r w:rsidR="00AF2007" w:rsidRPr="00AF2007">
        <w:rPr>
          <w:rFonts w:ascii="Sylfaen" w:hAnsi="Sylfaen"/>
          <w:b/>
          <w:i/>
          <w:lang w:val="hy-AM"/>
        </w:rPr>
        <w:t xml:space="preserve"> </w:t>
      </w:r>
      <w:r w:rsidRPr="003E10EB">
        <w:rPr>
          <w:rFonts w:ascii="Sylfaen" w:hAnsi="Sylfaen" w:cs="Sylfaen"/>
          <w:b/>
          <w:i/>
          <w:lang w:val="hy-AM"/>
        </w:rPr>
        <w:t>Հանցանք</w:t>
      </w:r>
      <w:r w:rsidRPr="003E10EB">
        <w:rPr>
          <w:rFonts w:ascii="Sylfaen" w:hAnsi="Sylfaen"/>
          <w:b/>
          <w:i/>
          <w:lang w:val="hy-AM"/>
        </w:rPr>
        <w:t xml:space="preserve"> </w:t>
      </w:r>
      <w:r w:rsidRPr="003E10EB">
        <w:rPr>
          <w:rFonts w:ascii="Sylfaen" w:hAnsi="Sylfaen" w:cs="Sylfaen"/>
          <w:b/>
          <w:i/>
          <w:lang w:val="hy-AM"/>
        </w:rPr>
        <w:t>կատարած</w:t>
      </w:r>
      <w:r w:rsidRPr="003E10EB">
        <w:rPr>
          <w:rFonts w:ascii="Sylfaen" w:hAnsi="Sylfaen"/>
          <w:b/>
          <w:i/>
          <w:lang w:val="hy-AM"/>
        </w:rPr>
        <w:t xml:space="preserve"> </w:t>
      </w:r>
      <w:r w:rsidRPr="003E10EB">
        <w:rPr>
          <w:rFonts w:ascii="Sylfaen" w:hAnsi="Sylfaen" w:cs="Sylfaen"/>
          <w:b/>
          <w:i/>
          <w:lang w:val="hy-AM"/>
        </w:rPr>
        <w:t>լինելու</w:t>
      </w:r>
      <w:r w:rsidRPr="003E10EB">
        <w:rPr>
          <w:rFonts w:ascii="Sylfaen" w:hAnsi="Sylfaen"/>
          <w:b/>
          <w:i/>
          <w:lang w:val="hy-AM"/>
        </w:rPr>
        <w:t xml:space="preserve"> </w:t>
      </w:r>
      <w:r w:rsidRPr="003E10EB">
        <w:rPr>
          <w:rFonts w:ascii="Sylfaen" w:hAnsi="Sylfaen" w:cs="Sylfaen"/>
          <w:b/>
          <w:i/>
          <w:lang w:val="hy-AM"/>
        </w:rPr>
        <w:t>անմիջականորեն</w:t>
      </w:r>
      <w:r w:rsidRPr="003E10EB">
        <w:rPr>
          <w:rFonts w:ascii="Sylfaen" w:hAnsi="Sylfaen"/>
          <w:b/>
          <w:i/>
          <w:lang w:val="hy-AM"/>
        </w:rPr>
        <w:t xml:space="preserve"> </w:t>
      </w:r>
      <w:r w:rsidRPr="003E10EB">
        <w:rPr>
          <w:rFonts w:ascii="Sylfaen" w:hAnsi="Sylfaen" w:cs="Sylfaen"/>
          <w:b/>
          <w:i/>
          <w:lang w:val="hy-AM"/>
        </w:rPr>
        <w:t>ծագած</w:t>
      </w:r>
      <w:r w:rsidRPr="003E10EB">
        <w:rPr>
          <w:rFonts w:ascii="Sylfaen" w:hAnsi="Sylfaen"/>
          <w:b/>
          <w:i/>
          <w:lang w:val="hy-AM"/>
        </w:rPr>
        <w:t xml:space="preserve"> </w:t>
      </w:r>
      <w:r w:rsidRPr="003E10EB">
        <w:rPr>
          <w:rFonts w:ascii="Sylfaen" w:hAnsi="Sylfaen" w:cs="Sylfaen"/>
          <w:b/>
          <w:i/>
          <w:lang w:val="hy-AM"/>
        </w:rPr>
        <w:t>հիմնավոր</w:t>
      </w:r>
      <w:r w:rsidRPr="003E10EB">
        <w:rPr>
          <w:rFonts w:ascii="Sylfaen" w:hAnsi="Sylfaen"/>
          <w:b/>
          <w:i/>
          <w:lang w:val="hy-AM"/>
        </w:rPr>
        <w:t xml:space="preserve"> </w:t>
      </w:r>
      <w:r w:rsidRPr="003E10EB">
        <w:rPr>
          <w:rFonts w:ascii="Sylfaen" w:hAnsi="Sylfaen" w:cs="Sylfaen"/>
          <w:b/>
          <w:i/>
          <w:lang w:val="hy-AM"/>
        </w:rPr>
        <w:t>կասկածի</w:t>
      </w:r>
      <w:r w:rsidRPr="003E10EB">
        <w:rPr>
          <w:rFonts w:ascii="Sylfaen" w:hAnsi="Sylfaen"/>
          <w:b/>
          <w:i/>
          <w:lang w:val="hy-AM"/>
        </w:rPr>
        <w:t xml:space="preserve"> </w:t>
      </w:r>
      <w:r w:rsidRPr="003E10EB">
        <w:rPr>
          <w:rFonts w:ascii="Sylfaen" w:hAnsi="Sylfaen" w:cs="Sylfaen"/>
          <w:b/>
          <w:i/>
          <w:lang w:val="hy-AM"/>
        </w:rPr>
        <w:t>հիմքով</w:t>
      </w:r>
      <w:r w:rsidRPr="003E10EB">
        <w:rPr>
          <w:rFonts w:ascii="Sylfaen" w:hAnsi="Sylfaen"/>
          <w:b/>
          <w:i/>
          <w:lang w:val="hy-AM"/>
        </w:rPr>
        <w:t xml:space="preserve"> </w:t>
      </w:r>
      <w:r w:rsidRPr="003E10EB">
        <w:rPr>
          <w:rFonts w:ascii="Sylfaen" w:hAnsi="Sylfaen" w:cs="Sylfaen"/>
          <w:b/>
          <w:i/>
          <w:lang w:val="hy-AM"/>
        </w:rPr>
        <w:t>ձերբակալված</w:t>
      </w:r>
      <w:r w:rsidRPr="003E10EB">
        <w:rPr>
          <w:rFonts w:ascii="Sylfaen" w:hAnsi="Sylfaen"/>
          <w:b/>
          <w:i/>
          <w:lang w:val="hy-AM"/>
        </w:rPr>
        <w:t xml:space="preserve"> </w:t>
      </w:r>
      <w:r w:rsidRPr="003E10EB">
        <w:rPr>
          <w:rFonts w:ascii="Sylfaen" w:hAnsi="Sylfaen" w:cs="Sylfaen"/>
          <w:b/>
          <w:i/>
          <w:lang w:val="hy-AM"/>
        </w:rPr>
        <w:t>անձի</w:t>
      </w:r>
      <w:r w:rsidRPr="003E10EB">
        <w:rPr>
          <w:rFonts w:ascii="Sylfaen" w:hAnsi="Sylfaen"/>
          <w:b/>
          <w:i/>
          <w:lang w:val="hy-AM"/>
        </w:rPr>
        <w:t xml:space="preserve"> </w:t>
      </w:r>
      <w:r w:rsidRPr="003E10EB">
        <w:rPr>
          <w:rFonts w:ascii="Sylfaen" w:hAnsi="Sylfaen" w:cs="Sylfaen"/>
          <w:b/>
          <w:i/>
          <w:lang w:val="hy-AM"/>
        </w:rPr>
        <w:t>իրավունքները</w:t>
      </w:r>
      <w:r w:rsidRPr="003E10EB">
        <w:rPr>
          <w:rFonts w:ascii="Sylfaen" w:hAnsi="Sylfaen"/>
          <w:b/>
          <w:i/>
          <w:lang w:val="hy-AM"/>
        </w:rPr>
        <w:t xml:space="preserve">, </w:t>
      </w:r>
      <w:r w:rsidRPr="003E10EB">
        <w:rPr>
          <w:rFonts w:ascii="Sylfaen" w:hAnsi="Sylfaen" w:cs="Sylfaen"/>
          <w:b/>
          <w:i/>
          <w:lang w:val="hy-AM"/>
        </w:rPr>
        <w:t>պարտականությունները</w:t>
      </w:r>
      <w:r w:rsidR="004C5275" w:rsidRPr="003E10EB">
        <w:rPr>
          <w:rFonts w:ascii="Sylfaen" w:hAnsi="Sylfaen" w:cs="Sylfaen"/>
          <w:b/>
          <w:i/>
          <w:lang w:val="hy-AM"/>
        </w:rPr>
        <w:t xml:space="preserve">, </w:t>
      </w:r>
      <w:r w:rsidR="004C5275" w:rsidRPr="003E10EB">
        <w:rPr>
          <w:rFonts w:ascii="Sylfaen" w:hAnsi="Sylfaen" w:cs="Sylfaen"/>
          <w:b/>
          <w:lang w:val="hy-AM"/>
        </w:rPr>
        <w:t xml:space="preserve"> </w:t>
      </w:r>
      <w:r w:rsidR="004C5275" w:rsidRPr="003E10EB">
        <w:rPr>
          <w:rFonts w:ascii="Sylfaen" w:hAnsi="Sylfaen" w:cs="Sylfaen"/>
          <w:b/>
          <w:i/>
          <w:lang w:val="hy-AM"/>
        </w:rPr>
        <w:t>դրանց իրականացման պայմաններն ու երաշխիքները</w:t>
      </w:r>
      <w:r w:rsidR="004C5275" w:rsidRPr="003E10EB">
        <w:rPr>
          <w:rFonts w:ascii="Sylfaen" w:hAnsi="Sylfaen" w:cs="Sylfaen"/>
          <w:b/>
          <w:i/>
          <w:lang w:val="hy-AM"/>
        </w:rPr>
        <w:tab/>
      </w: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lang w:val="hy-AM"/>
        </w:rPr>
        <w:t xml:space="preserve">1-ին </w:t>
      </w:r>
      <w:r w:rsidR="00A62158" w:rsidRPr="004149EF">
        <w:rPr>
          <w:rFonts w:ascii="Sylfaen" w:hAnsi="Sylfaen"/>
          <w:lang w:val="hy-AM"/>
        </w:rPr>
        <w:t>պարբերությամբ</w:t>
      </w:r>
      <w:r w:rsidRPr="004149EF">
        <w:rPr>
          <w:rFonts w:ascii="Sylfaen" w:hAnsi="Sylfaen"/>
          <w:lang w:val="hy-AM"/>
        </w:rPr>
        <w:t xml:space="preserve"> նախատեսված</w:t>
      </w:r>
      <w:r w:rsidR="00A62158" w:rsidRPr="004149EF">
        <w:rPr>
          <w:rFonts w:ascii="Sylfaen" w:hAnsi="Sylfaen"/>
          <w:lang w:val="hy-AM"/>
        </w:rPr>
        <w:t>՝</w:t>
      </w:r>
      <w:r w:rsidRPr="004149EF">
        <w:rPr>
          <w:rFonts w:ascii="Sylfaen" w:hAnsi="Sylfaen"/>
          <w:lang w:val="hy-AM"/>
        </w:rPr>
        <w:t xml:space="preserve"> հապաղման հնարավորությունը նախքան ձերբակալված անձի </w:t>
      </w:r>
      <w:r w:rsidR="00A62158" w:rsidRPr="004149EF">
        <w:rPr>
          <w:rFonts w:ascii="Sylfaen" w:hAnsi="Sylfaen"/>
          <w:lang w:val="hy-AM"/>
        </w:rPr>
        <w:t>կողմից</w:t>
      </w:r>
      <w:r w:rsidRPr="004149EF">
        <w:rPr>
          <w:rFonts w:ascii="Sylfaen" w:hAnsi="Sylfaen"/>
          <w:lang w:val="hy-AM"/>
        </w:rPr>
        <w:t xml:space="preserve"> </w:t>
      </w:r>
      <w:r w:rsidR="00A62158" w:rsidRPr="004149EF">
        <w:rPr>
          <w:rFonts w:ascii="Sylfaen" w:hAnsi="Sylfaen"/>
          <w:lang w:val="hy-AM"/>
        </w:rPr>
        <w:t>մեղա</w:t>
      </w:r>
      <w:r w:rsidRPr="004149EF">
        <w:rPr>
          <w:rFonts w:ascii="Sylfaen" w:hAnsi="Sylfaen"/>
          <w:lang w:val="hy-AM"/>
        </w:rPr>
        <w:t>դ</w:t>
      </w:r>
      <w:r w:rsidR="00A62158" w:rsidRPr="004149EF">
        <w:rPr>
          <w:rFonts w:ascii="Sylfaen" w:hAnsi="Sylfaen"/>
          <w:lang w:val="hy-AM"/>
        </w:rPr>
        <w:t>ր</w:t>
      </w:r>
      <w:r w:rsidRPr="004149EF">
        <w:rPr>
          <w:rFonts w:ascii="Sylfaen" w:hAnsi="Sylfaen"/>
          <w:lang w:val="hy-AM"/>
        </w:rPr>
        <w:t xml:space="preserve">յալի իրավունքների ձեռք բերելը, որը տևում է մինչև 6 ժամ, </w:t>
      </w:r>
      <w:r w:rsidR="00015660" w:rsidRPr="004149EF">
        <w:rPr>
          <w:rFonts w:ascii="Sylfaen" w:hAnsi="Sylfaen"/>
          <w:lang w:val="hy-AM"/>
        </w:rPr>
        <w:t>մեծամաս</w:t>
      </w:r>
      <w:r w:rsidR="00A62158" w:rsidRPr="004149EF">
        <w:rPr>
          <w:rFonts w:ascii="Sylfaen" w:hAnsi="Sylfaen"/>
          <w:lang w:val="hy-AM"/>
        </w:rPr>
        <w:t>ա</w:t>
      </w:r>
      <w:r w:rsidR="00015660" w:rsidRPr="004149EF">
        <w:rPr>
          <w:rFonts w:ascii="Sylfaen" w:hAnsi="Sylfaen"/>
          <w:lang w:val="hy-AM"/>
        </w:rPr>
        <w:t>մ</w:t>
      </w:r>
      <w:r w:rsidR="00A62158" w:rsidRPr="004149EF">
        <w:rPr>
          <w:rFonts w:ascii="Sylfaen" w:hAnsi="Sylfaen"/>
          <w:lang w:val="hy-AM"/>
        </w:rPr>
        <w:t xml:space="preserve">բ դեպքերում </w:t>
      </w:r>
      <w:r w:rsidR="00703888" w:rsidRPr="004149EF">
        <w:rPr>
          <w:rFonts w:ascii="Sylfaen" w:hAnsi="Sylfaen"/>
          <w:lang w:val="hy-AM"/>
        </w:rPr>
        <w:t>պատշաճ</w:t>
      </w:r>
      <w:r w:rsidR="00015660" w:rsidRPr="004149EF">
        <w:rPr>
          <w:rFonts w:ascii="Sylfaen" w:hAnsi="Sylfaen"/>
          <w:lang w:val="hy-AM"/>
        </w:rPr>
        <w:t xml:space="preserve"> </w:t>
      </w:r>
      <w:r w:rsidR="00703888" w:rsidRPr="004149EF">
        <w:rPr>
          <w:rFonts w:ascii="Sylfaen" w:hAnsi="Sylfaen"/>
          <w:lang w:val="hy-AM"/>
        </w:rPr>
        <w:t>չի</w:t>
      </w:r>
      <w:r w:rsidRPr="004149EF">
        <w:rPr>
          <w:rFonts w:ascii="Sylfaen" w:hAnsi="Sylfaen"/>
          <w:lang w:val="hy-AM"/>
        </w:rPr>
        <w:t xml:space="preserve"> լինի, չնայած 2-րդ պարբերությամբ սահմանված նվազագույն իրավունքներին, և կարող է դյուրին դարձնել առանց փաստաբանի հարցաքննությունը կամ ոչ պատշաճ վերաբերմունքը։ Մեծամասամբ դեպքերում </w:t>
      </w:r>
      <w:r w:rsidR="00A62158" w:rsidRPr="004149EF">
        <w:rPr>
          <w:rFonts w:ascii="Sylfaen" w:hAnsi="Sylfaen"/>
          <w:lang w:val="hy-AM"/>
        </w:rPr>
        <w:t>ձերբակալում</w:t>
      </w:r>
      <w:r w:rsidRPr="004149EF">
        <w:rPr>
          <w:rFonts w:ascii="Sylfaen" w:hAnsi="Sylfaen"/>
          <w:lang w:val="hy-AM"/>
        </w:rPr>
        <w:t xml:space="preserve">ից հետո </w:t>
      </w:r>
      <w:r w:rsidR="007A0258" w:rsidRPr="004149EF">
        <w:rPr>
          <w:rFonts w:ascii="Sylfaen" w:hAnsi="Sylfaen"/>
          <w:lang w:val="hy-AM"/>
        </w:rPr>
        <w:t>միայն</w:t>
      </w:r>
      <w:r w:rsidRPr="004149EF">
        <w:rPr>
          <w:rFonts w:ascii="Sylfaen" w:hAnsi="Sylfaen"/>
          <w:lang w:val="hy-AM"/>
        </w:rPr>
        <w:t xml:space="preserve"> կարճ</w:t>
      </w:r>
      <w:r w:rsidR="00A62158" w:rsidRPr="004149EF">
        <w:rPr>
          <w:rFonts w:ascii="Sylfaen" w:hAnsi="Sylfaen"/>
          <w:lang w:val="hy-AM"/>
        </w:rPr>
        <w:t>ատև ժամանակահատված</w:t>
      </w:r>
      <w:r w:rsidRPr="004149EF">
        <w:rPr>
          <w:rFonts w:ascii="Sylfaen" w:hAnsi="Sylfaen"/>
          <w:lang w:val="hy-AM"/>
        </w:rPr>
        <w:t>ը</w:t>
      </w:r>
      <w:r w:rsidR="00A62158" w:rsidRPr="004149EF">
        <w:rPr>
          <w:rFonts w:ascii="Sylfaen" w:hAnsi="Sylfaen"/>
          <w:lang w:val="hy-AM"/>
        </w:rPr>
        <w:t xml:space="preserve"> </w:t>
      </w:r>
      <w:r w:rsidRPr="004149EF">
        <w:rPr>
          <w:rFonts w:ascii="Sylfaen" w:hAnsi="Sylfaen"/>
          <w:lang w:val="hy-AM"/>
        </w:rPr>
        <w:t>կարող</w:t>
      </w:r>
      <w:r w:rsidR="007A0258" w:rsidRPr="004149EF">
        <w:rPr>
          <w:rFonts w:ascii="Sylfaen" w:hAnsi="Sylfaen"/>
          <w:lang w:val="hy-AM"/>
        </w:rPr>
        <w:t xml:space="preserve"> է</w:t>
      </w:r>
      <w:r w:rsidRPr="004149EF">
        <w:rPr>
          <w:rFonts w:ascii="Sylfaen" w:hAnsi="Sylfaen"/>
          <w:lang w:val="hy-AM"/>
        </w:rPr>
        <w:t xml:space="preserve"> օբյեկտիվորեն արդարացվել։</w:t>
      </w:r>
    </w:p>
    <w:p w:rsidR="004D1F5B" w:rsidRPr="004149EF" w:rsidRDefault="004D1F5B" w:rsidP="004D1F5B">
      <w:pPr>
        <w:pStyle w:val="ListParagraph"/>
        <w:ind w:left="644"/>
        <w:jc w:val="both"/>
        <w:rPr>
          <w:rFonts w:ascii="Sylfaen" w:hAnsi="Sylfaen"/>
          <w:lang w:val="hy-AM"/>
        </w:rPr>
      </w:pPr>
    </w:p>
    <w:p w:rsidR="004D1F5B" w:rsidRPr="004149EF" w:rsidRDefault="00B1037A" w:rsidP="004D1F5B">
      <w:pPr>
        <w:pStyle w:val="ListParagraph"/>
        <w:numPr>
          <w:ilvl w:val="0"/>
          <w:numId w:val="1"/>
        </w:numPr>
        <w:jc w:val="both"/>
        <w:rPr>
          <w:rFonts w:ascii="Sylfaen" w:hAnsi="Sylfaen"/>
          <w:i/>
          <w:lang w:val="hy-AM"/>
        </w:rPr>
      </w:pPr>
      <w:r w:rsidRPr="004149EF">
        <w:rPr>
          <w:rFonts w:ascii="Sylfaen" w:hAnsi="Sylfaen"/>
          <w:i/>
          <w:lang w:val="hy-AM"/>
        </w:rPr>
        <w:t xml:space="preserve">Ուստի նպատակահարմար </w:t>
      </w:r>
      <w:r w:rsidR="00703888" w:rsidRPr="004149EF">
        <w:rPr>
          <w:rFonts w:ascii="Sylfaen" w:hAnsi="Sylfaen"/>
          <w:i/>
          <w:lang w:val="hy-AM"/>
        </w:rPr>
        <w:t>կլիներ</w:t>
      </w:r>
      <w:r w:rsidRPr="004149EF">
        <w:rPr>
          <w:rFonts w:ascii="Sylfaen" w:hAnsi="Sylfaen"/>
          <w:i/>
          <w:lang w:val="hy-AM"/>
        </w:rPr>
        <w:t xml:space="preserve"> այս դրույթը փոփոխել այնպես, որ ծանուցման պահանջը կատարվի ձերբակալումից հետո «հնարավորինս արագ, սակայն ոչ ուշ, քան 6 ժամից»։</w:t>
      </w:r>
    </w:p>
    <w:p w:rsidR="004D1F5B" w:rsidRPr="004149EF" w:rsidRDefault="004D1F5B" w:rsidP="004D1F5B">
      <w:pPr>
        <w:pStyle w:val="ListParagraph"/>
        <w:ind w:left="644"/>
        <w:jc w:val="both"/>
        <w:rPr>
          <w:rFonts w:ascii="Sylfaen" w:hAnsi="Sylfaen"/>
          <w:lang w:val="hy-AM"/>
        </w:rPr>
      </w:pP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lang w:val="hy-AM"/>
        </w:rPr>
        <w:t>3-րդ պարբերությամբ</w:t>
      </w:r>
      <w:r w:rsidR="00B1037A" w:rsidRPr="004149EF">
        <w:rPr>
          <w:rFonts w:ascii="Sylfaen" w:hAnsi="Sylfaen"/>
          <w:lang w:val="hy-AM"/>
        </w:rPr>
        <w:t xml:space="preserve"> այն</w:t>
      </w:r>
      <w:r w:rsidRPr="004149EF">
        <w:rPr>
          <w:rFonts w:ascii="Sylfaen" w:hAnsi="Sylfaen"/>
          <w:lang w:val="hy-AM"/>
        </w:rPr>
        <w:t xml:space="preserve"> ամրագրումը, </w:t>
      </w:r>
      <w:r w:rsidR="00B1037A" w:rsidRPr="004149EF">
        <w:rPr>
          <w:rFonts w:ascii="Sylfaen" w:hAnsi="Sylfaen"/>
          <w:lang w:val="hy-AM"/>
        </w:rPr>
        <w:t>որ</w:t>
      </w:r>
      <w:r w:rsidRPr="004149EF">
        <w:rPr>
          <w:rFonts w:ascii="Sylfaen" w:hAnsi="Sylfaen"/>
          <w:lang w:val="hy-AM"/>
        </w:rPr>
        <w:t xml:space="preserve"> 2(3)-(5)-րդ ենթապարբերություններով նախատեսված </w:t>
      </w:r>
      <w:r w:rsidR="00B1037A" w:rsidRPr="004149EF">
        <w:rPr>
          <w:rFonts w:ascii="Sylfaen" w:hAnsi="Sylfaen"/>
          <w:lang w:val="hy-AM"/>
        </w:rPr>
        <w:t>իրավունքները,</w:t>
      </w:r>
      <w:r w:rsidRPr="004149EF">
        <w:rPr>
          <w:rFonts w:ascii="Sylfaen" w:hAnsi="Sylfaen"/>
          <w:lang w:val="hy-AM"/>
        </w:rPr>
        <w:t xml:space="preserve"> այսինքն՝ </w:t>
      </w:r>
      <w:r w:rsidR="00B1037A" w:rsidRPr="004149EF">
        <w:rPr>
          <w:rFonts w:ascii="Sylfaen" w:hAnsi="Sylfaen"/>
          <w:lang w:val="hy-AM"/>
        </w:rPr>
        <w:t xml:space="preserve">պահպանել </w:t>
      </w:r>
      <w:r w:rsidRPr="004149EF">
        <w:rPr>
          <w:rFonts w:ascii="Sylfaen" w:hAnsi="Sylfaen"/>
          <w:lang w:val="hy-AM"/>
        </w:rPr>
        <w:t xml:space="preserve">լռություն, </w:t>
      </w:r>
      <w:r w:rsidR="003815C8" w:rsidRPr="004149EF">
        <w:rPr>
          <w:rFonts w:ascii="Sylfaen" w:hAnsi="Sylfaen"/>
          <w:lang w:val="hy-AM"/>
        </w:rPr>
        <w:t>որևէ մեկին</w:t>
      </w:r>
      <w:r w:rsidR="00B1037A" w:rsidRPr="004149EF">
        <w:rPr>
          <w:rFonts w:ascii="Sylfaen" w:hAnsi="Sylfaen"/>
          <w:lang w:val="hy-AM"/>
        </w:rPr>
        <w:t xml:space="preserve"> տեղեկացնել</w:t>
      </w:r>
      <w:r w:rsidRPr="004149EF">
        <w:rPr>
          <w:rFonts w:ascii="Sylfaen" w:hAnsi="Sylfaen"/>
          <w:lang w:val="hy-AM"/>
        </w:rPr>
        <w:t xml:space="preserve"> իր գտնվելու վայրի մասին և </w:t>
      </w:r>
      <w:r w:rsidR="00B1037A" w:rsidRPr="004149EF">
        <w:rPr>
          <w:rFonts w:ascii="Sylfaen" w:hAnsi="Sylfaen"/>
          <w:lang w:val="hy-AM"/>
        </w:rPr>
        <w:lastRenderedPageBreak/>
        <w:t xml:space="preserve">հրավիրել </w:t>
      </w:r>
      <w:r w:rsidRPr="004149EF">
        <w:rPr>
          <w:rFonts w:ascii="Sylfaen" w:hAnsi="Sylfaen"/>
          <w:lang w:val="hy-AM"/>
        </w:rPr>
        <w:t xml:space="preserve">փաստաբան, </w:t>
      </w:r>
      <w:r w:rsidR="003815C8" w:rsidRPr="004149EF">
        <w:rPr>
          <w:rFonts w:ascii="Sylfaen" w:hAnsi="Sylfaen"/>
          <w:lang w:val="hy-AM"/>
        </w:rPr>
        <w:t>ծագում են հետաքննության մարմնի կամ վարույթն իրականացնելու իրավասություն ունեցող մարմնի վարչական շենք մուտք գործելու պահից միայն</w:t>
      </w:r>
      <w:r w:rsidRPr="004149EF">
        <w:rPr>
          <w:rFonts w:ascii="Sylfaen" w:hAnsi="Sylfaen"/>
          <w:lang w:val="hy-AM"/>
        </w:rPr>
        <w:t xml:space="preserve">, պատշաճ </w:t>
      </w:r>
      <w:r w:rsidR="003815C8" w:rsidRPr="004149EF">
        <w:rPr>
          <w:rFonts w:ascii="Sylfaen" w:hAnsi="Sylfaen"/>
          <w:lang w:val="hy-AM"/>
        </w:rPr>
        <w:t>չէ</w:t>
      </w:r>
      <w:r w:rsidRPr="004149EF">
        <w:rPr>
          <w:rFonts w:ascii="Sylfaen" w:hAnsi="Sylfaen"/>
          <w:lang w:val="hy-AM"/>
        </w:rPr>
        <w:t xml:space="preserve">, քանի որ </w:t>
      </w:r>
      <w:r w:rsidR="003815C8" w:rsidRPr="004149EF">
        <w:rPr>
          <w:rFonts w:ascii="Sylfaen" w:hAnsi="Sylfaen"/>
          <w:lang w:val="hy-AM"/>
        </w:rPr>
        <w:t>որևէ</w:t>
      </w:r>
      <w:r w:rsidRPr="004149EF">
        <w:rPr>
          <w:rFonts w:ascii="Sylfaen" w:hAnsi="Sylfaen"/>
          <w:lang w:val="hy-AM"/>
        </w:rPr>
        <w:t xml:space="preserve"> հիմք չկա կասեցնելու Եվրոպական </w:t>
      </w:r>
      <w:r w:rsidR="003815C8" w:rsidRPr="004149EF">
        <w:rPr>
          <w:rFonts w:ascii="Sylfaen" w:hAnsi="Sylfaen"/>
          <w:lang w:val="hy-AM"/>
        </w:rPr>
        <w:t>կոնվենցիայով նախատեսված</w:t>
      </w:r>
      <w:r w:rsidRPr="004149EF">
        <w:rPr>
          <w:rFonts w:ascii="Sylfaen" w:hAnsi="Sylfaen"/>
          <w:lang w:val="hy-AM"/>
        </w:rPr>
        <w:t>՝ լռություն պահպանելու իրավունքը, իսկ ինչ վերաբերում</w:t>
      </w:r>
      <w:r w:rsidR="00015660" w:rsidRPr="004149EF">
        <w:rPr>
          <w:rFonts w:ascii="Sylfaen" w:hAnsi="Sylfaen"/>
          <w:lang w:val="hy-AM"/>
        </w:rPr>
        <w:t xml:space="preserve"> </w:t>
      </w:r>
      <w:r w:rsidRPr="004149EF">
        <w:rPr>
          <w:rFonts w:ascii="Sylfaen" w:hAnsi="Sylfaen"/>
          <w:lang w:val="hy-AM"/>
        </w:rPr>
        <w:t xml:space="preserve">է մյուս իրավունքներին, ապա չի նշվում, թե որն է ձերբակալման և տվյալ շենք </w:t>
      </w:r>
      <w:r w:rsidR="003815C8" w:rsidRPr="004149EF">
        <w:rPr>
          <w:rFonts w:ascii="Sylfaen" w:hAnsi="Sylfaen"/>
          <w:lang w:val="hy-AM"/>
        </w:rPr>
        <w:t>մուտք գործելու</w:t>
      </w:r>
      <w:r w:rsidRPr="004149EF">
        <w:rPr>
          <w:rFonts w:ascii="Sylfaen" w:hAnsi="Sylfaen"/>
          <w:lang w:val="hy-AM"/>
        </w:rPr>
        <w:t xml:space="preserve"> միջև</w:t>
      </w:r>
      <w:r w:rsidR="003815C8" w:rsidRPr="004149EF">
        <w:rPr>
          <w:rFonts w:ascii="Sylfaen" w:hAnsi="Sylfaen"/>
          <w:lang w:val="hy-AM"/>
        </w:rPr>
        <w:t xml:space="preserve"> առավելագույն ժամանակահատվածը</w:t>
      </w:r>
      <w:r w:rsidRPr="004149EF">
        <w:rPr>
          <w:rFonts w:ascii="Sylfaen" w:hAnsi="Sylfaen"/>
          <w:lang w:val="hy-AM"/>
        </w:rPr>
        <w:t xml:space="preserve">՝ դատելու, </w:t>
      </w:r>
      <w:r w:rsidR="003815C8" w:rsidRPr="004149EF">
        <w:rPr>
          <w:rFonts w:ascii="Sylfaen" w:hAnsi="Sylfaen"/>
          <w:lang w:val="hy-AM"/>
        </w:rPr>
        <w:t xml:space="preserve">թե </w:t>
      </w:r>
      <w:r w:rsidRPr="004149EF">
        <w:rPr>
          <w:rFonts w:ascii="Sylfaen" w:hAnsi="Sylfaen"/>
          <w:lang w:val="hy-AM"/>
        </w:rPr>
        <w:t xml:space="preserve">արդյոք նման </w:t>
      </w:r>
      <w:r w:rsidR="00B5710C" w:rsidRPr="004149EF">
        <w:rPr>
          <w:rFonts w:ascii="Sylfaen" w:hAnsi="Sylfaen"/>
          <w:lang w:val="hy-AM"/>
        </w:rPr>
        <w:t>հետ</w:t>
      </w:r>
      <w:r w:rsidRPr="004149EF">
        <w:rPr>
          <w:rFonts w:ascii="Sylfaen" w:hAnsi="Sylfaen"/>
          <w:lang w:val="hy-AM"/>
        </w:rPr>
        <w:t xml:space="preserve">աձգումը տեղի կունենա </w:t>
      </w:r>
      <w:r w:rsidR="003815C8" w:rsidRPr="004149EF">
        <w:rPr>
          <w:rFonts w:ascii="Sylfaen" w:hAnsi="Sylfaen"/>
          <w:lang w:val="hy-AM"/>
        </w:rPr>
        <w:t>առանց</w:t>
      </w:r>
      <w:r w:rsidRPr="004149EF">
        <w:rPr>
          <w:rFonts w:ascii="Sylfaen" w:hAnsi="Sylfaen"/>
          <w:lang w:val="hy-AM"/>
        </w:rPr>
        <w:t xml:space="preserve"> </w:t>
      </w:r>
      <w:r w:rsidR="003815C8" w:rsidRPr="004149EF">
        <w:rPr>
          <w:rFonts w:ascii="Sylfaen" w:hAnsi="Sylfaen"/>
          <w:lang w:val="hy-AM"/>
        </w:rPr>
        <w:t>ձերբ</w:t>
      </w:r>
      <w:r w:rsidRPr="004149EF">
        <w:rPr>
          <w:rFonts w:ascii="Sylfaen" w:hAnsi="Sylfaen"/>
          <w:lang w:val="hy-AM"/>
        </w:rPr>
        <w:t xml:space="preserve">ակալված անձի իրավունքների </w:t>
      </w:r>
      <w:r w:rsidR="003815C8" w:rsidRPr="004149EF">
        <w:rPr>
          <w:rFonts w:ascii="Sylfaen" w:hAnsi="Sylfaen"/>
          <w:lang w:val="hy-AM"/>
        </w:rPr>
        <w:t>վնասի</w:t>
      </w:r>
      <w:r w:rsidRPr="004149EF">
        <w:rPr>
          <w:rFonts w:ascii="Sylfaen" w:hAnsi="Sylfaen"/>
          <w:lang w:val="hy-AM"/>
        </w:rPr>
        <w:t>։</w:t>
      </w:r>
    </w:p>
    <w:p w:rsidR="004D1F5B" w:rsidRPr="004149EF" w:rsidRDefault="004D1F5B" w:rsidP="004D1F5B">
      <w:pPr>
        <w:pStyle w:val="ListParagraph"/>
        <w:rPr>
          <w:rFonts w:ascii="Sylfaen" w:hAnsi="Sylfaen"/>
          <w:lang w:val="hy-AM"/>
        </w:rPr>
      </w:pPr>
    </w:p>
    <w:p w:rsidR="004D1F5B" w:rsidRPr="00EF70CE" w:rsidRDefault="004D1F5B" w:rsidP="004D1F5B">
      <w:pPr>
        <w:pStyle w:val="ListParagraph"/>
        <w:numPr>
          <w:ilvl w:val="0"/>
          <w:numId w:val="1"/>
        </w:numPr>
        <w:jc w:val="both"/>
        <w:rPr>
          <w:rFonts w:ascii="Sylfaen" w:hAnsi="Sylfaen"/>
          <w:lang w:val="hy-AM"/>
        </w:rPr>
      </w:pPr>
      <w:r w:rsidRPr="004149EF">
        <w:rPr>
          <w:rFonts w:ascii="Sylfaen" w:hAnsi="Sylfaen"/>
          <w:i/>
          <w:lang w:val="hy-AM"/>
        </w:rPr>
        <w:t xml:space="preserve"> Հետևաբար</w:t>
      </w:r>
      <w:r w:rsidR="003815C8" w:rsidRPr="004149EF">
        <w:rPr>
          <w:rFonts w:ascii="Sylfaen" w:hAnsi="Sylfaen"/>
          <w:i/>
          <w:lang w:val="hy-AM"/>
        </w:rPr>
        <w:t>,</w:t>
      </w:r>
      <w:r w:rsidRPr="004149EF">
        <w:rPr>
          <w:rFonts w:ascii="Sylfaen" w:hAnsi="Sylfaen"/>
          <w:i/>
          <w:lang w:val="hy-AM"/>
        </w:rPr>
        <w:t xml:space="preserve"> 3-րդ պարբերությունը պետք է փոփոխվի, որպեսզի այն ընդհանրապես չվերաբերի 2(3)-րդ ենթապարբերությանը, իսկ ինչ վերաբերում է</w:t>
      </w:r>
      <w:r w:rsidR="00015660" w:rsidRPr="004149EF">
        <w:rPr>
          <w:rFonts w:ascii="Sylfaen" w:hAnsi="Sylfaen"/>
          <w:i/>
          <w:lang w:val="hy-AM"/>
        </w:rPr>
        <w:t xml:space="preserve"> </w:t>
      </w:r>
      <w:r w:rsidRPr="004149EF">
        <w:rPr>
          <w:rFonts w:ascii="Sylfaen" w:hAnsi="Sylfaen"/>
          <w:i/>
          <w:lang w:val="hy-AM"/>
        </w:rPr>
        <w:t xml:space="preserve">2(4)-րդ և (5)-րդ </w:t>
      </w:r>
      <w:r w:rsidR="002F4F89" w:rsidRPr="004149EF">
        <w:rPr>
          <w:rFonts w:ascii="Sylfaen" w:hAnsi="Sylfaen"/>
          <w:i/>
          <w:lang w:val="hy-AM"/>
        </w:rPr>
        <w:t>ենթա</w:t>
      </w:r>
      <w:r w:rsidRPr="004149EF">
        <w:rPr>
          <w:rFonts w:ascii="Sylfaen" w:hAnsi="Sylfaen"/>
          <w:i/>
          <w:lang w:val="hy-AM"/>
        </w:rPr>
        <w:t xml:space="preserve">պարբերություններին, ապա </w:t>
      </w:r>
      <w:r w:rsidR="002F4F89" w:rsidRPr="004149EF">
        <w:rPr>
          <w:rFonts w:ascii="Sylfaen" w:hAnsi="Sylfaen"/>
          <w:i/>
          <w:lang w:val="hy-AM"/>
        </w:rPr>
        <w:t xml:space="preserve">ցանկացած </w:t>
      </w:r>
      <w:r w:rsidR="00B5710C" w:rsidRPr="004149EF">
        <w:rPr>
          <w:rFonts w:ascii="Sylfaen" w:hAnsi="Sylfaen"/>
          <w:i/>
          <w:lang w:val="hy-AM"/>
        </w:rPr>
        <w:t>հետաձգում</w:t>
      </w:r>
      <w:r w:rsidR="002F4F89" w:rsidRPr="004149EF">
        <w:rPr>
          <w:rFonts w:ascii="Sylfaen" w:hAnsi="Sylfaen"/>
          <w:i/>
          <w:lang w:val="hy-AM"/>
        </w:rPr>
        <w:t xml:space="preserve"> ուժի մեջ մտնելու համար պետք է նշվի </w:t>
      </w:r>
      <w:r w:rsidRPr="004149EF">
        <w:rPr>
          <w:rFonts w:ascii="Sylfaen" w:hAnsi="Sylfaen"/>
          <w:i/>
          <w:lang w:val="hy-AM"/>
        </w:rPr>
        <w:t>երկու ժամը չգերազանցող կարճ ժամանակահատված։</w:t>
      </w:r>
    </w:p>
    <w:p w:rsidR="004D1F5B" w:rsidRPr="00EF70CE" w:rsidRDefault="004D1F5B" w:rsidP="004D1F5B">
      <w:pPr>
        <w:pStyle w:val="ListParagraph"/>
        <w:rPr>
          <w:rFonts w:ascii="Sylfaen" w:hAnsi="Sylfaen"/>
          <w:lang w:val="hy-AM"/>
        </w:rPr>
      </w:pP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lang w:val="hy-AM"/>
        </w:rPr>
        <w:t xml:space="preserve"> 2(5)-րդ ենթապարբերությամբ նախատեսված՝ «փաստաբան հրավիրելու» իրավունքը որոշ</w:t>
      </w:r>
      <w:r w:rsidR="002F4F89" w:rsidRPr="004149EF">
        <w:rPr>
          <w:rFonts w:ascii="Sylfaen" w:hAnsi="Sylfaen"/>
          <w:lang w:val="hy-AM"/>
        </w:rPr>
        <w:t>ակի ճշգրտման</w:t>
      </w:r>
      <w:r w:rsidRPr="004149EF">
        <w:rPr>
          <w:rFonts w:ascii="Sylfaen" w:hAnsi="Sylfaen"/>
          <w:lang w:val="hy-AM"/>
        </w:rPr>
        <w:t xml:space="preserve"> կարիք ունի, քանի որ ձերբակալված անձը պետք է ոչ միայն կարողանա նշանակել փաստաբան, այլև հանդիպել նրան նախքան որևէ հարցաքննության տեղի ունենալը, եթե չկան </w:t>
      </w:r>
      <w:r w:rsidR="002F4F89" w:rsidRPr="004149EF">
        <w:rPr>
          <w:rFonts w:ascii="Sylfaen" w:hAnsi="Sylfaen"/>
          <w:lang w:val="hy-AM"/>
        </w:rPr>
        <w:t>դա</w:t>
      </w:r>
      <w:r w:rsidRPr="004149EF">
        <w:rPr>
          <w:rFonts w:ascii="Sylfaen" w:hAnsi="Sylfaen"/>
          <w:lang w:val="hy-AM"/>
        </w:rPr>
        <w:t xml:space="preserve"> հետաձգելու արդարացուցիչ պատճառներ</w:t>
      </w:r>
      <w:r w:rsidRPr="004149EF">
        <w:rPr>
          <w:rStyle w:val="FootnoteReference"/>
          <w:rFonts w:ascii="Sylfaen" w:hAnsi="Sylfaen"/>
        </w:rPr>
        <w:footnoteReference w:id="21"/>
      </w:r>
      <w:r w:rsidR="002F4F89" w:rsidRPr="004149EF">
        <w:rPr>
          <w:rFonts w:ascii="Sylfaen" w:hAnsi="Sylfaen" w:cs="Tahoma"/>
          <w:lang w:val="hy-AM"/>
        </w:rPr>
        <w:t xml:space="preserve">։ </w:t>
      </w:r>
      <w:r w:rsidRPr="004149EF">
        <w:rPr>
          <w:rFonts w:ascii="Sylfaen" w:hAnsi="Sylfaen"/>
          <w:lang w:val="hy-AM"/>
        </w:rPr>
        <w:t xml:space="preserve">Այդպիսի իրավունք </w:t>
      </w:r>
      <w:r w:rsidR="002F4F89" w:rsidRPr="004149EF">
        <w:rPr>
          <w:rFonts w:ascii="Sylfaen" w:hAnsi="Sylfaen"/>
          <w:lang w:val="hy-AM"/>
        </w:rPr>
        <w:t>առ</w:t>
      </w:r>
      <w:r w:rsidRPr="004149EF">
        <w:rPr>
          <w:rFonts w:ascii="Sylfaen" w:hAnsi="Sylfaen"/>
          <w:lang w:val="hy-AM"/>
        </w:rPr>
        <w:t>կա</w:t>
      </w:r>
      <w:r w:rsidR="002F4F89" w:rsidRPr="004149EF">
        <w:rPr>
          <w:rFonts w:ascii="Sylfaen" w:hAnsi="Sylfaen"/>
          <w:lang w:val="hy-AM"/>
        </w:rPr>
        <w:t xml:space="preserve"> է</w:t>
      </w:r>
      <w:r w:rsidRPr="004149EF">
        <w:rPr>
          <w:rFonts w:ascii="Sylfaen" w:hAnsi="Sylfaen"/>
          <w:lang w:val="hy-AM"/>
        </w:rPr>
        <w:t xml:space="preserve"> 43-րդ հոդվածում, </w:t>
      </w:r>
      <w:r w:rsidR="002F4F89" w:rsidRPr="004149EF">
        <w:rPr>
          <w:rFonts w:ascii="Sylfaen" w:hAnsi="Sylfaen"/>
          <w:lang w:val="hy-AM"/>
        </w:rPr>
        <w:t>սակայն</w:t>
      </w:r>
      <w:r w:rsidRPr="004149EF">
        <w:rPr>
          <w:rFonts w:ascii="Sylfaen" w:hAnsi="Sylfaen"/>
          <w:lang w:val="hy-AM"/>
        </w:rPr>
        <w:t xml:space="preserve"> ավելի հստակ կլիներ այստեղ նույնպես </w:t>
      </w:r>
      <w:r w:rsidR="002F4F89" w:rsidRPr="004149EF">
        <w:rPr>
          <w:rFonts w:ascii="Sylfaen" w:hAnsi="Sylfaen"/>
          <w:lang w:val="hy-AM"/>
        </w:rPr>
        <w:t xml:space="preserve">այն </w:t>
      </w:r>
      <w:r w:rsidRPr="004149EF">
        <w:rPr>
          <w:rFonts w:ascii="Sylfaen" w:hAnsi="Sylfaen"/>
          <w:lang w:val="hy-AM"/>
        </w:rPr>
        <w:t>նշել։</w:t>
      </w:r>
    </w:p>
    <w:p w:rsidR="004D1F5B" w:rsidRPr="004149EF" w:rsidRDefault="004D1F5B" w:rsidP="004D1F5B">
      <w:pPr>
        <w:pStyle w:val="ListParagraph"/>
        <w:ind w:left="644"/>
        <w:jc w:val="both"/>
        <w:rPr>
          <w:rFonts w:ascii="Sylfaen" w:hAnsi="Sylfaen"/>
          <w:lang w:val="hy-AM"/>
        </w:rPr>
      </w:pP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i/>
          <w:lang w:val="hy-AM"/>
        </w:rPr>
        <w:t xml:space="preserve"> Այս դրույթը պետք է փոփոխվի՝ վերոնշյալ հնարավորությունը նախատեսելու </w:t>
      </w:r>
      <w:r w:rsidR="002F4F89" w:rsidRPr="004149EF">
        <w:rPr>
          <w:rFonts w:ascii="Sylfaen" w:hAnsi="Sylfaen"/>
          <w:i/>
          <w:lang w:val="hy-AM"/>
        </w:rPr>
        <w:t>նկատառումով</w:t>
      </w:r>
      <w:r w:rsidRPr="004149EF">
        <w:rPr>
          <w:rFonts w:ascii="Sylfaen" w:hAnsi="Sylfaen"/>
          <w:i/>
          <w:lang w:val="hy-AM"/>
        </w:rPr>
        <w:t>։</w:t>
      </w:r>
    </w:p>
    <w:p w:rsidR="004D1F5B" w:rsidRPr="004149EF" w:rsidRDefault="004D1F5B" w:rsidP="004D1F5B">
      <w:pPr>
        <w:pStyle w:val="ListParagraph"/>
        <w:rPr>
          <w:rFonts w:ascii="Sylfaen" w:hAnsi="Sylfaen"/>
          <w:lang w:val="hy-AM"/>
        </w:rPr>
      </w:pP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lang w:val="hy-AM"/>
        </w:rPr>
        <w:t xml:space="preserve"> </w:t>
      </w:r>
      <w:r w:rsidR="002F4F89" w:rsidRPr="004149EF">
        <w:rPr>
          <w:rFonts w:ascii="Sylfaen" w:hAnsi="Sylfaen"/>
          <w:lang w:val="hy-AM"/>
        </w:rPr>
        <w:t>4(1)-րդ պարբերությամբ նախատեսված՝ ձ</w:t>
      </w:r>
      <w:r w:rsidRPr="004149EF">
        <w:rPr>
          <w:rFonts w:ascii="Sylfaen" w:hAnsi="Sylfaen"/>
          <w:lang w:val="hy-AM"/>
        </w:rPr>
        <w:t>երբակալումն իրականացնող անձի, հետաքննության մարմնի և վարույթն իրականացնող մարմնի կարգադրություններին ենթարկվելու պարտականությունը կիր</w:t>
      </w:r>
      <w:r w:rsidR="002F4F89" w:rsidRPr="004149EF">
        <w:rPr>
          <w:rFonts w:ascii="Sylfaen" w:hAnsi="Sylfaen"/>
          <w:lang w:val="hy-AM"/>
        </w:rPr>
        <w:t>առելի է</w:t>
      </w:r>
      <w:r w:rsidRPr="004149EF">
        <w:rPr>
          <w:rFonts w:ascii="Sylfaen" w:hAnsi="Sylfaen"/>
          <w:lang w:val="hy-AM"/>
        </w:rPr>
        <w:t xml:space="preserve"> միայն</w:t>
      </w:r>
      <w:r w:rsidR="002F4F89" w:rsidRPr="004149EF">
        <w:rPr>
          <w:rFonts w:ascii="Sylfaen" w:hAnsi="Sylfaen"/>
          <w:lang w:val="hy-AM"/>
        </w:rPr>
        <w:t xml:space="preserve"> </w:t>
      </w:r>
      <w:r w:rsidR="00B5710C" w:rsidRPr="004149EF">
        <w:rPr>
          <w:rFonts w:ascii="Sylfaen" w:hAnsi="Sylfaen"/>
          <w:lang w:val="hy-AM"/>
        </w:rPr>
        <w:t>օրինական</w:t>
      </w:r>
      <w:r w:rsidRPr="004149EF">
        <w:rPr>
          <w:rFonts w:ascii="Sylfaen" w:hAnsi="Sylfaen"/>
          <w:lang w:val="hy-AM"/>
        </w:rPr>
        <w:t xml:space="preserve"> </w:t>
      </w:r>
      <w:r w:rsidR="002F4F89" w:rsidRPr="004149EF">
        <w:rPr>
          <w:rFonts w:ascii="Sylfaen" w:hAnsi="Sylfaen"/>
          <w:lang w:val="hy-AM"/>
        </w:rPr>
        <w:t>կարգադրությունների նկատմամբ</w:t>
      </w:r>
      <w:r w:rsidRPr="004149EF">
        <w:rPr>
          <w:rFonts w:ascii="Sylfaen" w:hAnsi="Sylfaen"/>
          <w:lang w:val="hy-AM"/>
        </w:rPr>
        <w:t>։</w:t>
      </w:r>
    </w:p>
    <w:p w:rsidR="004D1F5B" w:rsidRPr="004149EF" w:rsidRDefault="004D1F5B" w:rsidP="004D1F5B">
      <w:pPr>
        <w:pStyle w:val="ListParagraph"/>
        <w:rPr>
          <w:rFonts w:ascii="Sylfaen" w:hAnsi="Sylfaen"/>
          <w:lang w:val="hy-AM"/>
        </w:rPr>
      </w:pP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i/>
          <w:lang w:val="hy-AM"/>
        </w:rPr>
        <w:t xml:space="preserve"> </w:t>
      </w:r>
      <w:r w:rsidR="002F4F89" w:rsidRPr="004149EF">
        <w:rPr>
          <w:rFonts w:ascii="Sylfaen" w:hAnsi="Sylfaen"/>
          <w:i/>
          <w:lang w:val="hy-AM"/>
        </w:rPr>
        <w:t>Ուստի</w:t>
      </w:r>
      <w:r w:rsidRPr="004149EF">
        <w:rPr>
          <w:rFonts w:ascii="Sylfaen" w:hAnsi="Sylfaen"/>
          <w:i/>
          <w:lang w:val="hy-AM"/>
        </w:rPr>
        <w:t xml:space="preserve"> </w:t>
      </w:r>
      <w:r w:rsidR="002F4F89" w:rsidRPr="004149EF">
        <w:rPr>
          <w:rFonts w:ascii="Sylfaen" w:hAnsi="Sylfaen"/>
          <w:i/>
          <w:lang w:val="hy-AM"/>
        </w:rPr>
        <w:t>անհրաժեշտ է</w:t>
      </w:r>
      <w:r w:rsidRPr="004149EF">
        <w:rPr>
          <w:rFonts w:ascii="Sylfaen" w:hAnsi="Sylfaen"/>
          <w:i/>
          <w:lang w:val="hy-AM"/>
        </w:rPr>
        <w:t xml:space="preserve"> </w:t>
      </w:r>
      <w:r w:rsidR="002F4F89" w:rsidRPr="004149EF">
        <w:rPr>
          <w:rFonts w:ascii="Sylfaen" w:hAnsi="Sylfaen"/>
          <w:i/>
          <w:lang w:val="hy-AM"/>
        </w:rPr>
        <w:t>հաստատել</w:t>
      </w:r>
      <w:r w:rsidRPr="004149EF">
        <w:rPr>
          <w:rFonts w:ascii="Sylfaen" w:hAnsi="Sylfaen"/>
          <w:i/>
          <w:lang w:val="hy-AM"/>
        </w:rPr>
        <w:t>, որ որ</w:t>
      </w:r>
      <w:r w:rsidR="00B5710C" w:rsidRPr="004149EF">
        <w:rPr>
          <w:rFonts w:ascii="Sylfaen" w:hAnsi="Sylfaen"/>
          <w:i/>
          <w:lang w:val="hy-AM"/>
        </w:rPr>
        <w:t>ևէ</w:t>
      </w:r>
      <w:r w:rsidRPr="004149EF">
        <w:rPr>
          <w:rFonts w:ascii="Sylfaen" w:hAnsi="Sylfaen"/>
          <w:i/>
          <w:lang w:val="hy-AM"/>
        </w:rPr>
        <w:t xml:space="preserve"> պատասխանատվություն</w:t>
      </w:r>
      <w:r w:rsidR="00B5710C" w:rsidRPr="004149EF">
        <w:rPr>
          <w:rFonts w:ascii="Sylfaen" w:hAnsi="Sylfaen"/>
          <w:i/>
          <w:lang w:val="hy-AM"/>
        </w:rPr>
        <w:t xml:space="preserve"> </w:t>
      </w:r>
      <w:r w:rsidRPr="004149EF">
        <w:rPr>
          <w:rFonts w:ascii="Sylfaen" w:hAnsi="Sylfaen"/>
          <w:i/>
          <w:lang w:val="hy-AM"/>
        </w:rPr>
        <w:t>չի</w:t>
      </w:r>
      <w:r w:rsidR="00B5710C" w:rsidRPr="004149EF">
        <w:rPr>
          <w:rFonts w:ascii="Sylfaen" w:hAnsi="Sylfaen"/>
          <w:i/>
          <w:lang w:val="hy-AM"/>
        </w:rPr>
        <w:t xml:space="preserve"> նախատեսվում </w:t>
      </w:r>
      <w:r w:rsidRPr="004149EF">
        <w:rPr>
          <w:rFonts w:ascii="Sylfaen" w:hAnsi="Sylfaen"/>
          <w:i/>
          <w:lang w:val="hy-AM"/>
        </w:rPr>
        <w:t xml:space="preserve">անօրինական </w:t>
      </w:r>
      <w:r w:rsidR="00B5710C" w:rsidRPr="004149EF">
        <w:rPr>
          <w:rFonts w:ascii="Sylfaen" w:hAnsi="Sylfaen"/>
          <w:i/>
          <w:lang w:val="hy-AM"/>
        </w:rPr>
        <w:t>կարգադրություններ կատարելուց հրաժարվելու դեպքում</w:t>
      </w:r>
      <w:r w:rsidRPr="004149EF">
        <w:rPr>
          <w:rFonts w:ascii="Sylfaen" w:hAnsi="Sylfaen"/>
          <w:i/>
          <w:lang w:val="hy-AM"/>
        </w:rPr>
        <w:t xml:space="preserve"> և որ անօրինական կարգադրությունների կատարման նպատակով ուժի </w:t>
      </w:r>
      <w:r w:rsidRPr="00F624C6">
        <w:rPr>
          <w:rFonts w:ascii="Sylfaen" w:hAnsi="Sylfaen"/>
          <w:i/>
          <w:lang w:val="hy-AM"/>
        </w:rPr>
        <w:t>կիրառ</w:t>
      </w:r>
      <w:r w:rsidR="00B5710C" w:rsidRPr="00F624C6">
        <w:rPr>
          <w:rFonts w:ascii="Sylfaen" w:hAnsi="Sylfaen"/>
          <w:i/>
          <w:lang w:val="hy-AM"/>
        </w:rPr>
        <w:t>ումն</w:t>
      </w:r>
      <w:r w:rsidRPr="00F624C6">
        <w:rPr>
          <w:rFonts w:ascii="Sylfaen" w:hAnsi="Sylfaen"/>
          <w:i/>
          <w:lang w:val="hy-AM"/>
        </w:rPr>
        <w:t xml:space="preserve"> ինքնին </w:t>
      </w:r>
      <w:r w:rsidR="00B5710C" w:rsidRPr="00F624C6">
        <w:rPr>
          <w:rFonts w:ascii="Sylfaen" w:hAnsi="Sylfaen"/>
          <w:i/>
          <w:lang w:val="hy-AM"/>
        </w:rPr>
        <w:t>կհանգեցնի</w:t>
      </w:r>
      <w:r w:rsidRPr="00F624C6">
        <w:rPr>
          <w:rFonts w:ascii="Sylfaen" w:hAnsi="Sylfaen"/>
          <w:i/>
          <w:lang w:val="hy-AM"/>
        </w:rPr>
        <w:t xml:space="preserve"> քրեական</w:t>
      </w:r>
      <w:r w:rsidRPr="004149EF">
        <w:rPr>
          <w:rFonts w:ascii="Sylfaen" w:hAnsi="Sylfaen"/>
          <w:i/>
          <w:lang w:val="hy-AM"/>
        </w:rPr>
        <w:t xml:space="preserve"> պատասխանատվության</w:t>
      </w:r>
      <w:r w:rsidR="00B5710C" w:rsidRPr="004149EF">
        <w:rPr>
          <w:rFonts w:ascii="Sylfaen" w:hAnsi="Sylfaen"/>
          <w:i/>
          <w:lang w:val="hy-AM"/>
        </w:rPr>
        <w:t>։</w:t>
      </w:r>
    </w:p>
    <w:p w:rsidR="004D1F5B" w:rsidRPr="004149EF" w:rsidRDefault="004D1F5B" w:rsidP="004D1F5B">
      <w:pPr>
        <w:pStyle w:val="ListParagraph"/>
        <w:rPr>
          <w:rFonts w:ascii="Sylfaen" w:hAnsi="Sylfaen"/>
          <w:lang w:val="hy-AM"/>
        </w:rPr>
      </w:pPr>
    </w:p>
    <w:p w:rsidR="004D1F5B" w:rsidRPr="004149EF" w:rsidRDefault="00BB3228" w:rsidP="004D1F5B">
      <w:pPr>
        <w:pStyle w:val="ListParagraph"/>
        <w:numPr>
          <w:ilvl w:val="0"/>
          <w:numId w:val="1"/>
        </w:numPr>
        <w:jc w:val="both"/>
        <w:rPr>
          <w:rFonts w:ascii="Sylfaen" w:hAnsi="Sylfaen"/>
          <w:lang w:val="hy-AM"/>
        </w:rPr>
      </w:pPr>
      <w:r>
        <w:rPr>
          <w:rFonts w:ascii="Sylfaen" w:hAnsi="Sylfaen"/>
          <w:lang w:val="hy-AM"/>
        </w:rPr>
        <w:lastRenderedPageBreak/>
        <w:t>Հ</w:t>
      </w:r>
      <w:r w:rsidR="00B5710C" w:rsidRPr="004149EF">
        <w:rPr>
          <w:rFonts w:ascii="Sylfaen" w:hAnsi="Sylfaen"/>
          <w:lang w:val="hy-AM"/>
        </w:rPr>
        <w:t xml:space="preserve">ասկանալի </w:t>
      </w:r>
      <w:r>
        <w:rPr>
          <w:rFonts w:ascii="Sylfaen" w:hAnsi="Sylfaen"/>
          <w:lang w:val="hy-AM"/>
        </w:rPr>
        <w:t>չ</w:t>
      </w:r>
      <w:r w:rsidR="00B5710C" w:rsidRPr="004149EF">
        <w:rPr>
          <w:rFonts w:ascii="Sylfaen" w:hAnsi="Sylfaen"/>
          <w:lang w:val="hy-AM"/>
        </w:rPr>
        <w:t>է</w:t>
      </w:r>
      <w:r w:rsidR="004D1F5B" w:rsidRPr="004149EF">
        <w:rPr>
          <w:rFonts w:ascii="Sylfaen" w:hAnsi="Sylfaen"/>
          <w:lang w:val="hy-AM"/>
        </w:rPr>
        <w:t>, թե ինչու են 6-րդ և 7-րդ պարբերությունները հնարավորություն նախատեսում</w:t>
      </w:r>
      <w:r w:rsidR="00B5710C" w:rsidRPr="004149EF">
        <w:rPr>
          <w:rFonts w:ascii="Sylfaen" w:hAnsi="Sylfaen"/>
          <w:lang w:val="hy-AM"/>
        </w:rPr>
        <w:t xml:space="preserve"> 2(3)-</w:t>
      </w:r>
      <w:r w:rsidR="004D1F5B" w:rsidRPr="004149EF">
        <w:rPr>
          <w:rFonts w:ascii="Sylfaen" w:hAnsi="Sylfaen"/>
          <w:lang w:val="hy-AM"/>
        </w:rPr>
        <w:t>րդ ենթապարբերությամբ սահմանված՝ լռություն պահպանելու իրավունքի իրականացումը մինչև առավելագույնը 12 ժամով հետաձգելու համար, եթե «առկա են հիմնավոր պատճառներ, որ այդ իրավունքի անհապաղ իրականացումը կարող է խոչընդոտել հանցագործության կանխմանը կամ խափանմանը կամ հանգեցնել ապացույցների ոչնչացման կամ վնասման»։</w:t>
      </w:r>
      <w:r w:rsidR="004D1F5B" w:rsidRPr="004149EF">
        <w:rPr>
          <w:rFonts w:ascii="Sylfaen" w:eastAsia="Arial Unicode MS" w:hAnsi="Sylfaen"/>
          <w:lang w:val="hy-AM"/>
        </w:rPr>
        <w:t xml:space="preserve"> Լռություն պահպանելու իրավունքը </w:t>
      </w:r>
      <w:r w:rsidR="009E045D" w:rsidRPr="004149EF">
        <w:rPr>
          <w:rFonts w:ascii="Sylfaen" w:eastAsia="Arial Unicode MS" w:hAnsi="Sylfaen"/>
          <w:lang w:val="hy-AM"/>
        </w:rPr>
        <w:t>որևէ</w:t>
      </w:r>
      <w:r w:rsidR="004D1F5B" w:rsidRPr="004149EF">
        <w:rPr>
          <w:rFonts w:ascii="Sylfaen" w:eastAsia="Arial Unicode MS" w:hAnsi="Sylfaen"/>
          <w:lang w:val="hy-AM"/>
        </w:rPr>
        <w:t xml:space="preserve"> </w:t>
      </w:r>
      <w:r w:rsidR="009E045D" w:rsidRPr="004149EF">
        <w:rPr>
          <w:rFonts w:ascii="Sylfaen" w:eastAsia="Arial Unicode MS" w:hAnsi="Sylfaen"/>
          <w:lang w:val="hy-AM"/>
        </w:rPr>
        <w:t>աղերս</w:t>
      </w:r>
      <w:r w:rsidR="004D1F5B" w:rsidRPr="004149EF">
        <w:rPr>
          <w:rFonts w:ascii="Sylfaen" w:eastAsia="Arial Unicode MS" w:hAnsi="Sylfaen"/>
          <w:lang w:val="hy-AM"/>
        </w:rPr>
        <w:t xml:space="preserve"> չունի այդ ռիսկի հետ և </w:t>
      </w:r>
      <w:r w:rsidR="009E045D" w:rsidRPr="004149EF">
        <w:rPr>
          <w:rFonts w:ascii="Sylfaen" w:eastAsia="Arial Unicode MS" w:hAnsi="Sylfaen"/>
          <w:lang w:val="hy-AM"/>
        </w:rPr>
        <w:t>բոլոր</w:t>
      </w:r>
      <w:r w:rsidR="004D1F5B" w:rsidRPr="004149EF">
        <w:rPr>
          <w:rFonts w:ascii="Sylfaen" w:eastAsia="Arial Unicode MS" w:hAnsi="Sylfaen"/>
          <w:lang w:val="hy-AM"/>
        </w:rPr>
        <w:t xml:space="preserve"> դեպք</w:t>
      </w:r>
      <w:r w:rsidR="009E045D" w:rsidRPr="004149EF">
        <w:rPr>
          <w:rFonts w:ascii="Sylfaen" w:eastAsia="Arial Unicode MS" w:hAnsi="Sylfaen"/>
          <w:lang w:val="hy-AM"/>
        </w:rPr>
        <w:t>եր</w:t>
      </w:r>
      <w:r w:rsidR="004D1F5B" w:rsidRPr="004149EF">
        <w:rPr>
          <w:rFonts w:ascii="Sylfaen" w:eastAsia="Arial Unicode MS" w:hAnsi="Sylfaen"/>
          <w:lang w:val="hy-AM"/>
        </w:rPr>
        <w:t xml:space="preserve">ում </w:t>
      </w:r>
      <w:r w:rsidR="009E045D" w:rsidRPr="004149EF">
        <w:rPr>
          <w:rFonts w:ascii="Sylfaen" w:eastAsia="Arial Unicode MS" w:hAnsi="Sylfaen"/>
          <w:lang w:val="hy-AM"/>
        </w:rPr>
        <w:t>չի հանդիսանում այնպիսի</w:t>
      </w:r>
      <w:r w:rsidR="004D1F5B" w:rsidRPr="004149EF">
        <w:rPr>
          <w:rFonts w:ascii="Sylfaen" w:eastAsia="Arial Unicode MS" w:hAnsi="Sylfaen"/>
          <w:lang w:val="hy-AM"/>
        </w:rPr>
        <w:t xml:space="preserve"> իրավունք, որը կարելի է հետաձգել</w:t>
      </w:r>
      <w:r w:rsidR="009E045D" w:rsidRPr="004149EF">
        <w:rPr>
          <w:rFonts w:ascii="Sylfaen" w:eastAsia="Arial Unicode MS" w:hAnsi="Sylfaen"/>
          <w:lang w:val="hy-AM"/>
        </w:rPr>
        <w:t>՝ համաձայն</w:t>
      </w:r>
      <w:r w:rsidR="004D1F5B" w:rsidRPr="004149EF">
        <w:rPr>
          <w:rFonts w:ascii="Sylfaen" w:eastAsia="Arial Unicode MS" w:hAnsi="Sylfaen"/>
          <w:lang w:val="hy-AM"/>
        </w:rPr>
        <w:t xml:space="preserve"> Եվրոպական կոնվենցիայի 6-րդ </w:t>
      </w:r>
      <w:r w:rsidR="009E045D" w:rsidRPr="004149EF">
        <w:rPr>
          <w:rFonts w:ascii="Sylfaen" w:eastAsia="Arial Unicode MS" w:hAnsi="Sylfaen"/>
          <w:lang w:val="hy-AM"/>
        </w:rPr>
        <w:t>հոդվածի</w:t>
      </w:r>
      <w:r w:rsidR="004D1F5B" w:rsidRPr="004149EF">
        <w:rPr>
          <w:rFonts w:ascii="Sylfaen" w:eastAsia="Arial Unicode MS" w:hAnsi="Sylfaen"/>
          <w:lang w:val="hy-AM"/>
        </w:rPr>
        <w:t xml:space="preserve">։ Ավելի վաղ նախագծում </w:t>
      </w:r>
      <w:r w:rsidR="009E045D" w:rsidRPr="004149EF">
        <w:rPr>
          <w:rFonts w:ascii="Sylfaen" w:eastAsia="Arial Unicode MS" w:hAnsi="Sylfaen"/>
          <w:lang w:val="hy-AM"/>
        </w:rPr>
        <w:t>վկայակոչվել</w:t>
      </w:r>
      <w:r w:rsidR="004D1F5B" w:rsidRPr="004149EF">
        <w:rPr>
          <w:rFonts w:ascii="Sylfaen" w:eastAsia="Arial Unicode MS" w:hAnsi="Sylfaen"/>
          <w:lang w:val="hy-AM"/>
        </w:rPr>
        <w:t xml:space="preserve"> </w:t>
      </w:r>
      <w:r w:rsidR="009E045D" w:rsidRPr="004149EF">
        <w:rPr>
          <w:rFonts w:ascii="Sylfaen" w:eastAsia="Arial Unicode MS" w:hAnsi="Sylfaen"/>
          <w:lang w:val="hy-AM"/>
        </w:rPr>
        <w:t>է</w:t>
      </w:r>
      <w:r w:rsidR="004D1F5B" w:rsidRPr="004149EF">
        <w:rPr>
          <w:rFonts w:ascii="Sylfaen" w:eastAsia="Arial Unicode MS" w:hAnsi="Sylfaen"/>
          <w:lang w:val="hy-AM"/>
        </w:rPr>
        <w:t xml:space="preserve"> ձերբակալված անձի գտնվելու վայրի </w:t>
      </w:r>
      <w:r w:rsidR="009E045D" w:rsidRPr="004149EF">
        <w:rPr>
          <w:rFonts w:ascii="Sylfaen" w:eastAsia="Arial Unicode MS" w:hAnsi="Sylfaen"/>
          <w:lang w:val="hy-AM"/>
        </w:rPr>
        <w:t>մասին</w:t>
      </w:r>
      <w:r w:rsidR="004D1F5B" w:rsidRPr="004149EF">
        <w:rPr>
          <w:rFonts w:ascii="Sylfaen" w:eastAsia="Arial Unicode MS" w:hAnsi="Sylfaen"/>
          <w:lang w:val="hy-AM"/>
        </w:rPr>
        <w:t xml:space="preserve"> </w:t>
      </w:r>
      <w:r w:rsidR="009E045D" w:rsidRPr="004149EF">
        <w:rPr>
          <w:rFonts w:ascii="Sylfaen" w:eastAsia="Arial Unicode MS" w:hAnsi="Sylfaen"/>
          <w:lang w:val="hy-AM"/>
        </w:rPr>
        <w:t>տեղեկացման</w:t>
      </w:r>
      <w:r w:rsidR="004D1F5B" w:rsidRPr="004149EF">
        <w:rPr>
          <w:rFonts w:ascii="Sylfaen" w:eastAsia="Arial Unicode MS" w:hAnsi="Sylfaen"/>
          <w:lang w:val="hy-AM"/>
        </w:rPr>
        <w:t xml:space="preserve"> հետաձգումը, որն անպատշաճ չէր լինի նշված պատճառների </w:t>
      </w:r>
      <w:r w:rsidR="009E045D" w:rsidRPr="004149EF">
        <w:rPr>
          <w:rFonts w:ascii="Sylfaen" w:eastAsia="Arial Unicode MS" w:hAnsi="Sylfaen"/>
          <w:lang w:val="hy-AM"/>
        </w:rPr>
        <w:t>համատեքստում</w:t>
      </w:r>
      <w:r w:rsidR="004D1F5B" w:rsidRPr="004149EF">
        <w:rPr>
          <w:rFonts w:ascii="Sylfaen" w:eastAsia="Arial Unicode MS" w:hAnsi="Sylfaen"/>
          <w:lang w:val="hy-AM"/>
        </w:rPr>
        <w:t>։</w:t>
      </w:r>
    </w:p>
    <w:p w:rsidR="004D1F5B" w:rsidRPr="004149EF" w:rsidRDefault="004D1F5B" w:rsidP="004D1F5B">
      <w:pPr>
        <w:pStyle w:val="ListParagraph"/>
        <w:rPr>
          <w:rFonts w:ascii="Sylfaen" w:hAnsi="Sylfaen"/>
          <w:lang w:val="hy-AM"/>
        </w:rPr>
      </w:pP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i/>
          <w:lang w:val="hy-AM"/>
        </w:rPr>
        <w:t xml:space="preserve"> </w:t>
      </w:r>
      <w:r w:rsidR="00B61C7C" w:rsidRPr="004149EF">
        <w:rPr>
          <w:rFonts w:ascii="Sylfaen" w:hAnsi="Sylfaen"/>
          <w:i/>
          <w:lang w:val="hy-AM"/>
        </w:rPr>
        <w:t>Եթե</w:t>
      </w:r>
      <w:r w:rsidR="00B5710C" w:rsidRPr="004149EF">
        <w:rPr>
          <w:rFonts w:ascii="Sylfaen" w:hAnsi="Sylfaen"/>
          <w:i/>
          <w:lang w:val="hy-AM"/>
        </w:rPr>
        <w:t xml:space="preserve"> </w:t>
      </w:r>
      <w:r w:rsidRPr="004149EF">
        <w:rPr>
          <w:rFonts w:ascii="Sylfaen" w:hAnsi="Sylfaen"/>
          <w:i/>
          <w:lang w:val="hy-AM"/>
        </w:rPr>
        <w:t>6-7</w:t>
      </w:r>
      <w:r w:rsidR="00B5710C" w:rsidRPr="004149EF">
        <w:rPr>
          <w:rFonts w:ascii="Sylfaen" w:hAnsi="Sylfaen"/>
          <w:i/>
          <w:lang w:val="hy-AM"/>
        </w:rPr>
        <w:t>-</w:t>
      </w:r>
      <w:r w:rsidRPr="004149EF">
        <w:rPr>
          <w:rFonts w:ascii="Sylfaen" w:hAnsi="Sylfaen"/>
          <w:i/>
          <w:lang w:val="hy-AM"/>
        </w:rPr>
        <w:t xml:space="preserve">րդ պարբերությունները վերաբերում են </w:t>
      </w:r>
      <w:r w:rsidR="009E045D" w:rsidRPr="004149EF">
        <w:rPr>
          <w:rFonts w:ascii="Sylfaen" w:hAnsi="Sylfaen"/>
          <w:i/>
          <w:lang w:val="hy-AM"/>
        </w:rPr>
        <w:t>լռություն</w:t>
      </w:r>
      <w:r w:rsidRPr="004149EF">
        <w:rPr>
          <w:rFonts w:ascii="Sylfaen" w:hAnsi="Sylfaen"/>
          <w:i/>
          <w:lang w:val="hy-AM"/>
        </w:rPr>
        <w:t xml:space="preserve"> </w:t>
      </w:r>
      <w:r w:rsidR="009E045D" w:rsidRPr="004149EF">
        <w:rPr>
          <w:rFonts w:ascii="Sylfaen" w:hAnsi="Sylfaen"/>
          <w:i/>
          <w:lang w:val="hy-AM"/>
        </w:rPr>
        <w:t>պահպանելու</w:t>
      </w:r>
      <w:r w:rsidRPr="004149EF">
        <w:rPr>
          <w:rFonts w:ascii="Sylfaen" w:hAnsi="Sylfaen"/>
          <w:i/>
          <w:lang w:val="hy-AM"/>
        </w:rPr>
        <w:t xml:space="preserve"> իրավունքին, դրանք պետք է հանվեն։</w:t>
      </w:r>
    </w:p>
    <w:p w:rsidR="004D1F5B" w:rsidRPr="004149EF" w:rsidRDefault="004D1F5B" w:rsidP="004D1F5B">
      <w:pPr>
        <w:pStyle w:val="ListParagraph"/>
        <w:rPr>
          <w:rFonts w:ascii="Sylfaen" w:hAnsi="Sylfaen"/>
          <w:lang w:val="hy-AM"/>
        </w:rPr>
      </w:pP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lang w:val="hy-AM"/>
        </w:rPr>
        <w:t xml:space="preserve"> Արդեն իսկ նշվել է, որ 43-րդ հոդվածի որոշ իրավունքներ </w:t>
      </w:r>
      <w:r w:rsidR="009E045D" w:rsidRPr="004149EF">
        <w:rPr>
          <w:rFonts w:ascii="Sylfaen" w:hAnsi="Sylfaen"/>
          <w:lang w:val="hy-AM"/>
        </w:rPr>
        <w:t>ավելի</w:t>
      </w:r>
      <w:r w:rsidRPr="004149EF">
        <w:rPr>
          <w:rFonts w:ascii="Sylfaen" w:hAnsi="Sylfaen"/>
          <w:lang w:val="hy-AM"/>
        </w:rPr>
        <w:t xml:space="preserve"> </w:t>
      </w:r>
      <w:r w:rsidR="00015660" w:rsidRPr="004149EF">
        <w:rPr>
          <w:rFonts w:ascii="Sylfaen" w:hAnsi="Sylfaen"/>
          <w:lang w:val="hy-AM"/>
        </w:rPr>
        <w:t>նպատակահարմար</w:t>
      </w:r>
      <w:r w:rsidRPr="004149EF">
        <w:rPr>
          <w:rFonts w:ascii="Sylfaen" w:hAnsi="Sylfaen"/>
          <w:lang w:val="hy-AM"/>
        </w:rPr>
        <w:t xml:space="preserve"> կլիներ </w:t>
      </w:r>
      <w:r w:rsidR="009E045D" w:rsidRPr="004149EF">
        <w:rPr>
          <w:rFonts w:ascii="Sylfaen" w:hAnsi="Sylfaen"/>
          <w:lang w:val="hy-AM"/>
        </w:rPr>
        <w:t>զետեղել</w:t>
      </w:r>
      <w:r w:rsidRPr="004149EF">
        <w:rPr>
          <w:rFonts w:ascii="Sylfaen" w:hAnsi="Sylfaen"/>
          <w:lang w:val="hy-AM"/>
        </w:rPr>
        <w:t xml:space="preserve"> այս դրույթում</w:t>
      </w:r>
      <w:r w:rsidRPr="004149EF">
        <w:rPr>
          <w:rStyle w:val="FootnoteReference"/>
          <w:rFonts w:ascii="Sylfaen" w:hAnsi="Sylfaen"/>
        </w:rPr>
        <w:footnoteReference w:id="22"/>
      </w:r>
      <w:r w:rsidR="009E045D" w:rsidRPr="004149EF">
        <w:rPr>
          <w:rFonts w:ascii="Sylfaen" w:hAnsi="Sylfaen"/>
          <w:lang w:val="hy-AM"/>
        </w:rPr>
        <w:t>։</w:t>
      </w:r>
    </w:p>
    <w:p w:rsidR="004D1F5B" w:rsidRPr="004149EF" w:rsidRDefault="004D1F5B" w:rsidP="004D1F5B">
      <w:pPr>
        <w:pStyle w:val="ListParagraph"/>
        <w:rPr>
          <w:rFonts w:ascii="Sylfaen" w:hAnsi="Sylfaen"/>
          <w:lang w:val="hy-AM"/>
        </w:rPr>
      </w:pPr>
    </w:p>
    <w:p w:rsidR="004D1F5B" w:rsidRPr="004149EF" w:rsidRDefault="004D1F5B" w:rsidP="004D1F5B">
      <w:pPr>
        <w:pStyle w:val="ListParagraph"/>
        <w:numPr>
          <w:ilvl w:val="0"/>
          <w:numId w:val="1"/>
        </w:numPr>
        <w:jc w:val="both"/>
        <w:rPr>
          <w:rFonts w:ascii="Sylfaen" w:hAnsi="Sylfaen"/>
          <w:lang w:val="hy-AM"/>
        </w:rPr>
      </w:pPr>
      <w:r w:rsidRPr="004149EF">
        <w:rPr>
          <w:rFonts w:ascii="Sylfaen" w:hAnsi="Sylfaen"/>
          <w:i/>
          <w:lang w:val="hy-AM"/>
        </w:rPr>
        <w:t xml:space="preserve"> 110-րդ հոդվածը </w:t>
      </w:r>
      <w:r w:rsidR="00E95E3C" w:rsidRPr="004149EF">
        <w:rPr>
          <w:rFonts w:ascii="Sylfaen" w:hAnsi="Sylfaen"/>
          <w:i/>
          <w:lang w:val="hy-AM"/>
        </w:rPr>
        <w:t xml:space="preserve">համապատասխանաբար </w:t>
      </w:r>
      <w:r w:rsidRPr="004149EF">
        <w:rPr>
          <w:rFonts w:ascii="Sylfaen" w:hAnsi="Sylfaen"/>
          <w:i/>
          <w:lang w:val="hy-AM"/>
        </w:rPr>
        <w:t>պետք է փոփոխվի։</w:t>
      </w:r>
    </w:p>
    <w:p w:rsidR="004D1F5B" w:rsidRPr="004149EF" w:rsidRDefault="004D1F5B" w:rsidP="004D1F5B">
      <w:pPr>
        <w:pStyle w:val="ListParagraph"/>
        <w:rPr>
          <w:rFonts w:ascii="Sylfaen" w:hAnsi="Sylfaen"/>
          <w:lang w:val="hy-AM"/>
        </w:rPr>
      </w:pPr>
    </w:p>
    <w:p w:rsidR="004D1F5B" w:rsidRPr="00F37262" w:rsidRDefault="004D1F5B" w:rsidP="004D1F5B">
      <w:pPr>
        <w:pStyle w:val="ListParagraph"/>
        <w:ind w:left="284"/>
        <w:rPr>
          <w:rFonts w:ascii="Sylfaen" w:hAnsi="Sylfaen"/>
          <w:b/>
          <w:i/>
          <w:lang w:val="hy-AM"/>
        </w:rPr>
      </w:pPr>
      <w:r w:rsidRPr="00AA4F93">
        <w:rPr>
          <w:rFonts w:ascii="Sylfaen" w:hAnsi="Sylfaen"/>
          <w:b/>
          <w:i/>
          <w:lang w:val="hy-AM"/>
        </w:rPr>
        <w:t xml:space="preserve">Հոդված 111. </w:t>
      </w:r>
      <w:r w:rsidRPr="00AA4F93">
        <w:rPr>
          <w:rFonts w:ascii="Sylfaen" w:hAnsi="Sylfaen" w:cs="Sylfaen"/>
          <w:b/>
          <w:i/>
          <w:lang w:val="hy-AM"/>
        </w:rPr>
        <w:t>Ձերբակալումը</w:t>
      </w:r>
      <w:r w:rsidRPr="00AA4F93">
        <w:rPr>
          <w:rFonts w:ascii="Sylfaen" w:hAnsi="Sylfaen"/>
          <w:b/>
          <w:i/>
          <w:lang w:val="hy-AM"/>
        </w:rPr>
        <w:t xml:space="preserve"> </w:t>
      </w:r>
      <w:r w:rsidRPr="00AA4F93">
        <w:rPr>
          <w:rFonts w:ascii="Sylfaen" w:hAnsi="Sylfaen" w:cs="Sylfaen"/>
          <w:b/>
          <w:i/>
          <w:lang w:val="hy-AM"/>
        </w:rPr>
        <w:t>ազատության</w:t>
      </w:r>
      <w:r w:rsidRPr="00AA4F93">
        <w:rPr>
          <w:rFonts w:ascii="Sylfaen" w:hAnsi="Sylfaen"/>
          <w:b/>
          <w:i/>
          <w:lang w:val="hy-AM"/>
        </w:rPr>
        <w:t xml:space="preserve"> </w:t>
      </w:r>
      <w:r w:rsidRPr="00AA4F93">
        <w:rPr>
          <w:rFonts w:ascii="Sylfaen" w:hAnsi="Sylfaen" w:cs="Sylfaen"/>
          <w:b/>
          <w:i/>
          <w:lang w:val="hy-AM"/>
        </w:rPr>
        <w:t>մեջ</w:t>
      </w:r>
      <w:r w:rsidRPr="00AA4F93">
        <w:rPr>
          <w:rFonts w:ascii="Sylfaen" w:hAnsi="Sylfaen"/>
          <w:b/>
          <w:i/>
          <w:lang w:val="hy-AM"/>
        </w:rPr>
        <w:t xml:space="preserve"> </w:t>
      </w:r>
      <w:r w:rsidRPr="00AA4F93">
        <w:rPr>
          <w:rFonts w:ascii="Sylfaen" w:hAnsi="Sylfaen" w:cs="Sylfaen"/>
          <w:b/>
          <w:i/>
          <w:lang w:val="hy-AM"/>
        </w:rPr>
        <w:t>գտնվող</w:t>
      </w:r>
      <w:r w:rsidRPr="00AA4F93">
        <w:rPr>
          <w:rFonts w:ascii="Sylfaen" w:hAnsi="Sylfaen"/>
          <w:b/>
          <w:i/>
          <w:lang w:val="hy-AM"/>
        </w:rPr>
        <w:t xml:space="preserve"> </w:t>
      </w:r>
      <w:r w:rsidRPr="00AA4F93">
        <w:rPr>
          <w:rFonts w:ascii="Sylfaen" w:hAnsi="Sylfaen" w:cs="Sylfaen"/>
          <w:b/>
          <w:i/>
          <w:lang w:val="hy-AM"/>
        </w:rPr>
        <w:t>մեղադրյալին</w:t>
      </w:r>
      <w:r w:rsidRPr="00AA4F93">
        <w:rPr>
          <w:rFonts w:ascii="Sylfaen" w:hAnsi="Sylfaen"/>
          <w:b/>
          <w:i/>
          <w:lang w:val="hy-AM"/>
        </w:rPr>
        <w:t xml:space="preserve"> </w:t>
      </w:r>
      <w:r w:rsidRPr="00AA4F93">
        <w:rPr>
          <w:rFonts w:ascii="Sylfaen" w:hAnsi="Sylfaen" w:cs="Sylfaen"/>
          <w:b/>
          <w:i/>
          <w:lang w:val="hy-AM"/>
        </w:rPr>
        <w:t>դատարան</w:t>
      </w:r>
      <w:r w:rsidRPr="00AA4F93">
        <w:rPr>
          <w:rFonts w:ascii="Sylfaen" w:hAnsi="Sylfaen"/>
          <w:b/>
          <w:i/>
          <w:lang w:val="hy-AM"/>
        </w:rPr>
        <w:t xml:space="preserve"> </w:t>
      </w:r>
      <w:r w:rsidRPr="00AA4F93">
        <w:rPr>
          <w:rFonts w:ascii="Sylfaen" w:hAnsi="Sylfaen" w:cs="Sylfaen"/>
          <w:b/>
          <w:i/>
          <w:lang w:val="hy-AM"/>
        </w:rPr>
        <w:t>ներկայացնելու</w:t>
      </w:r>
      <w:r w:rsidRPr="00AA4F93">
        <w:rPr>
          <w:rFonts w:ascii="Sylfaen" w:hAnsi="Sylfaen"/>
          <w:b/>
          <w:i/>
          <w:lang w:val="hy-AM"/>
        </w:rPr>
        <w:t xml:space="preserve"> </w:t>
      </w:r>
      <w:r w:rsidRPr="00AA4F93">
        <w:rPr>
          <w:rFonts w:ascii="Sylfaen" w:hAnsi="Sylfaen" w:cs="Sylfaen"/>
          <w:b/>
          <w:i/>
          <w:lang w:val="hy-AM"/>
        </w:rPr>
        <w:t>համար</w:t>
      </w:r>
    </w:p>
    <w:p w:rsidR="004D1F5B" w:rsidRPr="004149EF" w:rsidRDefault="00E95E3C" w:rsidP="004D1F5B">
      <w:pPr>
        <w:pStyle w:val="ListParagraph"/>
        <w:numPr>
          <w:ilvl w:val="0"/>
          <w:numId w:val="1"/>
        </w:numPr>
        <w:jc w:val="both"/>
        <w:rPr>
          <w:rFonts w:ascii="Sylfaen" w:hAnsi="Sylfaen"/>
          <w:i/>
          <w:lang w:val="hy-AM"/>
        </w:rPr>
      </w:pPr>
      <w:r w:rsidRPr="004149EF">
        <w:rPr>
          <w:rFonts w:ascii="Sylfaen" w:hAnsi="Sylfaen"/>
          <w:i/>
          <w:lang w:val="hy-AM"/>
        </w:rPr>
        <w:t>Անհրաժեշտ է</w:t>
      </w:r>
      <w:r w:rsidR="004D1F5B" w:rsidRPr="004149EF">
        <w:rPr>
          <w:rFonts w:ascii="Sylfaen" w:hAnsi="Sylfaen"/>
          <w:i/>
          <w:lang w:val="hy-AM"/>
        </w:rPr>
        <w:t xml:space="preserve"> </w:t>
      </w:r>
      <w:r w:rsidRPr="004149EF">
        <w:rPr>
          <w:rFonts w:ascii="Sylfaen" w:hAnsi="Sylfaen"/>
          <w:i/>
          <w:lang w:val="hy-AM"/>
        </w:rPr>
        <w:t>հաստատել</w:t>
      </w:r>
      <w:r w:rsidR="004D1F5B" w:rsidRPr="004149EF">
        <w:rPr>
          <w:rFonts w:ascii="Sylfaen" w:hAnsi="Sylfaen"/>
          <w:i/>
          <w:lang w:val="hy-AM"/>
        </w:rPr>
        <w:t xml:space="preserve">, որ այս դրույթի </w:t>
      </w:r>
      <w:r w:rsidRPr="004149EF">
        <w:rPr>
          <w:rFonts w:ascii="Sylfaen" w:hAnsi="Sylfaen"/>
          <w:i/>
          <w:lang w:val="hy-AM"/>
        </w:rPr>
        <w:t>ներքո</w:t>
      </w:r>
      <w:r w:rsidR="004D1F5B" w:rsidRPr="004149EF">
        <w:rPr>
          <w:rFonts w:ascii="Sylfaen" w:hAnsi="Sylfaen"/>
          <w:i/>
          <w:lang w:val="hy-AM"/>
        </w:rPr>
        <w:t xml:space="preserve"> ձերբակալված </w:t>
      </w:r>
      <w:r w:rsidRPr="004149EF">
        <w:rPr>
          <w:rFonts w:ascii="Sylfaen" w:hAnsi="Sylfaen"/>
          <w:i/>
          <w:lang w:val="hy-AM"/>
        </w:rPr>
        <w:t>անձն</w:t>
      </w:r>
      <w:r w:rsidR="004D1F5B" w:rsidRPr="004149EF">
        <w:rPr>
          <w:rFonts w:ascii="Sylfaen" w:hAnsi="Sylfaen"/>
          <w:i/>
          <w:lang w:val="hy-AM"/>
        </w:rPr>
        <w:t xml:space="preserve"> ունի 43-րդ հոդվածով նախատեսված՝ </w:t>
      </w:r>
      <w:r w:rsidRPr="004149EF">
        <w:rPr>
          <w:rFonts w:ascii="Sylfaen" w:hAnsi="Sylfaen"/>
          <w:i/>
          <w:lang w:val="hy-AM"/>
        </w:rPr>
        <w:t>մեղադրյալի</w:t>
      </w:r>
      <w:r w:rsidR="004D1F5B" w:rsidRPr="004149EF">
        <w:rPr>
          <w:rFonts w:ascii="Sylfaen" w:hAnsi="Sylfaen"/>
          <w:i/>
          <w:lang w:val="hy-AM"/>
        </w:rPr>
        <w:t xml:space="preserve"> իրավունքները։</w:t>
      </w:r>
    </w:p>
    <w:p w:rsidR="004D1F5B" w:rsidRPr="004149EF" w:rsidRDefault="004D1F5B" w:rsidP="004D1F5B">
      <w:pPr>
        <w:pStyle w:val="ListParagraph"/>
        <w:rPr>
          <w:rFonts w:ascii="Sylfaen" w:hAnsi="Sylfaen"/>
          <w:lang w:val="hy-AM"/>
        </w:rPr>
      </w:pPr>
    </w:p>
    <w:p w:rsidR="00263110" w:rsidRPr="00AA4F93" w:rsidRDefault="004D1F5B" w:rsidP="004D1F5B">
      <w:pPr>
        <w:pStyle w:val="ListParagraph"/>
        <w:ind w:left="284"/>
        <w:rPr>
          <w:rFonts w:ascii="Sylfaen" w:hAnsi="Sylfaen"/>
          <w:b/>
          <w:i/>
          <w:lang w:val="hy-AM"/>
        </w:rPr>
      </w:pPr>
      <w:r w:rsidRPr="00AA4F93">
        <w:rPr>
          <w:rFonts w:ascii="Sylfaen" w:hAnsi="Sylfaen"/>
          <w:b/>
          <w:i/>
          <w:lang w:val="hy-AM"/>
        </w:rPr>
        <w:t xml:space="preserve">Հոդված 113. </w:t>
      </w:r>
      <w:r w:rsidRPr="00AA4F93">
        <w:rPr>
          <w:rFonts w:ascii="Sylfaen" w:hAnsi="Sylfaen" w:cs="Sylfaen"/>
          <w:b/>
          <w:i/>
          <w:lang w:val="hy-AM"/>
        </w:rPr>
        <w:t>Ձերբակալված</w:t>
      </w:r>
      <w:r w:rsidRPr="00AA4F93">
        <w:rPr>
          <w:rFonts w:ascii="Sylfaen" w:hAnsi="Sylfaen"/>
          <w:b/>
          <w:i/>
          <w:lang w:val="hy-AM"/>
        </w:rPr>
        <w:t xml:space="preserve"> </w:t>
      </w:r>
      <w:r w:rsidRPr="00AA4F93">
        <w:rPr>
          <w:rFonts w:ascii="Sylfaen" w:hAnsi="Sylfaen" w:cs="Sylfaen"/>
          <w:b/>
          <w:i/>
          <w:lang w:val="hy-AM"/>
        </w:rPr>
        <w:t>օտարերկրյա</w:t>
      </w:r>
      <w:r w:rsidRPr="00AA4F93">
        <w:rPr>
          <w:rFonts w:ascii="Sylfaen" w:hAnsi="Sylfaen"/>
          <w:b/>
          <w:i/>
          <w:lang w:val="hy-AM"/>
        </w:rPr>
        <w:t xml:space="preserve"> </w:t>
      </w:r>
      <w:r w:rsidRPr="00AA4F93">
        <w:rPr>
          <w:rFonts w:ascii="Sylfaen" w:hAnsi="Sylfaen" w:cs="Sylfaen"/>
          <w:b/>
          <w:i/>
          <w:lang w:val="hy-AM"/>
        </w:rPr>
        <w:t>քաղաքացու</w:t>
      </w:r>
      <w:r w:rsidRPr="00AA4F93">
        <w:rPr>
          <w:rFonts w:ascii="Sylfaen" w:hAnsi="Sylfaen"/>
          <w:b/>
          <w:i/>
          <w:lang w:val="hy-AM"/>
        </w:rPr>
        <w:t xml:space="preserve"> </w:t>
      </w:r>
      <w:r w:rsidRPr="00AA4F93">
        <w:rPr>
          <w:rFonts w:ascii="Sylfaen" w:hAnsi="Sylfaen" w:cs="Sylfaen"/>
          <w:b/>
          <w:i/>
          <w:lang w:val="hy-AM"/>
        </w:rPr>
        <w:t>և</w:t>
      </w:r>
      <w:r w:rsidRPr="00AA4F93">
        <w:rPr>
          <w:rFonts w:ascii="Sylfaen" w:hAnsi="Sylfaen"/>
          <w:b/>
          <w:i/>
          <w:lang w:val="hy-AM"/>
        </w:rPr>
        <w:t xml:space="preserve"> </w:t>
      </w:r>
      <w:r w:rsidRPr="00AA4F93">
        <w:rPr>
          <w:rFonts w:ascii="Sylfaen" w:hAnsi="Sylfaen" w:cs="Sylfaen"/>
          <w:b/>
          <w:i/>
          <w:lang w:val="hy-AM"/>
        </w:rPr>
        <w:t>քաղաքացիություն</w:t>
      </w:r>
      <w:r w:rsidRPr="00AA4F93">
        <w:rPr>
          <w:rFonts w:ascii="Sylfaen" w:hAnsi="Sylfaen"/>
          <w:b/>
          <w:i/>
          <w:lang w:val="hy-AM"/>
        </w:rPr>
        <w:t xml:space="preserve"> </w:t>
      </w:r>
      <w:r w:rsidRPr="00AA4F93">
        <w:rPr>
          <w:rFonts w:ascii="Sylfaen" w:hAnsi="Sylfaen" w:cs="Sylfaen"/>
          <w:b/>
          <w:i/>
          <w:lang w:val="hy-AM"/>
        </w:rPr>
        <w:t>չունեցող</w:t>
      </w:r>
      <w:r w:rsidRPr="00AA4F93">
        <w:rPr>
          <w:rFonts w:ascii="Sylfaen" w:hAnsi="Sylfaen"/>
          <w:b/>
          <w:i/>
          <w:lang w:val="hy-AM"/>
        </w:rPr>
        <w:t xml:space="preserve"> </w:t>
      </w:r>
      <w:r w:rsidRPr="00AA4F93">
        <w:rPr>
          <w:rFonts w:ascii="Sylfaen" w:hAnsi="Sylfaen" w:cs="Sylfaen"/>
          <w:b/>
          <w:i/>
          <w:lang w:val="hy-AM"/>
        </w:rPr>
        <w:t>անձի</w:t>
      </w:r>
      <w:r w:rsidRPr="00AA4F93">
        <w:rPr>
          <w:rFonts w:ascii="Sylfaen" w:hAnsi="Sylfaen"/>
          <w:b/>
          <w:i/>
          <w:lang w:val="hy-AM"/>
        </w:rPr>
        <w:t xml:space="preserve"> </w:t>
      </w:r>
      <w:r w:rsidRPr="00AA4F93">
        <w:rPr>
          <w:rFonts w:ascii="Sylfaen" w:hAnsi="Sylfaen" w:cs="Sylfaen"/>
          <w:b/>
          <w:i/>
          <w:lang w:val="hy-AM"/>
        </w:rPr>
        <w:t>լրացուցիչ</w:t>
      </w:r>
      <w:r w:rsidRPr="00AA4F93">
        <w:rPr>
          <w:rFonts w:ascii="Sylfaen" w:hAnsi="Sylfaen"/>
          <w:b/>
          <w:i/>
          <w:lang w:val="hy-AM"/>
        </w:rPr>
        <w:t xml:space="preserve"> </w:t>
      </w:r>
      <w:r w:rsidRPr="00AA4F93">
        <w:rPr>
          <w:rFonts w:ascii="Sylfaen" w:hAnsi="Sylfaen" w:cs="Sylfaen"/>
          <w:b/>
          <w:i/>
          <w:lang w:val="hy-AM"/>
        </w:rPr>
        <w:t>իրավունքները</w:t>
      </w: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Թեև հյուպատոսական և հարակից պաշտոնյաների</w:t>
      </w:r>
      <w:r w:rsidR="00EE5323" w:rsidRPr="004149EF">
        <w:rPr>
          <w:rFonts w:ascii="Sylfaen" w:hAnsi="Sylfaen"/>
          <w:lang w:val="hy-AM"/>
        </w:rPr>
        <w:t>ն</w:t>
      </w:r>
      <w:r w:rsidRPr="004149EF">
        <w:rPr>
          <w:rFonts w:ascii="Sylfaen" w:hAnsi="Sylfaen"/>
          <w:lang w:val="hy-AM"/>
        </w:rPr>
        <w:t xml:space="preserve"> </w:t>
      </w:r>
      <w:r w:rsidR="00015660" w:rsidRPr="004149EF">
        <w:rPr>
          <w:rFonts w:ascii="Sylfaen" w:hAnsi="Sylfaen"/>
          <w:lang w:val="hy-AM"/>
        </w:rPr>
        <w:t>հասանելիության</w:t>
      </w:r>
      <w:r w:rsidRPr="004149EF">
        <w:rPr>
          <w:rFonts w:ascii="Sylfaen" w:hAnsi="Sylfaen"/>
          <w:lang w:val="hy-AM"/>
        </w:rPr>
        <w:t xml:space="preserve"> </w:t>
      </w:r>
      <w:r w:rsidR="00EE5323" w:rsidRPr="004149EF">
        <w:rPr>
          <w:rFonts w:ascii="Sylfaen" w:hAnsi="Sylfaen"/>
          <w:lang w:val="hy-AM"/>
        </w:rPr>
        <w:t>իրավունքն</w:t>
      </w:r>
      <w:r w:rsidRPr="004149EF">
        <w:rPr>
          <w:rFonts w:ascii="Sylfaen" w:hAnsi="Sylfaen"/>
          <w:lang w:val="hy-AM"/>
        </w:rPr>
        <w:t xml:space="preserve"> ի հայտ է գալիս միայն պայմանագրային պարտավորությունների համաձայն, ցավալի է, որ այս </w:t>
      </w:r>
      <w:r w:rsidR="00EE5323" w:rsidRPr="004149EF">
        <w:rPr>
          <w:rFonts w:ascii="Sylfaen" w:hAnsi="Sylfaen"/>
          <w:lang w:val="hy-AM"/>
        </w:rPr>
        <w:t>դրույթով</w:t>
      </w:r>
      <w:r w:rsidRPr="004149EF">
        <w:rPr>
          <w:rFonts w:ascii="Sylfaen" w:hAnsi="Sylfaen"/>
          <w:lang w:val="hy-AM"/>
        </w:rPr>
        <w:t xml:space="preserve"> նախատես</w:t>
      </w:r>
      <w:r w:rsidR="00EE5323" w:rsidRPr="004149EF">
        <w:rPr>
          <w:rFonts w:ascii="Sylfaen" w:hAnsi="Sylfaen"/>
          <w:lang w:val="hy-AM"/>
        </w:rPr>
        <w:t>վ</w:t>
      </w:r>
      <w:r w:rsidRPr="004149EF">
        <w:rPr>
          <w:rFonts w:ascii="Sylfaen" w:hAnsi="Sylfaen"/>
          <w:lang w:val="hy-AM"/>
        </w:rPr>
        <w:t xml:space="preserve">ում է նման </w:t>
      </w:r>
      <w:r w:rsidR="00015660" w:rsidRPr="004149EF">
        <w:rPr>
          <w:rFonts w:ascii="Sylfaen" w:hAnsi="Sylfaen"/>
          <w:lang w:val="hy-AM"/>
        </w:rPr>
        <w:t>հասանելիության</w:t>
      </w:r>
      <w:r w:rsidRPr="004149EF">
        <w:rPr>
          <w:rFonts w:ascii="Sylfaen" w:hAnsi="Sylfaen"/>
          <w:lang w:val="hy-AM"/>
        </w:rPr>
        <w:t xml:space="preserve"> հնարավորություն</w:t>
      </w:r>
      <w:r w:rsidR="00EE5323" w:rsidRPr="004149EF">
        <w:rPr>
          <w:rFonts w:ascii="Sylfaen" w:hAnsi="Sylfaen"/>
          <w:lang w:val="hy-AM"/>
        </w:rPr>
        <w:t xml:space="preserve"> միայն այն դեպքերում</w:t>
      </w:r>
      <w:r w:rsidRPr="004149EF">
        <w:rPr>
          <w:rFonts w:ascii="Sylfaen" w:hAnsi="Sylfaen"/>
          <w:lang w:val="hy-AM"/>
        </w:rPr>
        <w:t xml:space="preserve">, երբ Հայաստանի </w:t>
      </w:r>
      <w:r w:rsidR="00EE5323" w:rsidRPr="004149EF">
        <w:rPr>
          <w:rFonts w:ascii="Sylfaen" w:hAnsi="Sylfaen"/>
          <w:lang w:val="hy-AM"/>
        </w:rPr>
        <w:t>Հ</w:t>
      </w:r>
      <w:r w:rsidRPr="004149EF">
        <w:rPr>
          <w:rFonts w:ascii="Sylfaen" w:hAnsi="Sylfaen"/>
          <w:lang w:val="hy-AM"/>
        </w:rPr>
        <w:t>անրապետությունը կնքել է համապատասխան պայմանագիր այն պետության հետ, որի քաղաքացի կամ մշտական բնակիչ է ձերբակալված անձը։ Այսպիսով</w:t>
      </w:r>
      <w:r w:rsidR="00EE5323" w:rsidRPr="004149EF">
        <w:rPr>
          <w:rFonts w:ascii="Sylfaen" w:hAnsi="Sylfaen"/>
          <w:lang w:val="hy-AM"/>
        </w:rPr>
        <w:t>,</w:t>
      </w:r>
      <w:r w:rsidRPr="004149EF">
        <w:rPr>
          <w:rFonts w:ascii="Sylfaen" w:hAnsi="Sylfaen"/>
          <w:lang w:val="hy-AM"/>
        </w:rPr>
        <w:t xml:space="preserve"> հաշվի չեն առնվում անդամ պետություններին՝ Նախարարների կոմիտեի՝ կալանքի տակ պահելու, կալանքի տակ պահելու </w:t>
      </w:r>
      <w:r w:rsidRPr="004149EF">
        <w:rPr>
          <w:rFonts w:ascii="Sylfaen" w:hAnsi="Sylfaen"/>
          <w:lang w:val="hy-AM"/>
        </w:rPr>
        <w:lastRenderedPageBreak/>
        <w:t xml:space="preserve">պայմանների և չարաշահումից պաշտպանված լինելու երաշխիքների տրամադրման վերաբերյալ </w:t>
      </w:r>
      <w:r w:rsidR="00EE5323" w:rsidRPr="004149EF">
        <w:rPr>
          <w:rFonts w:ascii="Sylfaen" w:hAnsi="Sylfaen"/>
          <w:lang w:val="hy-AM"/>
        </w:rPr>
        <w:t>Թ</w:t>
      </w:r>
      <w:r w:rsidRPr="004149EF">
        <w:rPr>
          <w:rFonts w:ascii="Sylfaen" w:hAnsi="Sylfaen"/>
          <w:lang w:val="hy-AM"/>
        </w:rPr>
        <w:t>իվ (2006)13 հանձնարարականի կանոններից 27-րդ կանոնը</w:t>
      </w:r>
      <w:r w:rsidRPr="004149EF">
        <w:rPr>
          <w:rStyle w:val="FootnoteReference"/>
          <w:rFonts w:ascii="Sylfaen" w:hAnsi="Sylfaen"/>
          <w:bCs/>
        </w:rPr>
        <w:footnoteReference w:id="23"/>
      </w:r>
      <w:r w:rsidRPr="004149EF">
        <w:rPr>
          <w:rFonts w:ascii="Sylfaen" w:hAnsi="Sylfaen"/>
          <w:bCs/>
          <w:lang w:val="hy-AM"/>
        </w:rPr>
        <w:t>, որի համաձայն՝</w:t>
      </w:r>
    </w:p>
    <w:p w:rsidR="00247BF9" w:rsidRPr="004149EF" w:rsidRDefault="00247BF9" w:rsidP="00247BF9">
      <w:pPr>
        <w:pStyle w:val="ListParagraph"/>
        <w:ind w:left="644"/>
        <w:jc w:val="both"/>
        <w:rPr>
          <w:rFonts w:ascii="Sylfaen" w:hAnsi="Sylfaen"/>
          <w:lang w:val="hy-AM"/>
        </w:rPr>
      </w:pPr>
    </w:p>
    <w:p w:rsidR="00247BF9" w:rsidRPr="004149EF" w:rsidRDefault="00247BF9" w:rsidP="00247BF9">
      <w:pPr>
        <w:pStyle w:val="ListParagraph"/>
        <w:ind w:left="1134"/>
        <w:jc w:val="both"/>
        <w:rPr>
          <w:rFonts w:ascii="Sylfaen" w:hAnsi="Sylfaen"/>
          <w:lang w:val="hy-AM"/>
        </w:rPr>
      </w:pPr>
      <w:r w:rsidRPr="004149EF">
        <w:rPr>
          <w:rFonts w:ascii="Sylfaen" w:hAnsi="Sylfaen"/>
          <w:sz w:val="20"/>
          <w:szCs w:val="20"/>
          <w:lang w:val="hy-AM"/>
        </w:rPr>
        <w:t>[1] Անձը, ով այլ երկրի քաղաքացի է և ով կալանքի տակ է վերցվում, պետք է իրավունք ունենա ծանուցելու իր երկրի հյուպատոսին այս հնարավորության մասին ողջամիտ ժամկետներում՝ նրանից խորհուրդ կամ աջակցություն ստանալու նպատակով։</w:t>
      </w:r>
    </w:p>
    <w:p w:rsidR="00247BF9" w:rsidRPr="004149EF" w:rsidRDefault="00247BF9" w:rsidP="00247BF9">
      <w:pPr>
        <w:pStyle w:val="ListParagraph"/>
        <w:ind w:left="1134"/>
        <w:jc w:val="both"/>
        <w:rPr>
          <w:rFonts w:ascii="Sylfaen" w:hAnsi="Sylfaen"/>
          <w:sz w:val="20"/>
          <w:szCs w:val="20"/>
          <w:lang w:val="hy-AM"/>
        </w:rPr>
      </w:pPr>
      <w:r w:rsidRPr="004149EF">
        <w:rPr>
          <w:rFonts w:ascii="Sylfaen" w:hAnsi="Sylfaen"/>
          <w:sz w:val="20"/>
          <w:szCs w:val="20"/>
          <w:lang w:val="hy-AM"/>
        </w:rPr>
        <w:t>[2] Այս իրավունքը պետք է հնարավորության դեպքում նաև տրամադրվի այն անձանց, ովքեր ունեն թե՛ այն երկրի քաղաքացիությունը, որտեղ նրանց կալանքի տակ են վերցնում և թե՛ այլ երկրի քաղաքացիություն։</w:t>
      </w:r>
    </w:p>
    <w:p w:rsidR="00247BF9" w:rsidRPr="004149EF" w:rsidRDefault="00247BF9" w:rsidP="00247BF9">
      <w:pPr>
        <w:pStyle w:val="ListParagraph"/>
        <w:ind w:left="644"/>
        <w:jc w:val="bot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i/>
          <w:lang w:val="hy-AM"/>
        </w:rPr>
        <w:t xml:space="preserve"> Հետևաբար</w:t>
      </w:r>
      <w:r w:rsidR="00015660" w:rsidRPr="004149EF">
        <w:rPr>
          <w:rFonts w:ascii="Sylfaen" w:hAnsi="Sylfaen"/>
          <w:i/>
          <w:lang w:val="hy-AM"/>
        </w:rPr>
        <w:t>,</w:t>
      </w:r>
      <w:r w:rsidRPr="004149EF">
        <w:rPr>
          <w:rFonts w:ascii="Sylfaen" w:hAnsi="Sylfaen"/>
          <w:i/>
          <w:lang w:val="hy-AM"/>
        </w:rPr>
        <w:t xml:space="preserve"> նպատակահարմար կլիներ հանել այն պահանջը, </w:t>
      </w:r>
      <w:r w:rsidR="00015660" w:rsidRPr="004149EF">
        <w:rPr>
          <w:rFonts w:ascii="Sylfaen" w:hAnsi="Sylfaen"/>
          <w:i/>
          <w:lang w:val="hy-AM"/>
        </w:rPr>
        <w:t>որ</w:t>
      </w:r>
      <w:r w:rsidRPr="004149EF">
        <w:rPr>
          <w:rFonts w:ascii="Sylfaen" w:hAnsi="Sylfaen"/>
          <w:i/>
          <w:lang w:val="hy-AM"/>
        </w:rPr>
        <w:t xml:space="preserve"> հասանելիությունը կախված է պայմանագրային </w:t>
      </w:r>
      <w:r w:rsidR="00015660" w:rsidRPr="004149EF">
        <w:rPr>
          <w:rFonts w:ascii="Sylfaen" w:hAnsi="Sylfaen"/>
          <w:i/>
          <w:lang w:val="hy-AM"/>
        </w:rPr>
        <w:t>պարտավորություն</w:t>
      </w:r>
      <w:r w:rsidRPr="004149EF">
        <w:rPr>
          <w:rFonts w:ascii="Sylfaen" w:hAnsi="Sylfaen"/>
          <w:i/>
          <w:lang w:val="hy-AM"/>
        </w:rPr>
        <w:t>ից։</w:t>
      </w:r>
    </w:p>
    <w:p w:rsidR="00247BF9" w:rsidRPr="004149EF" w:rsidRDefault="00247BF9" w:rsidP="00247BF9">
      <w:pPr>
        <w:pStyle w:val="ListParagraph"/>
        <w:ind w:left="644"/>
        <w:jc w:val="both"/>
        <w:rPr>
          <w:rFonts w:ascii="Sylfaen" w:hAnsi="Sylfaen"/>
          <w:lang w:val="hy-AM"/>
        </w:rPr>
      </w:pPr>
    </w:p>
    <w:p w:rsidR="00247BF9" w:rsidRPr="00AA4F93" w:rsidRDefault="00247BF9" w:rsidP="00247BF9">
      <w:pPr>
        <w:pStyle w:val="ListParagraph"/>
        <w:ind w:left="284"/>
        <w:jc w:val="both"/>
        <w:rPr>
          <w:rFonts w:ascii="Sylfaen" w:hAnsi="Sylfaen"/>
          <w:b/>
          <w:i/>
          <w:lang w:val="hy-AM"/>
        </w:rPr>
      </w:pPr>
      <w:r w:rsidRPr="00AA4F93">
        <w:rPr>
          <w:rFonts w:ascii="Sylfaen" w:hAnsi="Sylfaen"/>
          <w:b/>
          <w:i/>
          <w:lang w:val="hy-AM"/>
        </w:rPr>
        <w:t>Հոդված</w:t>
      </w:r>
      <w:r w:rsidRPr="00AA4F93">
        <w:rPr>
          <w:rFonts w:ascii="Sylfaen" w:hAnsi="Sylfaen"/>
          <w:b/>
          <w:i/>
        </w:rPr>
        <w:t xml:space="preserve"> 114. </w:t>
      </w:r>
      <w:r w:rsidRPr="00AA4F93">
        <w:rPr>
          <w:rFonts w:ascii="Sylfaen" w:hAnsi="Sylfaen"/>
          <w:b/>
          <w:i/>
          <w:lang w:val="hy-AM"/>
        </w:rPr>
        <w:t>Ձերբակալվածին ազատելը</w:t>
      </w: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 </w:t>
      </w:r>
      <w:r w:rsidR="007A0258" w:rsidRPr="004149EF">
        <w:rPr>
          <w:rFonts w:ascii="Sylfaen" w:hAnsi="Sylfaen"/>
          <w:lang w:val="hy-AM"/>
        </w:rPr>
        <w:t>Այն վ</w:t>
      </w:r>
      <w:r w:rsidRPr="004149EF">
        <w:rPr>
          <w:rFonts w:ascii="Sylfaen" w:hAnsi="Sylfaen"/>
          <w:lang w:val="hy-AM"/>
        </w:rPr>
        <w:t xml:space="preserve">երապահումը, </w:t>
      </w:r>
      <w:r w:rsidR="007A0258" w:rsidRPr="004149EF">
        <w:rPr>
          <w:rFonts w:ascii="Sylfaen" w:hAnsi="Sylfaen"/>
          <w:lang w:val="hy-AM"/>
        </w:rPr>
        <w:t>որ</w:t>
      </w:r>
      <w:r w:rsidRPr="004149EF">
        <w:rPr>
          <w:rFonts w:ascii="Sylfaen" w:hAnsi="Sylfaen"/>
          <w:lang w:val="hy-AM"/>
        </w:rPr>
        <w:t xml:space="preserve"> </w:t>
      </w:r>
      <w:r w:rsidR="00166384" w:rsidRPr="004149EF">
        <w:rPr>
          <w:rFonts w:ascii="Sylfaen" w:hAnsi="Sylfaen"/>
          <w:lang w:val="hy-AM"/>
        </w:rPr>
        <w:t xml:space="preserve">ձերբակալված անձն </w:t>
      </w:r>
      <w:r w:rsidR="007A0258" w:rsidRPr="004149EF">
        <w:rPr>
          <w:rFonts w:ascii="Sylfaen" w:hAnsi="Sylfaen"/>
          <w:lang w:val="hy-AM"/>
        </w:rPr>
        <w:t>ազատ արձակվ</w:t>
      </w:r>
      <w:r w:rsidR="00166384" w:rsidRPr="004149EF">
        <w:rPr>
          <w:rFonts w:ascii="Sylfaen" w:hAnsi="Sylfaen"/>
          <w:lang w:val="hy-AM"/>
        </w:rPr>
        <w:t>ելուց հետո</w:t>
      </w:r>
      <w:r w:rsidR="007A0258" w:rsidRPr="004149EF">
        <w:rPr>
          <w:rFonts w:ascii="Sylfaen" w:hAnsi="Sylfaen"/>
          <w:lang w:val="hy-AM"/>
        </w:rPr>
        <w:t xml:space="preserve"> </w:t>
      </w:r>
      <w:r w:rsidRPr="004149EF">
        <w:rPr>
          <w:rFonts w:ascii="Sylfaen" w:hAnsi="Sylfaen"/>
          <w:lang w:val="hy-AM"/>
        </w:rPr>
        <w:t>«չի կարող կրկին ձերբակալվել միևնույն կասկածով</w:t>
      </w:r>
      <w:r w:rsidR="00166384" w:rsidRPr="004149EF">
        <w:rPr>
          <w:rFonts w:ascii="Sylfaen" w:hAnsi="Sylfaen"/>
          <w:lang w:val="hy-AM"/>
        </w:rPr>
        <w:t>», առնվազն</w:t>
      </w:r>
      <w:r w:rsidRPr="004149EF">
        <w:rPr>
          <w:rFonts w:ascii="Sylfaen" w:hAnsi="Sylfaen"/>
          <w:lang w:val="hy-AM"/>
        </w:rPr>
        <w:t xml:space="preserve"> անգլերեն տեքստում </w:t>
      </w:r>
      <w:r w:rsidR="00166384" w:rsidRPr="004149EF">
        <w:rPr>
          <w:rFonts w:ascii="Sylfaen" w:hAnsi="Sylfaen"/>
          <w:lang w:val="hy-AM"/>
        </w:rPr>
        <w:t xml:space="preserve">պատշաճ չէ </w:t>
      </w:r>
      <w:r w:rsidRPr="004149EF">
        <w:rPr>
          <w:rFonts w:ascii="Sylfaen" w:hAnsi="Sylfaen"/>
          <w:lang w:val="hy-AM"/>
        </w:rPr>
        <w:t xml:space="preserve">ձևակերպված, նույնիսկ եթե նպատակը պատշաճ է։ Սա այն պատճառով, որ խնդիրն այն չէ, թե կասկածը նույնն է, այլ արդյո՞ք հիմք են ընդունվում կասկածի նույն հիմքերը։ Այսպիսով, անձը կարող է կասկածվել </w:t>
      </w:r>
      <w:r w:rsidR="00166384" w:rsidRPr="004149EF">
        <w:rPr>
          <w:rFonts w:ascii="Sylfaen" w:hAnsi="Sylfaen"/>
          <w:lang w:val="hy-AM"/>
        </w:rPr>
        <w:t>հանցագործություն</w:t>
      </w:r>
      <w:r w:rsidRPr="004149EF">
        <w:rPr>
          <w:rFonts w:ascii="Sylfaen" w:hAnsi="Sylfaen"/>
          <w:lang w:val="hy-AM"/>
        </w:rPr>
        <w:t xml:space="preserve"> կատարելու մեջ </w:t>
      </w:r>
      <w:r w:rsidRPr="004149EF">
        <w:rPr>
          <w:rFonts w:ascii="Sylfaen" w:hAnsi="Sylfaen"/>
          <w:i/>
          <w:lang w:val="hy-AM"/>
        </w:rPr>
        <w:t>x հիմք</w:t>
      </w:r>
      <w:r w:rsidR="00166384" w:rsidRPr="004149EF">
        <w:rPr>
          <w:rFonts w:ascii="Sylfaen" w:hAnsi="Sylfaen"/>
          <w:i/>
          <w:lang w:val="hy-AM"/>
        </w:rPr>
        <w:t>եր</w:t>
      </w:r>
      <w:r w:rsidRPr="004149EF">
        <w:rPr>
          <w:rFonts w:ascii="Sylfaen" w:hAnsi="Sylfaen"/>
          <w:i/>
          <w:lang w:val="hy-AM"/>
        </w:rPr>
        <w:t xml:space="preserve">ով, </w:t>
      </w:r>
      <w:r w:rsidR="00166384" w:rsidRPr="004149EF">
        <w:rPr>
          <w:rFonts w:ascii="Sylfaen" w:hAnsi="Sylfaen"/>
          <w:lang w:val="hy-AM"/>
        </w:rPr>
        <w:t>սակայն</w:t>
      </w:r>
      <w:r w:rsidRPr="004149EF">
        <w:rPr>
          <w:rFonts w:ascii="Sylfaen" w:hAnsi="Sylfaen"/>
          <w:lang w:val="hy-AM"/>
        </w:rPr>
        <w:t xml:space="preserve"> նա չպետք է ձերբակալվի այդ</w:t>
      </w:r>
      <w:r w:rsidR="00166384" w:rsidRPr="004149EF">
        <w:rPr>
          <w:rFonts w:ascii="Sylfaen" w:hAnsi="Sylfaen"/>
          <w:lang w:val="hy-AM"/>
        </w:rPr>
        <w:t xml:space="preserve"> նույն</w:t>
      </w:r>
      <w:r w:rsidRPr="004149EF">
        <w:rPr>
          <w:rFonts w:ascii="Sylfaen" w:hAnsi="Sylfaen"/>
          <w:lang w:val="hy-AM"/>
        </w:rPr>
        <w:t xml:space="preserve"> </w:t>
      </w:r>
      <w:r w:rsidR="00166384" w:rsidRPr="004149EF">
        <w:rPr>
          <w:rFonts w:ascii="Sylfaen" w:hAnsi="Sylfaen"/>
          <w:lang w:val="hy-AM"/>
        </w:rPr>
        <w:t>հիմքերով</w:t>
      </w:r>
      <w:r w:rsidRPr="004149EF">
        <w:rPr>
          <w:rFonts w:ascii="Sylfaen" w:hAnsi="Sylfaen"/>
          <w:lang w:val="hy-AM"/>
        </w:rPr>
        <w:t xml:space="preserve"> ազատ արձակվելուց հետո, </w:t>
      </w:r>
      <w:r w:rsidR="00166384" w:rsidRPr="004149EF">
        <w:rPr>
          <w:rFonts w:ascii="Sylfaen" w:hAnsi="Sylfaen"/>
          <w:lang w:val="hy-AM"/>
        </w:rPr>
        <w:t>բայց</w:t>
      </w:r>
      <w:r w:rsidRPr="004149EF">
        <w:rPr>
          <w:rFonts w:ascii="Sylfaen" w:hAnsi="Sylfaen"/>
          <w:lang w:val="hy-AM"/>
        </w:rPr>
        <w:t xml:space="preserve"> կարող է ձերբակալվել </w:t>
      </w:r>
      <w:r w:rsidRPr="004149EF">
        <w:rPr>
          <w:rFonts w:ascii="Sylfaen" w:hAnsi="Sylfaen"/>
          <w:i/>
          <w:lang w:val="hy-AM"/>
        </w:rPr>
        <w:t>y հիմք</w:t>
      </w:r>
      <w:r w:rsidR="00166384" w:rsidRPr="004149EF">
        <w:rPr>
          <w:rFonts w:ascii="Sylfaen" w:hAnsi="Sylfaen"/>
          <w:i/>
          <w:lang w:val="hy-AM"/>
        </w:rPr>
        <w:t>եր</w:t>
      </w:r>
      <w:r w:rsidRPr="004149EF">
        <w:rPr>
          <w:rFonts w:ascii="Sylfaen" w:hAnsi="Sylfaen"/>
          <w:i/>
          <w:lang w:val="hy-AM"/>
        </w:rPr>
        <w:t>ով</w:t>
      </w:r>
      <w:r w:rsidR="00166384" w:rsidRPr="004149EF">
        <w:rPr>
          <w:rFonts w:ascii="Sylfaen" w:hAnsi="Sylfaen"/>
          <w:lang w:val="hy-AM"/>
        </w:rPr>
        <w:t>,</w:t>
      </w:r>
      <w:r w:rsidRPr="004149EF">
        <w:rPr>
          <w:rFonts w:ascii="Sylfaen" w:hAnsi="Sylfaen"/>
          <w:lang w:val="hy-AM"/>
        </w:rPr>
        <w:t xml:space="preserve"> </w:t>
      </w:r>
      <w:r w:rsidR="00166384" w:rsidRPr="004149EF">
        <w:rPr>
          <w:rFonts w:ascii="Sylfaen" w:hAnsi="Sylfaen"/>
          <w:lang w:val="hy-AM"/>
        </w:rPr>
        <w:t>թեև</w:t>
      </w:r>
      <w:r w:rsidRPr="004149EF">
        <w:rPr>
          <w:rFonts w:ascii="Sylfaen" w:hAnsi="Sylfaen"/>
          <w:lang w:val="hy-AM"/>
        </w:rPr>
        <w:t xml:space="preserve"> հանցագործությունը, որի մեջ կասկա</w:t>
      </w:r>
      <w:r w:rsidR="00166384" w:rsidRPr="004149EF">
        <w:rPr>
          <w:rFonts w:ascii="Sylfaen" w:hAnsi="Sylfaen"/>
          <w:lang w:val="hy-AM"/>
        </w:rPr>
        <w:t>ծ</w:t>
      </w:r>
      <w:r w:rsidRPr="004149EF">
        <w:rPr>
          <w:rFonts w:ascii="Sylfaen" w:hAnsi="Sylfaen"/>
          <w:lang w:val="hy-AM"/>
        </w:rPr>
        <w:t>վում է, մնում է նույնը</w:t>
      </w:r>
      <w:r w:rsidRPr="004149EF">
        <w:rPr>
          <w:rStyle w:val="FootnoteReference"/>
          <w:rFonts w:ascii="Sylfaen" w:hAnsi="Sylfaen"/>
        </w:rPr>
        <w:footnoteReference w:id="24"/>
      </w:r>
      <w:r w:rsidR="00166384" w:rsidRPr="004149EF">
        <w:rPr>
          <w:rFonts w:ascii="Sylfaen" w:hAnsi="Sylfaen"/>
          <w:lang w:val="hy-AM"/>
        </w:rPr>
        <w:t>։</w:t>
      </w:r>
    </w:p>
    <w:p w:rsidR="00247BF9" w:rsidRPr="004149EF" w:rsidRDefault="00247BF9" w:rsidP="00247BF9">
      <w:pPr>
        <w:pStyle w:val="ListParagraph"/>
        <w:ind w:left="644"/>
        <w:jc w:val="bot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i/>
          <w:lang w:val="hy-AM"/>
        </w:rPr>
        <w:t xml:space="preserve"> </w:t>
      </w:r>
      <w:r w:rsidR="00166384" w:rsidRPr="004149EF">
        <w:rPr>
          <w:rFonts w:ascii="Sylfaen" w:hAnsi="Sylfaen"/>
          <w:i/>
          <w:lang w:val="hy-AM"/>
        </w:rPr>
        <w:t>Ուստի</w:t>
      </w:r>
      <w:r w:rsidRPr="004149EF">
        <w:rPr>
          <w:rFonts w:ascii="Sylfaen" w:hAnsi="Sylfaen"/>
          <w:i/>
          <w:lang w:val="hy-AM"/>
        </w:rPr>
        <w:t xml:space="preserve"> այս դրույթը պետք է </w:t>
      </w:r>
      <w:r w:rsidR="00166384" w:rsidRPr="004149EF">
        <w:rPr>
          <w:rFonts w:ascii="Sylfaen" w:hAnsi="Sylfaen"/>
          <w:i/>
          <w:lang w:val="hy-AM"/>
        </w:rPr>
        <w:t>համապատասխանաբ</w:t>
      </w:r>
      <w:r w:rsidRPr="004149EF">
        <w:rPr>
          <w:rFonts w:ascii="Sylfaen" w:hAnsi="Sylfaen"/>
          <w:i/>
          <w:lang w:val="hy-AM"/>
        </w:rPr>
        <w:t>ար փոփոխվի։</w:t>
      </w:r>
    </w:p>
    <w:p w:rsidR="00247BF9" w:rsidRPr="004149EF" w:rsidRDefault="00247BF9" w:rsidP="00247BF9">
      <w:pPr>
        <w:pStyle w:val="ListParagraph"/>
        <w:rPr>
          <w:rFonts w:ascii="Sylfaen" w:hAnsi="Sylfaen"/>
          <w:lang w:val="hy-AM"/>
        </w:rPr>
      </w:pPr>
    </w:p>
    <w:p w:rsidR="00247BF9" w:rsidRPr="00AA4F93" w:rsidRDefault="00247BF9" w:rsidP="00247BF9">
      <w:pPr>
        <w:pStyle w:val="ListParagraph"/>
        <w:ind w:left="284"/>
        <w:rPr>
          <w:rFonts w:ascii="Sylfaen" w:hAnsi="Sylfaen"/>
          <w:b/>
          <w:i/>
          <w:lang w:val="hy-AM"/>
        </w:rPr>
      </w:pPr>
      <w:r w:rsidRPr="00AA4F93">
        <w:rPr>
          <w:rFonts w:ascii="Sylfaen" w:hAnsi="Sylfaen"/>
          <w:b/>
          <w:i/>
          <w:lang w:val="hy-AM"/>
        </w:rPr>
        <w:t xml:space="preserve">Հոդված 115. </w:t>
      </w:r>
      <w:r w:rsidRPr="00AA4F93">
        <w:rPr>
          <w:rFonts w:ascii="Sylfaen" w:hAnsi="Sylfaen" w:cs="Sylfaen"/>
          <w:b/>
          <w:i/>
          <w:lang w:val="hy-AM"/>
        </w:rPr>
        <w:t>Խափանման</w:t>
      </w:r>
      <w:r w:rsidRPr="00AA4F93">
        <w:rPr>
          <w:rFonts w:ascii="Sylfaen" w:hAnsi="Sylfaen"/>
          <w:b/>
          <w:i/>
          <w:lang w:val="hy-AM"/>
        </w:rPr>
        <w:t xml:space="preserve"> </w:t>
      </w:r>
      <w:r w:rsidRPr="00AA4F93">
        <w:rPr>
          <w:rFonts w:ascii="Sylfaen" w:hAnsi="Sylfaen" w:cs="Sylfaen"/>
          <w:b/>
          <w:i/>
          <w:lang w:val="hy-AM"/>
        </w:rPr>
        <w:t>միջոցների</w:t>
      </w:r>
      <w:r w:rsidRPr="00AA4F93">
        <w:rPr>
          <w:rFonts w:ascii="Sylfaen" w:hAnsi="Sylfaen"/>
          <w:b/>
          <w:i/>
          <w:lang w:val="hy-AM"/>
        </w:rPr>
        <w:t xml:space="preserve"> </w:t>
      </w:r>
      <w:r w:rsidRPr="00AA4F93">
        <w:rPr>
          <w:rFonts w:ascii="Sylfaen" w:hAnsi="Sylfaen" w:cs="Sylfaen"/>
          <w:b/>
          <w:i/>
          <w:lang w:val="hy-AM"/>
        </w:rPr>
        <w:t>նպատակը</w:t>
      </w:r>
      <w:r w:rsidRPr="00AA4F93">
        <w:rPr>
          <w:rFonts w:ascii="Sylfaen" w:hAnsi="Sylfaen"/>
          <w:b/>
          <w:i/>
          <w:lang w:val="hy-AM"/>
        </w:rPr>
        <w:t xml:space="preserve"> </w:t>
      </w:r>
      <w:r w:rsidRPr="00AA4F93">
        <w:rPr>
          <w:rFonts w:ascii="Sylfaen" w:hAnsi="Sylfaen" w:cs="Sylfaen"/>
          <w:b/>
          <w:i/>
          <w:lang w:val="hy-AM"/>
        </w:rPr>
        <w:t>և</w:t>
      </w:r>
      <w:r w:rsidRPr="00AA4F93">
        <w:rPr>
          <w:rFonts w:ascii="Sylfaen" w:hAnsi="Sylfaen"/>
          <w:b/>
          <w:i/>
          <w:lang w:val="hy-AM"/>
        </w:rPr>
        <w:t xml:space="preserve"> </w:t>
      </w:r>
      <w:r w:rsidRPr="00AA4F93">
        <w:rPr>
          <w:rFonts w:ascii="Sylfaen" w:hAnsi="Sylfaen" w:cs="Sylfaen"/>
          <w:b/>
          <w:i/>
          <w:lang w:val="hy-AM"/>
        </w:rPr>
        <w:t>տեսակները</w:t>
      </w:r>
    </w:p>
    <w:p w:rsidR="00247BF9" w:rsidRPr="004149EF" w:rsidRDefault="0060689F" w:rsidP="00247BF9">
      <w:pPr>
        <w:pStyle w:val="ListParagraph"/>
        <w:numPr>
          <w:ilvl w:val="0"/>
          <w:numId w:val="1"/>
        </w:numPr>
        <w:jc w:val="both"/>
        <w:rPr>
          <w:rFonts w:ascii="Sylfaen" w:hAnsi="Sylfaen"/>
          <w:lang w:val="hy-AM"/>
        </w:rPr>
      </w:pPr>
      <w:r w:rsidRPr="004149EF">
        <w:rPr>
          <w:rFonts w:ascii="Sylfaen" w:hAnsi="Sylfaen"/>
          <w:lang w:val="hy-AM"/>
        </w:rPr>
        <w:t xml:space="preserve"> </w:t>
      </w:r>
      <w:r w:rsidR="00247BF9" w:rsidRPr="004149EF">
        <w:rPr>
          <w:rFonts w:ascii="Sylfaen" w:hAnsi="Sylfaen"/>
          <w:lang w:val="hy-AM"/>
        </w:rPr>
        <w:t>Այս դրույթի 2-րդ պարբերության մեջ նշվում է խափանման միջոցների՝ հնարավոր «անօրինական վարքագիծը» կանխելու նպատակը։ Սա, ինչպես 18-րդ հոդվածում «պատշաճ վարքագիծը»</w:t>
      </w:r>
      <w:r w:rsidR="00166384" w:rsidRPr="004149EF">
        <w:rPr>
          <w:rFonts w:ascii="Sylfaen" w:hAnsi="Sylfaen"/>
          <w:lang w:val="hy-AM"/>
        </w:rPr>
        <w:t>,</w:t>
      </w:r>
      <w:r w:rsidR="00247BF9" w:rsidRPr="004149EF">
        <w:rPr>
          <w:rFonts w:ascii="Sylfaen" w:hAnsi="Sylfaen"/>
          <w:lang w:val="hy-AM"/>
        </w:rPr>
        <w:t xml:space="preserve"> </w:t>
      </w:r>
      <w:r w:rsidR="00166384" w:rsidRPr="004149EF">
        <w:rPr>
          <w:rFonts w:ascii="Sylfaen" w:hAnsi="Sylfaen"/>
          <w:lang w:val="hy-AM"/>
        </w:rPr>
        <w:t>չափազանց</w:t>
      </w:r>
      <w:r w:rsidR="00247BF9" w:rsidRPr="004149EF">
        <w:rPr>
          <w:rFonts w:ascii="Sylfaen" w:hAnsi="Sylfaen"/>
          <w:lang w:val="hy-AM"/>
        </w:rPr>
        <w:t xml:space="preserve"> լայն է որպես հասկացություն։ Ավելին, այս նպատակը վկայակոչելն ավելորդ է, քանի որ խափանման միջոցների կիրառման պատճառները սահմանված են 116-րդ </w:t>
      </w:r>
      <w:r w:rsidR="00166384" w:rsidRPr="004149EF">
        <w:rPr>
          <w:rFonts w:ascii="Sylfaen" w:hAnsi="Sylfaen"/>
          <w:lang w:val="hy-AM"/>
        </w:rPr>
        <w:t>հոդվածով</w:t>
      </w:r>
      <w:r w:rsidR="00247BF9" w:rsidRPr="004149EF">
        <w:rPr>
          <w:rFonts w:ascii="Sylfaen" w:hAnsi="Sylfaen"/>
          <w:lang w:val="hy-AM"/>
        </w:rPr>
        <w:t>։</w:t>
      </w:r>
    </w:p>
    <w:p w:rsidR="00247BF9" w:rsidRPr="004149EF" w:rsidRDefault="00247BF9" w:rsidP="00247BF9">
      <w:pPr>
        <w:pStyle w:val="ListParagraph"/>
        <w:ind w:left="644"/>
        <w:jc w:val="bot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lastRenderedPageBreak/>
        <w:t xml:space="preserve"> Բացի այդ, 1-ին պարբերության մեջ </w:t>
      </w:r>
      <w:r w:rsidR="005526CB" w:rsidRPr="004149EF">
        <w:rPr>
          <w:rFonts w:ascii="Sylfaen" w:hAnsi="Sylfaen"/>
          <w:lang w:val="hy-AM"/>
        </w:rPr>
        <w:t>վկայակոչումը, թե</w:t>
      </w:r>
      <w:r w:rsidRPr="004149EF">
        <w:rPr>
          <w:rFonts w:ascii="Sylfaen" w:hAnsi="Sylfaen"/>
          <w:lang w:val="hy-AM"/>
        </w:rPr>
        <w:t xml:space="preserve"> ով կարող է կիրառել խափանման միջոցներ, նույնպես </w:t>
      </w:r>
      <w:r w:rsidR="000825E0" w:rsidRPr="004149EF">
        <w:rPr>
          <w:rFonts w:ascii="Sylfaen" w:hAnsi="Sylfaen"/>
          <w:lang w:val="hy-AM"/>
        </w:rPr>
        <w:t xml:space="preserve">անտեղի </w:t>
      </w:r>
      <w:r w:rsidRPr="004149EF">
        <w:rPr>
          <w:rFonts w:ascii="Sylfaen" w:hAnsi="Sylfaen"/>
          <w:lang w:val="hy-AM"/>
        </w:rPr>
        <w:t>է, քանի որ</w:t>
      </w:r>
      <w:r w:rsidR="005526CB" w:rsidRPr="004149EF">
        <w:rPr>
          <w:rFonts w:ascii="Sylfaen" w:hAnsi="Sylfaen"/>
          <w:lang w:val="hy-AM"/>
        </w:rPr>
        <w:t xml:space="preserve"> պատշաճ կերպով արտացոլված են</w:t>
      </w:r>
      <w:r w:rsidRPr="004149EF">
        <w:rPr>
          <w:rFonts w:ascii="Sylfaen" w:hAnsi="Sylfaen"/>
          <w:lang w:val="hy-AM"/>
        </w:rPr>
        <w:t xml:space="preserve"> այլ </w:t>
      </w:r>
      <w:r w:rsidR="005526CB" w:rsidRPr="004149EF">
        <w:rPr>
          <w:rFonts w:ascii="Sylfaen" w:hAnsi="Sylfaen"/>
          <w:lang w:val="hy-AM"/>
        </w:rPr>
        <w:t>դրույթներում</w:t>
      </w:r>
      <w:r w:rsidRPr="004149EF">
        <w:rPr>
          <w:rFonts w:ascii="Sylfaen" w:hAnsi="Sylfaen"/>
          <w:lang w:val="hy-AM"/>
        </w:rPr>
        <w:t>։</w:t>
      </w:r>
    </w:p>
    <w:p w:rsidR="00247BF9" w:rsidRPr="004149EF" w:rsidRDefault="00247BF9" w:rsidP="00247BF9">
      <w:pPr>
        <w:pStyle w:val="ListParagraph"/>
        <w:ind w:left="644"/>
        <w:jc w:val="bot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i/>
          <w:lang w:val="hy-AM"/>
        </w:rPr>
        <w:t xml:space="preserve">Այս դրույթը պետք է վերաբերի միայն խափանման միջոցների տեսակների </w:t>
      </w:r>
      <w:r w:rsidR="005526CB" w:rsidRPr="004149EF">
        <w:rPr>
          <w:rFonts w:ascii="Sylfaen" w:hAnsi="Sylfaen"/>
          <w:i/>
          <w:lang w:val="hy-AM"/>
        </w:rPr>
        <w:t>սահմանմանը</w:t>
      </w:r>
      <w:r w:rsidRPr="004149EF">
        <w:rPr>
          <w:rFonts w:ascii="Sylfaen" w:hAnsi="Sylfaen"/>
          <w:i/>
          <w:lang w:val="hy-AM"/>
        </w:rPr>
        <w:t xml:space="preserve">, այսինքն՝ 3-րդ և 4-րդ պարբերությունների </w:t>
      </w:r>
      <w:r w:rsidR="005526CB" w:rsidRPr="004149EF">
        <w:rPr>
          <w:rFonts w:ascii="Sylfaen" w:hAnsi="Sylfaen"/>
          <w:i/>
          <w:lang w:val="hy-AM"/>
        </w:rPr>
        <w:t>բովանդակությանը</w:t>
      </w:r>
      <w:r w:rsidRPr="004149EF">
        <w:rPr>
          <w:rFonts w:ascii="Sylfaen" w:hAnsi="Sylfaen"/>
          <w:i/>
          <w:lang w:val="hy-AM"/>
        </w:rPr>
        <w:t>։</w:t>
      </w:r>
    </w:p>
    <w:p w:rsidR="00247BF9" w:rsidRPr="004149EF" w:rsidRDefault="00247BF9" w:rsidP="00247BF9">
      <w:pPr>
        <w:pStyle w:val="ListParagraph"/>
        <w:rPr>
          <w:rFonts w:ascii="Sylfaen" w:hAnsi="Sylfaen"/>
          <w:lang w:val="hy-AM"/>
        </w:rPr>
      </w:pPr>
    </w:p>
    <w:p w:rsidR="00247BF9" w:rsidRPr="00AA4F93" w:rsidRDefault="00247BF9" w:rsidP="00247BF9">
      <w:pPr>
        <w:pStyle w:val="ListParagraph"/>
        <w:ind w:left="284"/>
        <w:rPr>
          <w:rFonts w:ascii="Sylfaen" w:hAnsi="Sylfaen"/>
          <w:b/>
          <w:i/>
        </w:rPr>
      </w:pPr>
      <w:r w:rsidRPr="00AA4F93">
        <w:rPr>
          <w:rFonts w:ascii="Sylfaen" w:hAnsi="Sylfaen"/>
          <w:b/>
          <w:i/>
          <w:lang w:val="hy-AM"/>
        </w:rPr>
        <w:t>Հոդված</w:t>
      </w:r>
      <w:r w:rsidRPr="00AA4F93">
        <w:rPr>
          <w:rFonts w:ascii="Sylfaen" w:hAnsi="Sylfaen"/>
          <w:b/>
          <w:i/>
        </w:rPr>
        <w:t xml:space="preserve"> 116. </w:t>
      </w:r>
      <w:r w:rsidRPr="00AA4F93">
        <w:rPr>
          <w:rFonts w:ascii="Sylfaen" w:hAnsi="Sylfaen" w:cs="Sylfaen"/>
          <w:b/>
          <w:i/>
        </w:rPr>
        <w:t>Խափանման</w:t>
      </w:r>
      <w:r w:rsidRPr="00AA4F93">
        <w:rPr>
          <w:rFonts w:ascii="Sylfaen" w:hAnsi="Sylfaen"/>
          <w:b/>
          <w:i/>
        </w:rPr>
        <w:t xml:space="preserve"> </w:t>
      </w:r>
      <w:r w:rsidRPr="00AA4F93">
        <w:rPr>
          <w:rFonts w:ascii="Sylfaen" w:hAnsi="Sylfaen" w:cs="Sylfaen"/>
          <w:b/>
          <w:i/>
        </w:rPr>
        <w:t>միջոցի</w:t>
      </w:r>
      <w:r w:rsidRPr="00AA4F93">
        <w:rPr>
          <w:rFonts w:ascii="Sylfaen" w:hAnsi="Sylfaen"/>
          <w:b/>
          <w:i/>
        </w:rPr>
        <w:t xml:space="preserve"> </w:t>
      </w:r>
      <w:r w:rsidRPr="00AA4F93">
        <w:rPr>
          <w:rFonts w:ascii="Sylfaen" w:hAnsi="Sylfaen" w:cs="Sylfaen"/>
          <w:b/>
          <w:i/>
        </w:rPr>
        <w:t>կիրառման</w:t>
      </w:r>
      <w:r w:rsidRPr="00AA4F93">
        <w:rPr>
          <w:rFonts w:ascii="Sylfaen" w:hAnsi="Sylfaen"/>
          <w:b/>
          <w:i/>
        </w:rPr>
        <w:t xml:space="preserve"> </w:t>
      </w:r>
      <w:r w:rsidRPr="00AA4F93">
        <w:rPr>
          <w:rFonts w:ascii="Sylfaen" w:hAnsi="Sylfaen" w:cs="Sylfaen"/>
          <w:b/>
          <w:i/>
        </w:rPr>
        <w:t>իրավաչափությունը</w:t>
      </w:r>
    </w:p>
    <w:p w:rsidR="00247BF9" w:rsidRPr="004149EF" w:rsidRDefault="00247BF9" w:rsidP="00247BF9">
      <w:pPr>
        <w:pStyle w:val="ListParagraph"/>
        <w:numPr>
          <w:ilvl w:val="0"/>
          <w:numId w:val="1"/>
        </w:numPr>
        <w:jc w:val="both"/>
        <w:rPr>
          <w:rFonts w:ascii="Sylfaen" w:hAnsi="Sylfaen"/>
        </w:rPr>
      </w:pPr>
      <w:r w:rsidRPr="004149EF">
        <w:rPr>
          <w:rFonts w:ascii="Sylfaen" w:hAnsi="Sylfaen"/>
          <w:lang w:val="hy-AM"/>
        </w:rPr>
        <w:t xml:space="preserve"> Խափանման միջոց</w:t>
      </w:r>
      <w:r w:rsidR="001B50DD" w:rsidRPr="004149EF">
        <w:rPr>
          <w:rFonts w:ascii="Sylfaen" w:hAnsi="Sylfaen"/>
          <w:lang w:val="hy-AM"/>
        </w:rPr>
        <w:t>ներ</w:t>
      </w:r>
      <w:r w:rsidR="005526CB" w:rsidRPr="004149EF">
        <w:rPr>
          <w:rFonts w:ascii="Sylfaen" w:hAnsi="Sylfaen"/>
          <w:lang w:val="hy-AM"/>
        </w:rPr>
        <w:t>ի</w:t>
      </w:r>
      <w:r w:rsidRPr="004149EF">
        <w:rPr>
          <w:rFonts w:ascii="Sylfaen" w:hAnsi="Sylfaen"/>
          <w:lang w:val="hy-AM"/>
        </w:rPr>
        <w:t xml:space="preserve"> </w:t>
      </w:r>
      <w:r w:rsidR="005526CB" w:rsidRPr="004149EF">
        <w:rPr>
          <w:rFonts w:ascii="Sylfaen" w:hAnsi="Sylfaen"/>
          <w:lang w:val="hy-AM"/>
        </w:rPr>
        <w:t>կիրառման</w:t>
      </w:r>
      <w:r w:rsidRPr="004149EF">
        <w:rPr>
          <w:rFonts w:ascii="Sylfaen" w:hAnsi="Sylfaen"/>
          <w:lang w:val="hy-AM"/>
        </w:rPr>
        <w:t xml:space="preserve"> երեք հիմքերից միայն առաջին </w:t>
      </w:r>
      <w:r w:rsidR="005526CB" w:rsidRPr="004149EF">
        <w:rPr>
          <w:rFonts w:ascii="Sylfaen" w:hAnsi="Sylfaen"/>
          <w:lang w:val="hy-AM"/>
        </w:rPr>
        <w:t>երկուսը</w:t>
      </w:r>
      <w:r w:rsidRPr="004149EF">
        <w:rPr>
          <w:rFonts w:ascii="Sylfaen" w:hAnsi="Sylfaen"/>
          <w:lang w:val="hy-AM"/>
        </w:rPr>
        <w:t xml:space="preserve">՝ </w:t>
      </w:r>
      <w:r w:rsidR="005526CB" w:rsidRPr="004149EF">
        <w:rPr>
          <w:rFonts w:ascii="Sylfaen" w:hAnsi="Sylfaen"/>
          <w:lang w:val="hy-AM"/>
        </w:rPr>
        <w:t>փախուստը կանխելը</w:t>
      </w:r>
      <w:r w:rsidRPr="004149EF">
        <w:rPr>
          <w:rFonts w:ascii="Sylfaen" w:hAnsi="Sylfaen"/>
          <w:lang w:val="hy-AM"/>
        </w:rPr>
        <w:t xml:space="preserve"> և </w:t>
      </w:r>
      <w:r w:rsidR="005526CB" w:rsidRPr="004149EF">
        <w:rPr>
          <w:rFonts w:ascii="Sylfaen" w:hAnsi="Sylfaen"/>
          <w:lang w:val="hy-AM"/>
        </w:rPr>
        <w:t>հանցանքի</w:t>
      </w:r>
      <w:r w:rsidRPr="004149EF">
        <w:rPr>
          <w:rFonts w:ascii="Sylfaen" w:hAnsi="Sylfaen"/>
          <w:lang w:val="hy-AM"/>
        </w:rPr>
        <w:t xml:space="preserve"> </w:t>
      </w:r>
      <w:r w:rsidR="005526CB" w:rsidRPr="004149EF">
        <w:rPr>
          <w:rFonts w:ascii="Sylfaen" w:hAnsi="Sylfaen"/>
          <w:lang w:val="hy-AM"/>
        </w:rPr>
        <w:t>կատարումը</w:t>
      </w:r>
      <w:r w:rsidRPr="004149EF">
        <w:rPr>
          <w:rFonts w:ascii="Sylfaen" w:hAnsi="Sylfaen"/>
          <w:lang w:val="hy-AM"/>
        </w:rPr>
        <w:t xml:space="preserve"> կանխելը, </w:t>
      </w:r>
      <w:r w:rsidR="005526CB" w:rsidRPr="004149EF">
        <w:rPr>
          <w:rFonts w:ascii="Sylfaen" w:hAnsi="Sylfaen"/>
          <w:lang w:val="hy-AM"/>
        </w:rPr>
        <w:t>ճանաչվել են</w:t>
      </w:r>
      <w:r w:rsidRPr="004149EF">
        <w:rPr>
          <w:rFonts w:ascii="Sylfaen" w:hAnsi="Sylfaen"/>
          <w:lang w:val="hy-AM"/>
        </w:rPr>
        <w:t xml:space="preserve"> Եվրոպական </w:t>
      </w:r>
      <w:r w:rsidR="005526CB" w:rsidRPr="004149EF">
        <w:rPr>
          <w:rFonts w:ascii="Sylfaen" w:hAnsi="Sylfaen"/>
          <w:lang w:val="hy-AM"/>
        </w:rPr>
        <w:t>դատարանի կողմից՝</w:t>
      </w:r>
      <w:r w:rsidRPr="004149EF">
        <w:rPr>
          <w:rFonts w:ascii="Sylfaen" w:hAnsi="Sylfaen"/>
          <w:lang w:val="hy-AM"/>
        </w:rPr>
        <w:t xml:space="preserve"> Եվրոպական կոնվենցիայի 5-րդ հոդվածի 3-րդ պարբերությանը համապատասխան։</w:t>
      </w:r>
    </w:p>
    <w:p w:rsidR="00247BF9" w:rsidRPr="004149EF" w:rsidRDefault="00247BF9" w:rsidP="00247BF9">
      <w:pPr>
        <w:pStyle w:val="ListParagraph"/>
        <w:ind w:left="644"/>
        <w:jc w:val="both"/>
        <w:rPr>
          <w:rFonts w:ascii="Sylfaen" w:hAnsi="Sylfaen"/>
        </w:rPr>
      </w:pPr>
    </w:p>
    <w:p w:rsidR="00247BF9" w:rsidRPr="004149EF" w:rsidRDefault="00E24ED2" w:rsidP="00247BF9">
      <w:pPr>
        <w:pStyle w:val="ListParagraph"/>
        <w:numPr>
          <w:ilvl w:val="0"/>
          <w:numId w:val="1"/>
        </w:numPr>
        <w:jc w:val="both"/>
        <w:rPr>
          <w:rFonts w:ascii="Sylfaen" w:hAnsi="Sylfaen"/>
          <w:lang w:val="hy-AM"/>
        </w:rPr>
      </w:pPr>
      <w:r w:rsidRPr="004149EF">
        <w:rPr>
          <w:rFonts w:ascii="Sylfaen" w:hAnsi="Sylfaen"/>
          <w:lang w:val="hy-AM"/>
        </w:rPr>
        <w:t>Ե</w:t>
      </w:r>
      <w:r w:rsidR="00247BF9" w:rsidRPr="004149EF">
        <w:rPr>
          <w:rFonts w:ascii="Sylfaen" w:hAnsi="Sylfaen"/>
          <w:lang w:val="hy-AM"/>
        </w:rPr>
        <w:t>րկրորդ հիմքի դեպքում սա միայն մասամբ է այդպես, երբ այն վերաբերում է «հանցանքի կատարումը», և ոչ</w:t>
      </w:r>
      <w:r w:rsidR="00E61776" w:rsidRPr="004149EF">
        <w:rPr>
          <w:rFonts w:ascii="Sylfaen" w:hAnsi="Sylfaen"/>
          <w:lang w:val="hy-AM"/>
        </w:rPr>
        <w:t xml:space="preserve">՝ </w:t>
      </w:r>
      <w:r w:rsidRPr="004149EF">
        <w:rPr>
          <w:rFonts w:ascii="Sylfaen" w:hAnsi="Sylfaen"/>
          <w:lang w:val="hy-AM"/>
        </w:rPr>
        <w:t>նույն</w:t>
      </w:r>
      <w:r w:rsidR="00247BF9" w:rsidRPr="004149EF">
        <w:rPr>
          <w:rFonts w:ascii="Sylfaen" w:hAnsi="Sylfaen"/>
          <w:lang w:val="hy-AM"/>
        </w:rPr>
        <w:t xml:space="preserve"> </w:t>
      </w:r>
      <w:r w:rsidRPr="004149EF">
        <w:rPr>
          <w:rFonts w:ascii="Sylfaen" w:hAnsi="Sylfaen"/>
          <w:lang w:val="hy-AM"/>
        </w:rPr>
        <w:t>ծանրության</w:t>
      </w:r>
      <w:r w:rsidR="00247BF9" w:rsidRPr="004149EF">
        <w:rPr>
          <w:rFonts w:ascii="Sylfaen" w:hAnsi="Sylfaen"/>
          <w:lang w:val="hy-AM"/>
        </w:rPr>
        <w:t xml:space="preserve"> </w:t>
      </w:r>
      <w:r w:rsidRPr="004149EF">
        <w:rPr>
          <w:rFonts w:ascii="Sylfaen" w:hAnsi="Sylfaen"/>
          <w:lang w:val="hy-AM"/>
        </w:rPr>
        <w:t xml:space="preserve">հանցագործության կամ </w:t>
      </w:r>
      <w:r w:rsidR="00247BF9" w:rsidRPr="004149EF">
        <w:rPr>
          <w:rFonts w:ascii="Sylfaen" w:hAnsi="Sylfaen"/>
          <w:lang w:val="hy-AM"/>
        </w:rPr>
        <w:t>հանցագործությունների կատարումը կանխելուն, որոնցում անձն արդեն մեղադրվել է։</w:t>
      </w:r>
      <w:r w:rsidR="00247BF9" w:rsidRPr="004149EF">
        <w:rPr>
          <w:rFonts w:ascii="Sylfaen" w:hAnsi="Sylfaen"/>
        </w:rPr>
        <w:t xml:space="preserve"> </w:t>
      </w:r>
      <w:r w:rsidR="00247BF9" w:rsidRPr="004149EF">
        <w:rPr>
          <w:rFonts w:ascii="Sylfaen" w:hAnsi="Sylfaen"/>
          <w:lang w:val="hy-AM"/>
        </w:rPr>
        <w:t>Գուցե այս ավելի սահմանափակող մոտեցմանը</w:t>
      </w:r>
      <w:r w:rsidR="0060689F" w:rsidRPr="004149EF">
        <w:rPr>
          <w:rFonts w:ascii="Sylfaen" w:hAnsi="Sylfaen"/>
          <w:lang w:val="hy-AM"/>
        </w:rPr>
        <w:t xml:space="preserve"> </w:t>
      </w:r>
      <w:r w:rsidR="00247BF9" w:rsidRPr="004149EF">
        <w:rPr>
          <w:rFonts w:ascii="Sylfaen" w:hAnsi="Sylfaen"/>
          <w:lang w:val="hy-AM"/>
        </w:rPr>
        <w:t>հնարավոր լինի հասնել</w:t>
      </w:r>
      <w:r w:rsidR="0060689F" w:rsidRPr="004149EF">
        <w:rPr>
          <w:rFonts w:ascii="Sylfaen" w:hAnsi="Sylfaen"/>
          <w:lang w:val="hy-AM"/>
        </w:rPr>
        <w:t xml:space="preserve"> </w:t>
      </w:r>
      <w:r w:rsidR="00E61776" w:rsidRPr="004149EF">
        <w:rPr>
          <w:rFonts w:ascii="Sylfaen" w:hAnsi="Sylfaen"/>
          <w:lang w:val="hy-AM"/>
        </w:rPr>
        <w:t>2(2)-</w:t>
      </w:r>
      <w:r w:rsidR="00247BF9" w:rsidRPr="004149EF">
        <w:rPr>
          <w:rFonts w:ascii="Sylfaen" w:hAnsi="Sylfaen"/>
          <w:lang w:val="hy-AM"/>
        </w:rPr>
        <w:t xml:space="preserve">րդ ենթապարբերության մեկնաբանությամբ, </w:t>
      </w:r>
      <w:r w:rsidR="00E61776" w:rsidRPr="004149EF">
        <w:rPr>
          <w:rFonts w:ascii="Sylfaen" w:hAnsi="Sylfaen"/>
          <w:lang w:val="hy-AM"/>
        </w:rPr>
        <w:t>սակայն</w:t>
      </w:r>
      <w:r w:rsidR="00247BF9" w:rsidRPr="004149EF">
        <w:rPr>
          <w:rFonts w:ascii="Sylfaen" w:hAnsi="Sylfaen"/>
          <w:lang w:val="hy-AM"/>
        </w:rPr>
        <w:t xml:space="preserve"> ավելի լավ </w:t>
      </w:r>
      <w:r w:rsidR="00E61776" w:rsidRPr="004149EF">
        <w:rPr>
          <w:rFonts w:ascii="Sylfaen" w:hAnsi="Sylfaen"/>
          <w:lang w:val="hy-AM"/>
        </w:rPr>
        <w:t>կլիներ</w:t>
      </w:r>
      <w:r w:rsidR="00247BF9" w:rsidRPr="004149EF">
        <w:rPr>
          <w:rFonts w:ascii="Sylfaen" w:hAnsi="Sylfaen"/>
          <w:lang w:val="hy-AM"/>
        </w:rPr>
        <w:t xml:space="preserve"> առավել բացահայտ սահմանափակել դրա շրջանակները։</w:t>
      </w:r>
    </w:p>
    <w:p w:rsidR="00247BF9" w:rsidRPr="004149EF" w:rsidRDefault="00247BF9" w:rsidP="00247BF9">
      <w:pPr>
        <w:pStyle w:val="ListParagraph"/>
        <w:rPr>
          <w:rFonts w:ascii="Sylfaen" w:hAnsi="Sylfaen"/>
          <w:lang w:val="hy-AM"/>
        </w:rPr>
      </w:pPr>
    </w:p>
    <w:p w:rsidR="00247BF9" w:rsidRPr="00EF70CE" w:rsidRDefault="00247BF9" w:rsidP="00247BF9">
      <w:pPr>
        <w:pStyle w:val="ListParagraph"/>
        <w:numPr>
          <w:ilvl w:val="0"/>
          <w:numId w:val="1"/>
        </w:numPr>
        <w:jc w:val="both"/>
        <w:rPr>
          <w:rFonts w:ascii="Sylfaen" w:hAnsi="Sylfaen"/>
          <w:lang w:val="hy-AM"/>
        </w:rPr>
      </w:pPr>
      <w:r w:rsidRPr="004149EF">
        <w:rPr>
          <w:rFonts w:ascii="Sylfaen" w:hAnsi="Sylfaen"/>
          <w:lang w:val="hy-AM"/>
        </w:rPr>
        <w:t>2(3)-րդ ենթապարբերությամբ սահմանված երրորդ հիմքը «մեղադրյալի կողմից իր վրա օրենքով կամ դատարանի որոշմամբ դրված պարտականությունների կատարումն ապահովելն» է, որը բավականին տարբեր է Եվրոպական դատարանի կողմից ճանաչված հիմքից, մասնավորապես՝ արդար</w:t>
      </w:r>
      <w:r w:rsidR="00E61776" w:rsidRPr="004149EF">
        <w:rPr>
          <w:rFonts w:ascii="Sylfaen" w:hAnsi="Sylfaen"/>
          <w:lang w:val="hy-AM"/>
        </w:rPr>
        <w:t>ա</w:t>
      </w:r>
      <w:r w:rsidRPr="004149EF">
        <w:rPr>
          <w:rFonts w:ascii="Sylfaen" w:hAnsi="Sylfaen"/>
          <w:lang w:val="hy-AM"/>
        </w:rPr>
        <w:t xml:space="preserve">դատության ընթացքը խոչընդոտելու </w:t>
      </w:r>
      <w:r w:rsidR="00E61776" w:rsidRPr="004149EF">
        <w:rPr>
          <w:rFonts w:ascii="Sylfaen" w:hAnsi="Sylfaen"/>
          <w:lang w:val="hy-AM"/>
        </w:rPr>
        <w:t>պոտենցիալ ռիսկից</w:t>
      </w:r>
      <w:r w:rsidRPr="004149EF">
        <w:rPr>
          <w:rFonts w:ascii="Sylfaen" w:hAnsi="Sylfaen"/>
          <w:lang w:val="hy-AM"/>
        </w:rPr>
        <w:t>։ Անկասկած</w:t>
      </w:r>
      <w:r w:rsidR="0060689F" w:rsidRPr="004149EF">
        <w:rPr>
          <w:rFonts w:ascii="Sylfaen" w:hAnsi="Sylfaen"/>
          <w:lang w:val="hy-AM"/>
        </w:rPr>
        <w:t xml:space="preserve">, </w:t>
      </w:r>
      <w:r w:rsidRPr="004149EF">
        <w:rPr>
          <w:rFonts w:ascii="Sylfaen" w:hAnsi="Sylfaen"/>
          <w:lang w:val="hy-AM"/>
        </w:rPr>
        <w:t>2(3)-րդ ենթապարբերությամբ սահմանված հիմքը կարող էր ներառել օրինակ դեպք, երբ միջոցի նպատակն է</w:t>
      </w:r>
      <w:r w:rsidR="00E61776" w:rsidRPr="004149EF">
        <w:rPr>
          <w:rFonts w:ascii="Sylfaen" w:hAnsi="Sylfaen"/>
          <w:lang w:val="hy-AM"/>
        </w:rPr>
        <w:t>ր</w:t>
      </w:r>
      <w:r w:rsidRPr="004149EF">
        <w:rPr>
          <w:rFonts w:ascii="Sylfaen" w:hAnsi="Sylfaen"/>
          <w:lang w:val="hy-AM"/>
        </w:rPr>
        <w:t xml:space="preserve"> բացառել շփումը վկայի հետ։ Սակայն</w:t>
      </w:r>
      <w:r w:rsidR="00E61776" w:rsidRPr="004149EF">
        <w:rPr>
          <w:rFonts w:ascii="Sylfaen" w:hAnsi="Sylfaen"/>
          <w:lang w:val="hy-AM"/>
        </w:rPr>
        <w:t>, կարծես,</w:t>
      </w:r>
      <w:r w:rsidRPr="004149EF">
        <w:rPr>
          <w:rFonts w:ascii="Sylfaen" w:hAnsi="Sylfaen"/>
          <w:lang w:val="hy-AM"/>
        </w:rPr>
        <w:t xml:space="preserve"> որևէ հիմք</w:t>
      </w:r>
      <w:r w:rsidR="00E61776" w:rsidRPr="004149EF">
        <w:rPr>
          <w:rFonts w:ascii="Sylfaen" w:hAnsi="Sylfaen"/>
          <w:lang w:val="hy-AM"/>
        </w:rPr>
        <w:t xml:space="preserve"> չկա</w:t>
      </w:r>
      <w:r w:rsidRPr="004149EF">
        <w:rPr>
          <w:rFonts w:ascii="Sylfaen" w:hAnsi="Sylfaen"/>
          <w:lang w:val="hy-AM"/>
        </w:rPr>
        <w:t xml:space="preserve">, որը </w:t>
      </w:r>
      <w:r w:rsidR="00E61776" w:rsidRPr="004149EF">
        <w:rPr>
          <w:rFonts w:ascii="Sylfaen" w:hAnsi="Sylfaen"/>
          <w:lang w:val="hy-AM"/>
        </w:rPr>
        <w:t>կարտացոլի</w:t>
      </w:r>
      <w:r w:rsidRPr="004149EF">
        <w:rPr>
          <w:rFonts w:ascii="Sylfaen" w:hAnsi="Sylfaen"/>
          <w:lang w:val="hy-AM"/>
        </w:rPr>
        <w:t xml:space="preserve"> արդարադատության իրականացմանը միջամտությունը որոշակի դատական </w:t>
      </w:r>
      <w:r w:rsidR="00E61776" w:rsidRPr="004149EF">
        <w:rPr>
          <w:rFonts w:ascii="Sylfaen" w:hAnsi="Sylfaen"/>
          <w:lang w:val="hy-AM"/>
        </w:rPr>
        <w:t>կարգադրության</w:t>
      </w:r>
      <w:r w:rsidRPr="004149EF">
        <w:rPr>
          <w:rFonts w:ascii="Sylfaen" w:hAnsi="Sylfaen"/>
          <w:lang w:val="hy-AM"/>
        </w:rPr>
        <w:t xml:space="preserve"> բացակայության </w:t>
      </w:r>
      <w:r w:rsidR="00E61776" w:rsidRPr="004149EF">
        <w:rPr>
          <w:rFonts w:ascii="Sylfaen" w:hAnsi="Sylfaen"/>
          <w:lang w:val="hy-AM"/>
        </w:rPr>
        <w:t>պարագայում</w:t>
      </w:r>
      <w:r w:rsidRPr="004149EF">
        <w:rPr>
          <w:rFonts w:ascii="Sylfaen" w:hAnsi="Sylfaen"/>
          <w:lang w:val="hy-AM"/>
        </w:rPr>
        <w:t xml:space="preserve">, ինչը </w:t>
      </w:r>
      <w:r w:rsidR="00E61776" w:rsidRPr="004149EF">
        <w:rPr>
          <w:rFonts w:ascii="Sylfaen" w:hAnsi="Sylfaen"/>
          <w:lang w:val="hy-AM"/>
        </w:rPr>
        <w:t xml:space="preserve">գործնականում </w:t>
      </w:r>
      <w:r w:rsidRPr="004149EF">
        <w:rPr>
          <w:rFonts w:ascii="Sylfaen" w:hAnsi="Sylfaen"/>
          <w:lang w:val="hy-AM"/>
        </w:rPr>
        <w:t>կարող է խնդրահարույց լինել։</w:t>
      </w:r>
      <w:r w:rsidR="0060689F" w:rsidRPr="004149EF">
        <w:rPr>
          <w:rFonts w:ascii="Sylfaen" w:hAnsi="Sylfaen"/>
          <w:lang w:val="hy-AM"/>
        </w:rPr>
        <w:t xml:space="preserve"> </w:t>
      </w:r>
    </w:p>
    <w:p w:rsidR="00247BF9" w:rsidRPr="00EF70CE" w:rsidRDefault="00247BF9" w:rsidP="00247BF9">
      <w:pPr>
        <w:pStyle w:val="ListParagraph"/>
        <w:rPr>
          <w:rFonts w:ascii="Sylfaen" w:hAnsi="Sylfaen"/>
          <w:lang w:val="hy-AM"/>
        </w:rPr>
      </w:pPr>
    </w:p>
    <w:p w:rsidR="00247BF9" w:rsidRPr="00EF70CE" w:rsidRDefault="00305AD9" w:rsidP="00247BF9">
      <w:pPr>
        <w:pStyle w:val="ListParagraph"/>
        <w:numPr>
          <w:ilvl w:val="0"/>
          <w:numId w:val="1"/>
        </w:numPr>
        <w:jc w:val="both"/>
        <w:rPr>
          <w:rFonts w:ascii="Sylfaen" w:hAnsi="Sylfaen"/>
          <w:lang w:val="hy-AM"/>
        </w:rPr>
      </w:pPr>
      <w:r w:rsidRPr="004149EF">
        <w:rPr>
          <w:rFonts w:ascii="Sylfaen" w:hAnsi="Sylfaen"/>
          <w:i/>
          <w:lang w:val="hy-AM"/>
        </w:rPr>
        <w:t xml:space="preserve">Ուստի ուշադրություն պետք է դարձվի </w:t>
      </w:r>
      <w:r w:rsidR="00057C24" w:rsidRPr="004149EF">
        <w:rPr>
          <w:rFonts w:ascii="Sylfaen" w:hAnsi="Sylfaen"/>
          <w:i/>
          <w:lang w:val="hy-AM"/>
        </w:rPr>
        <w:t xml:space="preserve">2-րդ պարբերությամբ սահմանված հիմքերին </w:t>
      </w:r>
      <w:r w:rsidR="00247BF9" w:rsidRPr="004149EF">
        <w:rPr>
          <w:rFonts w:ascii="Sylfaen" w:hAnsi="Sylfaen"/>
          <w:i/>
          <w:lang w:val="hy-AM"/>
        </w:rPr>
        <w:t>արդար</w:t>
      </w:r>
      <w:r w:rsidR="00057C24" w:rsidRPr="004149EF">
        <w:rPr>
          <w:rFonts w:ascii="Sylfaen" w:hAnsi="Sylfaen"/>
          <w:i/>
          <w:lang w:val="hy-AM"/>
        </w:rPr>
        <w:t>ա</w:t>
      </w:r>
      <w:r w:rsidR="00247BF9" w:rsidRPr="004149EF">
        <w:rPr>
          <w:rFonts w:ascii="Sylfaen" w:hAnsi="Sylfaen"/>
          <w:i/>
          <w:lang w:val="hy-AM"/>
        </w:rPr>
        <w:t xml:space="preserve">դատության իրականացմանը միջամտելու </w:t>
      </w:r>
      <w:r w:rsidR="00057C24" w:rsidRPr="004149EF">
        <w:rPr>
          <w:rFonts w:ascii="Sylfaen" w:hAnsi="Sylfaen"/>
          <w:i/>
          <w:lang w:val="hy-AM"/>
        </w:rPr>
        <w:t xml:space="preserve">լավ </w:t>
      </w:r>
      <w:r w:rsidR="00247BF9" w:rsidRPr="004149EF">
        <w:rPr>
          <w:rFonts w:ascii="Sylfaen" w:hAnsi="Sylfaen"/>
          <w:i/>
          <w:lang w:val="hy-AM"/>
        </w:rPr>
        <w:t>հիմնավոր</w:t>
      </w:r>
      <w:r w:rsidR="00057C24" w:rsidRPr="004149EF">
        <w:rPr>
          <w:rFonts w:ascii="Sylfaen" w:hAnsi="Sylfaen"/>
          <w:i/>
          <w:lang w:val="hy-AM"/>
        </w:rPr>
        <w:t>ված</w:t>
      </w:r>
      <w:r w:rsidR="00247BF9" w:rsidRPr="004149EF">
        <w:rPr>
          <w:rFonts w:ascii="Sylfaen" w:hAnsi="Sylfaen"/>
          <w:i/>
          <w:lang w:val="hy-AM"/>
        </w:rPr>
        <w:t xml:space="preserve"> ռիսկի </w:t>
      </w:r>
      <w:r w:rsidR="00057C24" w:rsidRPr="004149EF">
        <w:rPr>
          <w:rFonts w:ascii="Sylfaen" w:hAnsi="Sylfaen"/>
          <w:i/>
          <w:lang w:val="hy-AM"/>
        </w:rPr>
        <w:t xml:space="preserve">առկայության ներառման </w:t>
      </w:r>
      <w:r w:rsidRPr="004149EF">
        <w:rPr>
          <w:rFonts w:ascii="Sylfaen" w:hAnsi="Sylfaen"/>
          <w:i/>
          <w:lang w:val="hy-AM"/>
        </w:rPr>
        <w:t>հնարավորությա</w:t>
      </w:r>
      <w:r w:rsidR="00057C24" w:rsidRPr="004149EF">
        <w:rPr>
          <w:rFonts w:ascii="Sylfaen" w:hAnsi="Sylfaen"/>
          <w:i/>
          <w:lang w:val="hy-AM"/>
        </w:rPr>
        <w:t>նը</w:t>
      </w:r>
      <w:r w:rsidR="00247BF9" w:rsidRPr="004149EF">
        <w:rPr>
          <w:rFonts w:ascii="Sylfaen" w:hAnsi="Sylfaen"/>
          <w:i/>
          <w:lang w:val="hy-AM"/>
        </w:rPr>
        <w:t>։</w:t>
      </w:r>
    </w:p>
    <w:p w:rsidR="00247BF9" w:rsidRPr="00EF70CE" w:rsidRDefault="00247BF9" w:rsidP="00247BF9">
      <w:pPr>
        <w:pStyle w:val="ListParagrap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lastRenderedPageBreak/>
        <w:t xml:space="preserve">3-րդ </w:t>
      </w:r>
      <w:r w:rsidR="00D65F85" w:rsidRPr="004149EF">
        <w:rPr>
          <w:rFonts w:ascii="Sylfaen" w:hAnsi="Sylfaen"/>
          <w:lang w:val="hy-AM"/>
        </w:rPr>
        <w:t>պարբերությունում</w:t>
      </w:r>
      <w:r w:rsidRPr="004149EF">
        <w:rPr>
          <w:rFonts w:ascii="Sylfaen" w:hAnsi="Sylfaen"/>
          <w:lang w:val="hy-AM"/>
        </w:rPr>
        <w:t xml:space="preserve"> ամրագրված է, որ</w:t>
      </w:r>
      <w:r w:rsidRPr="00EF70CE">
        <w:rPr>
          <w:rFonts w:ascii="Sylfaen" w:hAnsi="Sylfaen" w:cs="Sylfaen"/>
          <w:lang w:val="hy-AM"/>
        </w:rPr>
        <w:t xml:space="preserve"> մեղադրյալի կողմից հանցանք կատարելը կանխելու </w:t>
      </w:r>
      <w:r w:rsidRPr="004149EF">
        <w:rPr>
          <w:rFonts w:ascii="Sylfaen" w:hAnsi="Sylfaen"/>
          <w:lang w:val="hy-AM"/>
        </w:rPr>
        <w:t xml:space="preserve">հիմնավորում չի պահանջվում առաջին անգամ տնային կալանք կիրառելու դեպքում և այլ այլընտրանքային միջոցներ կիրառելու դեպքում։ Սա </w:t>
      </w:r>
      <w:r w:rsidR="00BD5F4D" w:rsidRPr="004149EF">
        <w:rPr>
          <w:rFonts w:ascii="Sylfaen" w:hAnsi="Sylfaen"/>
          <w:lang w:val="hy-AM"/>
        </w:rPr>
        <w:t>բացարձակ չի</w:t>
      </w:r>
      <w:r w:rsidRPr="004149EF">
        <w:rPr>
          <w:rFonts w:ascii="Sylfaen" w:hAnsi="Sylfaen"/>
          <w:lang w:val="hy-AM"/>
        </w:rPr>
        <w:t xml:space="preserve"> համապատասխան</w:t>
      </w:r>
      <w:r w:rsidR="00BD5F4D" w:rsidRPr="004149EF">
        <w:rPr>
          <w:rFonts w:ascii="Sylfaen" w:hAnsi="Sylfaen"/>
          <w:lang w:val="hy-AM"/>
        </w:rPr>
        <w:t>ում</w:t>
      </w:r>
      <w:r w:rsidRPr="004149EF">
        <w:rPr>
          <w:rFonts w:ascii="Sylfaen" w:hAnsi="Sylfaen"/>
          <w:lang w:val="hy-AM"/>
        </w:rPr>
        <w:t xml:space="preserve"> Եվրոպական դատարանի այն տեսակետին, որ պետք է առկա լինեն բավարար հիմքեր</w:t>
      </w:r>
      <w:r w:rsidR="00BD5F4D" w:rsidRPr="004149EF">
        <w:rPr>
          <w:rFonts w:ascii="Sylfaen" w:hAnsi="Sylfaen"/>
          <w:lang w:val="hy-AM"/>
        </w:rPr>
        <w:t>՝</w:t>
      </w:r>
      <w:r w:rsidRPr="004149EF">
        <w:rPr>
          <w:rFonts w:ascii="Sylfaen" w:hAnsi="Sylfaen"/>
          <w:lang w:val="hy-AM"/>
        </w:rPr>
        <w:t xml:space="preserve"> համարելու, որ եղել է հետագա հանցանքներ կատարելու վտանգ, ինչը նշանակում է օրինակ, որ չի կարելի պարզապես հիմնվել մեղադրյալի </w:t>
      </w:r>
      <w:r w:rsidR="00BD5F4D" w:rsidRPr="004149EF">
        <w:rPr>
          <w:rFonts w:ascii="Sylfaen" w:hAnsi="Sylfaen"/>
          <w:lang w:val="hy-AM"/>
        </w:rPr>
        <w:t>անցյալին</w:t>
      </w:r>
      <w:r w:rsidRPr="004149EF">
        <w:rPr>
          <w:rStyle w:val="FootnoteReference"/>
          <w:rFonts w:ascii="Sylfaen" w:eastAsia="Calibri" w:hAnsi="Sylfaen"/>
        </w:rPr>
        <w:footnoteReference w:id="25"/>
      </w:r>
      <w:r w:rsidRPr="004149EF">
        <w:rPr>
          <w:rFonts w:ascii="Sylfaen" w:hAnsi="Sylfaen"/>
          <w:lang w:val="hy-AM"/>
        </w:rPr>
        <w:t xml:space="preserve"> և անհրաժեշտ է նկատի առնել նմանօրինակ հանցա</w:t>
      </w:r>
      <w:r w:rsidR="00F034F7" w:rsidRPr="004149EF">
        <w:rPr>
          <w:rFonts w:ascii="Sylfaen" w:hAnsi="Sylfaen"/>
          <w:lang w:val="hy-AM"/>
        </w:rPr>
        <w:t>ն</w:t>
      </w:r>
      <w:r w:rsidRPr="004149EF">
        <w:rPr>
          <w:rFonts w:ascii="Sylfaen" w:hAnsi="Sylfaen"/>
          <w:lang w:val="hy-AM"/>
        </w:rPr>
        <w:t>քներ կատարելու նրա կարողությունը</w:t>
      </w:r>
      <w:r w:rsidRPr="004149EF">
        <w:rPr>
          <w:rStyle w:val="FootnoteReference"/>
          <w:rFonts w:ascii="Sylfaen" w:eastAsia="Calibri" w:hAnsi="Sylfaen"/>
        </w:rPr>
        <w:footnoteReference w:id="26"/>
      </w:r>
      <w:r w:rsidRPr="004149EF">
        <w:rPr>
          <w:rFonts w:ascii="Sylfaen" w:hAnsi="Sylfaen"/>
          <w:lang w:val="hy-AM"/>
        </w:rPr>
        <w:t>։</w:t>
      </w:r>
      <w:r w:rsidRPr="004149EF">
        <w:rPr>
          <w:rFonts w:ascii="Sylfaen" w:eastAsia="Calibri" w:hAnsi="Sylfaen"/>
          <w:lang w:val="hy-AM"/>
        </w:rPr>
        <w:t xml:space="preserve"> Հիմնավորման անհրաժեշտությունը պատշաճ </w:t>
      </w:r>
      <w:r w:rsidR="00BD5F4D" w:rsidRPr="004149EF">
        <w:rPr>
          <w:rFonts w:ascii="Sylfaen" w:eastAsia="Calibri" w:hAnsi="Sylfaen"/>
          <w:lang w:val="hy-AM"/>
        </w:rPr>
        <w:t xml:space="preserve">կերպով </w:t>
      </w:r>
      <w:r w:rsidR="00D65F85" w:rsidRPr="004149EF">
        <w:rPr>
          <w:rFonts w:ascii="Sylfaen" w:eastAsia="Calibri" w:hAnsi="Sylfaen"/>
          <w:lang w:val="hy-AM"/>
        </w:rPr>
        <w:t>ներկայացված</w:t>
      </w:r>
      <w:r w:rsidRPr="004149EF">
        <w:rPr>
          <w:rFonts w:ascii="Sylfaen" w:eastAsia="Calibri" w:hAnsi="Sylfaen"/>
          <w:lang w:val="hy-AM"/>
        </w:rPr>
        <w:t xml:space="preserve"> է 116-րդ հոդվածի 4-րդ </w:t>
      </w:r>
      <w:r w:rsidR="00D65F85" w:rsidRPr="004149EF">
        <w:rPr>
          <w:rFonts w:ascii="Sylfaen" w:eastAsia="Calibri" w:hAnsi="Sylfaen"/>
          <w:lang w:val="hy-AM"/>
        </w:rPr>
        <w:t>պարբերությունում</w:t>
      </w:r>
      <w:r w:rsidRPr="004149EF">
        <w:rPr>
          <w:rFonts w:ascii="Sylfaen" w:eastAsia="Calibri" w:hAnsi="Sylfaen"/>
          <w:lang w:val="hy-AM"/>
        </w:rPr>
        <w:t xml:space="preserve">՝ կալանքը որպես խափանման միջոց կիրառելու </w:t>
      </w:r>
      <w:r w:rsidR="00F034F7" w:rsidRPr="004149EF">
        <w:rPr>
          <w:rFonts w:ascii="Sylfaen" w:eastAsia="Calibri" w:hAnsi="Sylfaen"/>
          <w:lang w:val="hy-AM"/>
        </w:rPr>
        <w:t>մասին</w:t>
      </w:r>
      <w:r w:rsidRPr="004149EF">
        <w:rPr>
          <w:rFonts w:ascii="Sylfaen" w:eastAsia="Calibri" w:hAnsi="Sylfaen"/>
          <w:lang w:val="hy-AM"/>
        </w:rPr>
        <w:t>։</w:t>
      </w:r>
    </w:p>
    <w:p w:rsidR="00247BF9" w:rsidRPr="004149EF" w:rsidRDefault="00247BF9" w:rsidP="00247BF9">
      <w:pPr>
        <w:pStyle w:val="ListParagrap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i/>
          <w:lang w:val="hy-AM"/>
        </w:rPr>
        <w:t xml:space="preserve"> Հետևաբար</w:t>
      </w:r>
      <w:r w:rsidR="00BD5F4D" w:rsidRPr="004149EF">
        <w:rPr>
          <w:rFonts w:ascii="Sylfaen" w:hAnsi="Sylfaen"/>
          <w:i/>
          <w:lang w:val="hy-AM"/>
        </w:rPr>
        <w:t>,</w:t>
      </w:r>
      <w:r w:rsidRPr="004149EF">
        <w:rPr>
          <w:rFonts w:ascii="Sylfaen" w:hAnsi="Sylfaen"/>
          <w:i/>
          <w:lang w:val="hy-AM"/>
        </w:rPr>
        <w:t xml:space="preserve"> 3-րդ պարբերությունը պետք է հանել։</w:t>
      </w:r>
    </w:p>
    <w:p w:rsidR="00247BF9" w:rsidRPr="004149EF" w:rsidRDefault="00247BF9" w:rsidP="00247BF9">
      <w:pPr>
        <w:pStyle w:val="ListParagraph"/>
        <w:rPr>
          <w:rFonts w:ascii="Sylfaen" w:hAnsi="Sylfaen"/>
          <w:lang w:val="hy-AM"/>
        </w:rPr>
      </w:pPr>
    </w:p>
    <w:p w:rsidR="00247BF9" w:rsidRPr="00B67D5C" w:rsidRDefault="00247BF9" w:rsidP="00247BF9">
      <w:pPr>
        <w:pStyle w:val="ListParagraph"/>
        <w:ind w:left="284"/>
        <w:rPr>
          <w:rFonts w:ascii="Sylfaen" w:hAnsi="Sylfaen"/>
          <w:b/>
          <w:i/>
          <w:lang w:val="hy-AM"/>
        </w:rPr>
      </w:pPr>
      <w:r w:rsidRPr="00B67D5C">
        <w:rPr>
          <w:rFonts w:ascii="Sylfaen" w:hAnsi="Sylfaen"/>
          <w:b/>
          <w:i/>
          <w:lang w:val="hy-AM"/>
        </w:rPr>
        <w:t xml:space="preserve">Հոդված 117. </w:t>
      </w:r>
      <w:r w:rsidRPr="00B67D5C">
        <w:rPr>
          <w:rFonts w:ascii="Sylfaen" w:hAnsi="Sylfaen" w:cs="Sylfaen"/>
          <w:b/>
          <w:i/>
          <w:lang w:val="hy-AM"/>
        </w:rPr>
        <w:t>Խափանման</w:t>
      </w:r>
      <w:r w:rsidRPr="00B67D5C">
        <w:rPr>
          <w:rFonts w:ascii="Sylfaen" w:hAnsi="Sylfaen"/>
          <w:b/>
          <w:i/>
          <w:lang w:val="hy-AM"/>
        </w:rPr>
        <w:t xml:space="preserve"> </w:t>
      </w:r>
      <w:r w:rsidRPr="00B67D5C">
        <w:rPr>
          <w:rFonts w:ascii="Sylfaen" w:hAnsi="Sylfaen" w:cs="Sylfaen"/>
          <w:b/>
          <w:i/>
          <w:lang w:val="hy-AM"/>
        </w:rPr>
        <w:t>միջոց</w:t>
      </w:r>
      <w:r w:rsidRPr="00B67D5C">
        <w:rPr>
          <w:rFonts w:ascii="Sylfaen" w:hAnsi="Sylfaen"/>
          <w:b/>
          <w:i/>
          <w:lang w:val="hy-AM"/>
        </w:rPr>
        <w:t xml:space="preserve"> </w:t>
      </w:r>
      <w:r w:rsidRPr="00B67D5C">
        <w:rPr>
          <w:rFonts w:ascii="Sylfaen" w:hAnsi="Sylfaen" w:cs="Sylfaen"/>
          <w:b/>
          <w:i/>
          <w:lang w:val="hy-AM"/>
        </w:rPr>
        <w:t>փոխելը</w:t>
      </w:r>
      <w:r w:rsidRPr="00B67D5C">
        <w:rPr>
          <w:rFonts w:ascii="Sylfaen" w:hAnsi="Sylfaen"/>
          <w:b/>
          <w:i/>
          <w:lang w:val="hy-AM"/>
        </w:rPr>
        <w:t xml:space="preserve"> </w:t>
      </w:r>
      <w:r w:rsidRPr="00B67D5C">
        <w:rPr>
          <w:rFonts w:ascii="Sylfaen" w:hAnsi="Sylfaen" w:cs="Sylfaen"/>
          <w:b/>
          <w:i/>
          <w:lang w:val="hy-AM"/>
        </w:rPr>
        <w:t>կամ</w:t>
      </w:r>
      <w:r w:rsidRPr="00B67D5C">
        <w:rPr>
          <w:rFonts w:ascii="Sylfaen" w:hAnsi="Sylfaen"/>
          <w:b/>
          <w:i/>
          <w:lang w:val="hy-AM"/>
        </w:rPr>
        <w:t xml:space="preserve"> </w:t>
      </w:r>
      <w:r w:rsidRPr="00B67D5C">
        <w:rPr>
          <w:rFonts w:ascii="Sylfaen" w:hAnsi="Sylfaen" w:cs="Sylfaen"/>
          <w:b/>
          <w:i/>
          <w:lang w:val="hy-AM"/>
        </w:rPr>
        <w:t>վերացնելը</w:t>
      </w: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 2-րդ պարբերության մեջ այն վերապահումը, թե ավելի խիստ խափանման միջոց պետք է կիրառվի, եթե «մեղադրյալը խախտում է իր նկատմամբ կիրառված խափանման միջոցի պայմանները», չափազանց բացարձակ մոտեցում է, քանի որ այն հնարավորություն չի ընձեռում նկատի առնել խախտման պատճառները</w:t>
      </w:r>
      <w:r w:rsidR="00DE1D1D">
        <w:rPr>
          <w:rFonts w:ascii="Sylfaen" w:hAnsi="Sylfaen"/>
          <w:lang w:val="hy-AM"/>
        </w:rPr>
        <w:t>,</w:t>
      </w:r>
      <w:r w:rsidRPr="004149EF">
        <w:rPr>
          <w:rFonts w:ascii="Sylfaen" w:hAnsi="Sylfaen"/>
          <w:lang w:val="hy-AM"/>
        </w:rPr>
        <w:t xml:space="preserve"> </w:t>
      </w:r>
      <w:r w:rsidRPr="00DE1D1D">
        <w:rPr>
          <w:rFonts w:ascii="Sylfaen" w:hAnsi="Sylfaen"/>
          <w:lang w:val="hy-AM"/>
        </w:rPr>
        <w:t>կամ որ ապագայում կկիրառվի պակաս խիստը</w:t>
      </w:r>
      <w:r w:rsidR="00DE1D1D">
        <w:rPr>
          <w:rFonts w:ascii="Sylfaen" w:hAnsi="Sylfaen"/>
          <w:lang w:val="hy-AM"/>
        </w:rPr>
        <w:t xml:space="preserve">։ </w:t>
      </w:r>
      <w:r w:rsidRPr="004149EF">
        <w:rPr>
          <w:rFonts w:ascii="Sylfaen" w:hAnsi="Sylfaen"/>
          <w:lang w:val="hy-AM"/>
        </w:rPr>
        <w:t>Արդյունքում այն չի համապատասխանում գործի առանձին հանգամանքների գնահատմանը, ինչը պահանջում է Եվրոպական դատարանը։</w:t>
      </w:r>
    </w:p>
    <w:p w:rsidR="00247BF9" w:rsidRPr="004149EF" w:rsidRDefault="00247BF9" w:rsidP="00247BF9">
      <w:pPr>
        <w:pStyle w:val="ListParagraph"/>
        <w:ind w:left="644"/>
        <w:jc w:val="both"/>
        <w:rPr>
          <w:rFonts w:ascii="Sylfaen" w:hAnsi="Sylfaen"/>
          <w:lang w:val="hy-AM"/>
        </w:rPr>
      </w:pPr>
    </w:p>
    <w:p w:rsidR="00247BF9" w:rsidRPr="00EF70CE" w:rsidRDefault="00247BF9" w:rsidP="00247BF9">
      <w:pPr>
        <w:pStyle w:val="ListParagraph"/>
        <w:numPr>
          <w:ilvl w:val="0"/>
          <w:numId w:val="1"/>
        </w:numPr>
        <w:jc w:val="both"/>
        <w:rPr>
          <w:rFonts w:ascii="Sylfaen" w:hAnsi="Sylfaen"/>
          <w:lang w:val="hy-AM"/>
        </w:rPr>
      </w:pPr>
      <w:r w:rsidRPr="004149EF">
        <w:rPr>
          <w:rFonts w:ascii="Sylfaen" w:hAnsi="Sylfaen"/>
          <w:i/>
          <w:lang w:val="hy-AM"/>
        </w:rPr>
        <w:t xml:space="preserve"> Ուստի 2-րդ պարբերությունը պետք է վերանայվի՝ նախատեսելու, որ ավելի խիստ միջոց կարող է կիրառվել</w:t>
      </w:r>
      <w:r w:rsidR="00B745F9" w:rsidRPr="004149EF">
        <w:rPr>
          <w:rFonts w:ascii="Sylfaen" w:hAnsi="Sylfaen"/>
          <w:i/>
          <w:lang w:val="hy-AM"/>
        </w:rPr>
        <w:t>,</w:t>
      </w:r>
      <w:r w:rsidRPr="004149EF">
        <w:rPr>
          <w:rFonts w:ascii="Sylfaen" w:hAnsi="Sylfaen"/>
          <w:i/>
          <w:lang w:val="hy-AM"/>
        </w:rPr>
        <w:t xml:space="preserve"> եթե խախտվել է պակաս խիստ միջոցը, և դա անհրաժեշտ է թվում։ </w:t>
      </w:r>
    </w:p>
    <w:p w:rsidR="00247BF9" w:rsidRPr="00EF70CE" w:rsidRDefault="00247BF9" w:rsidP="00247BF9">
      <w:pPr>
        <w:pStyle w:val="ListParagraph"/>
        <w:rPr>
          <w:rFonts w:ascii="Sylfaen" w:hAnsi="Sylfaen"/>
          <w:lang w:val="hy-AM"/>
        </w:rPr>
      </w:pPr>
    </w:p>
    <w:p w:rsidR="00247BF9" w:rsidRPr="00B67D5C" w:rsidRDefault="00247BF9" w:rsidP="00247BF9">
      <w:pPr>
        <w:pStyle w:val="ListParagraph"/>
        <w:ind w:left="284"/>
        <w:rPr>
          <w:rFonts w:ascii="Sylfaen" w:hAnsi="Sylfaen"/>
          <w:b/>
          <w:i/>
          <w:lang w:val="en-US"/>
        </w:rPr>
      </w:pPr>
      <w:r w:rsidRPr="00B67D5C">
        <w:rPr>
          <w:rFonts w:ascii="Sylfaen" w:hAnsi="Sylfaen"/>
          <w:b/>
          <w:i/>
          <w:lang w:val="hy-AM"/>
        </w:rPr>
        <w:t xml:space="preserve">Հոդված </w:t>
      </w:r>
      <w:r w:rsidRPr="00B67D5C">
        <w:rPr>
          <w:rFonts w:ascii="Sylfaen" w:hAnsi="Sylfaen"/>
          <w:b/>
          <w:i/>
        </w:rPr>
        <w:t xml:space="preserve">118. </w:t>
      </w:r>
      <w:r w:rsidRPr="00B67D5C">
        <w:rPr>
          <w:rFonts w:ascii="Sylfaen" w:hAnsi="Sylfaen"/>
          <w:b/>
          <w:i/>
          <w:lang w:val="hy-AM"/>
        </w:rPr>
        <w:t>Կալանքը և դրա իրավաչափությունը</w:t>
      </w: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Մեկ անգամ կրկին</w:t>
      </w:r>
      <w:r w:rsidRPr="004149EF">
        <w:rPr>
          <w:rStyle w:val="FootnoteReference"/>
          <w:rFonts w:ascii="Sylfaen" w:hAnsi="Sylfaen"/>
        </w:rPr>
        <w:footnoteReference w:id="27"/>
      </w:r>
      <w:r w:rsidRPr="004149EF">
        <w:rPr>
          <w:rFonts w:ascii="Sylfaen" w:hAnsi="Sylfaen"/>
          <w:lang w:val="hy-AM"/>
        </w:rPr>
        <w:t xml:space="preserve"> 2-րդ պարբերության մեջ վկայակոչվում է «անօրինական վարքագիծը» կանխելու անորոշ և անօգ</w:t>
      </w:r>
      <w:r w:rsidR="001B50DD" w:rsidRPr="004149EF">
        <w:rPr>
          <w:rFonts w:ascii="Sylfaen" w:hAnsi="Sylfaen"/>
          <w:lang w:val="hy-AM"/>
        </w:rPr>
        <w:t>ուտ</w:t>
      </w:r>
      <w:r w:rsidRPr="004149EF">
        <w:rPr>
          <w:rFonts w:ascii="Sylfaen" w:hAnsi="Sylfaen"/>
          <w:lang w:val="hy-AM"/>
        </w:rPr>
        <w:t xml:space="preserve"> հասկացությունը, այլ ոչ թե խափանման միջոցներ կիրառելու հիմքերը։</w:t>
      </w:r>
    </w:p>
    <w:p w:rsidR="00247BF9" w:rsidRPr="004149EF" w:rsidRDefault="00247BF9" w:rsidP="00247BF9">
      <w:pPr>
        <w:pStyle w:val="ListParagraph"/>
        <w:ind w:left="644"/>
        <w:jc w:val="bot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i/>
          <w:lang w:val="hy-AM"/>
        </w:rPr>
        <w:t xml:space="preserve"> Այս դրույթը պետք է փոխարինել 116-րդ հոդվածով սահմանված հիմքերի վկայակոչմամբ։</w:t>
      </w:r>
    </w:p>
    <w:p w:rsidR="00247BF9" w:rsidRPr="004149EF" w:rsidRDefault="00247BF9" w:rsidP="00247BF9">
      <w:pPr>
        <w:pStyle w:val="ListParagraph"/>
        <w:rPr>
          <w:rFonts w:ascii="Sylfaen" w:hAnsi="Sylfaen"/>
          <w:lang w:val="hy-AM"/>
        </w:rPr>
      </w:pPr>
    </w:p>
    <w:p w:rsidR="00247BF9" w:rsidRPr="00131919" w:rsidRDefault="00247BF9" w:rsidP="00247BF9">
      <w:pPr>
        <w:pStyle w:val="ListParagraph"/>
        <w:ind w:left="284"/>
        <w:rPr>
          <w:rFonts w:ascii="Sylfaen" w:hAnsi="Sylfaen"/>
          <w:b/>
          <w:i/>
          <w:lang w:val="hy-AM"/>
        </w:rPr>
      </w:pPr>
      <w:r w:rsidRPr="00131919">
        <w:rPr>
          <w:rFonts w:ascii="Sylfaen" w:hAnsi="Sylfaen"/>
          <w:b/>
          <w:i/>
          <w:lang w:val="hy-AM"/>
        </w:rPr>
        <w:t>Հոդված</w:t>
      </w:r>
      <w:r w:rsidRPr="00131919">
        <w:rPr>
          <w:rFonts w:ascii="Sylfaen" w:hAnsi="Sylfaen"/>
          <w:b/>
          <w:i/>
        </w:rPr>
        <w:t xml:space="preserve"> 123. </w:t>
      </w:r>
      <w:r w:rsidRPr="00131919">
        <w:rPr>
          <w:rFonts w:ascii="Sylfaen" w:hAnsi="Sylfaen"/>
          <w:b/>
          <w:i/>
          <w:lang w:val="hy-AM"/>
        </w:rPr>
        <w:t>Տնային կալանքը</w:t>
      </w: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2(2)-րդ </w:t>
      </w:r>
      <w:r w:rsidR="00646FA7" w:rsidRPr="004149EF">
        <w:rPr>
          <w:rFonts w:ascii="Sylfaen" w:hAnsi="Sylfaen"/>
          <w:lang w:val="hy-AM"/>
        </w:rPr>
        <w:t>ենթապարբերությունում</w:t>
      </w:r>
      <w:r w:rsidRPr="004149EF">
        <w:rPr>
          <w:rFonts w:ascii="Sylfaen" w:hAnsi="Sylfaen"/>
          <w:lang w:val="hy-AM"/>
        </w:rPr>
        <w:t xml:space="preserve"> մեղադրյալին իր բնակության վայրում այլ անձանց հյուրընկալելն արգելելու իրավասությունը պետք է իրականացվի</w:t>
      </w:r>
      <w:r w:rsidR="00646FA7" w:rsidRPr="004149EF">
        <w:rPr>
          <w:rFonts w:ascii="Sylfaen" w:hAnsi="Sylfaen"/>
          <w:lang w:val="hy-AM"/>
        </w:rPr>
        <w:t>՝</w:t>
      </w:r>
      <w:r w:rsidRPr="004149EF">
        <w:rPr>
          <w:rFonts w:ascii="Sylfaen" w:hAnsi="Sylfaen"/>
          <w:lang w:val="hy-AM"/>
        </w:rPr>
        <w:t xml:space="preserve"> հաշվի առնելով այնտեղ ապրող այլ անձանց՝ Եվրոպական կոնվենցիայի 8-րդ հոդվածով նախատեսված անձնական և ընտանեկան կյանքի </w:t>
      </w:r>
      <w:r w:rsidR="00646FA7" w:rsidRPr="004149EF">
        <w:rPr>
          <w:rFonts w:ascii="Sylfaen" w:hAnsi="Sylfaen"/>
          <w:lang w:val="hy-AM"/>
        </w:rPr>
        <w:t>իրավունք</w:t>
      </w:r>
      <w:r w:rsidRPr="004149EF">
        <w:rPr>
          <w:rFonts w:ascii="Sylfaen" w:hAnsi="Sylfaen"/>
          <w:lang w:val="hy-AM"/>
        </w:rPr>
        <w:t xml:space="preserve">ը։ Իսկապես, այս դրույթը ձևակերպված է ակնհայտ ենթադրությամբ, </w:t>
      </w:r>
      <w:r w:rsidR="00646FA7" w:rsidRPr="004149EF">
        <w:rPr>
          <w:rFonts w:ascii="Sylfaen" w:hAnsi="Sylfaen"/>
          <w:lang w:val="hy-AM"/>
        </w:rPr>
        <w:t>որ</w:t>
      </w:r>
      <w:r w:rsidRPr="004149EF">
        <w:rPr>
          <w:rFonts w:ascii="Sylfaen" w:hAnsi="Sylfaen"/>
          <w:lang w:val="hy-AM"/>
        </w:rPr>
        <w:t xml:space="preserve"> մեղադրյալը կարող է </w:t>
      </w:r>
      <w:r w:rsidR="00646FA7" w:rsidRPr="004149EF">
        <w:rPr>
          <w:rFonts w:ascii="Sylfaen" w:hAnsi="Sylfaen"/>
          <w:lang w:val="hy-AM"/>
        </w:rPr>
        <w:t>լիովին</w:t>
      </w:r>
      <w:r w:rsidRPr="004149EF">
        <w:rPr>
          <w:rFonts w:ascii="Sylfaen" w:hAnsi="Sylfaen"/>
          <w:lang w:val="hy-AM"/>
        </w:rPr>
        <w:t xml:space="preserve"> </w:t>
      </w:r>
      <w:r w:rsidR="00646FA7" w:rsidRPr="004149EF">
        <w:rPr>
          <w:rFonts w:ascii="Sylfaen" w:hAnsi="Sylfaen"/>
          <w:lang w:val="hy-AM"/>
        </w:rPr>
        <w:t>տնօրինել</w:t>
      </w:r>
      <w:r w:rsidRPr="004149EF">
        <w:rPr>
          <w:rFonts w:ascii="Sylfaen" w:hAnsi="Sylfaen"/>
          <w:lang w:val="hy-AM"/>
        </w:rPr>
        <w:t xml:space="preserve"> բնակության վայրը</w:t>
      </w:r>
      <w:r w:rsidR="00646FA7" w:rsidRPr="004149EF">
        <w:rPr>
          <w:rFonts w:ascii="Sylfaen" w:hAnsi="Sylfaen"/>
          <w:lang w:val="hy-AM"/>
        </w:rPr>
        <w:t>՝</w:t>
      </w:r>
      <w:r w:rsidRPr="004149EF">
        <w:rPr>
          <w:rFonts w:ascii="Sylfaen" w:hAnsi="Sylfaen"/>
          <w:lang w:val="hy-AM"/>
        </w:rPr>
        <w:t xml:space="preserve"> </w:t>
      </w:r>
      <w:r w:rsidR="00646FA7" w:rsidRPr="004149EF">
        <w:rPr>
          <w:rFonts w:ascii="Sylfaen" w:hAnsi="Sylfaen"/>
          <w:lang w:val="hy-AM"/>
        </w:rPr>
        <w:t xml:space="preserve">սակայն չլինելով </w:t>
      </w:r>
      <w:r w:rsidRPr="004149EF">
        <w:rPr>
          <w:rFonts w:ascii="Sylfaen" w:hAnsi="Sylfaen"/>
          <w:lang w:val="hy-AM"/>
        </w:rPr>
        <w:t>այդ վայրի տերը կամ վարձակալը։</w:t>
      </w:r>
    </w:p>
    <w:p w:rsidR="00247BF9" w:rsidRPr="004149EF" w:rsidRDefault="00247BF9" w:rsidP="00247BF9">
      <w:pPr>
        <w:pStyle w:val="ListParagraph"/>
        <w:ind w:left="644"/>
        <w:jc w:val="both"/>
        <w:rPr>
          <w:rFonts w:ascii="Sylfaen" w:hAnsi="Sylfaen"/>
          <w:lang w:val="hy-AM"/>
        </w:rPr>
      </w:pPr>
    </w:p>
    <w:p w:rsidR="00247BF9" w:rsidRPr="004149EF" w:rsidRDefault="00247BF9" w:rsidP="00247BF9">
      <w:pPr>
        <w:pStyle w:val="ListParagraph"/>
        <w:numPr>
          <w:ilvl w:val="0"/>
          <w:numId w:val="1"/>
        </w:numPr>
        <w:jc w:val="both"/>
        <w:rPr>
          <w:rFonts w:ascii="Sylfaen" w:hAnsi="Sylfaen"/>
          <w:i/>
          <w:lang w:val="hy-AM"/>
        </w:rPr>
      </w:pPr>
      <w:r w:rsidRPr="004149EF">
        <w:rPr>
          <w:rFonts w:ascii="Sylfaen" w:hAnsi="Sylfaen"/>
          <w:i/>
          <w:lang w:val="hy-AM"/>
        </w:rPr>
        <w:t xml:space="preserve">Սակայն դրույթի եզրույթներում որևէ փոփոխության կարիք չկա։ 8-րդ հոդվածի խախտման ռիսկը կարելի է բացառել՝ հաշվի առնելով տվյալ բնակության վայրի բոլոր բնակիչների </w:t>
      </w:r>
      <w:r w:rsidR="002D6F73" w:rsidRPr="004149EF">
        <w:rPr>
          <w:rFonts w:ascii="Sylfaen" w:hAnsi="Sylfaen"/>
          <w:i/>
          <w:lang w:val="hy-AM"/>
        </w:rPr>
        <w:t>շահերը</w:t>
      </w:r>
      <w:r w:rsidRPr="004149EF">
        <w:rPr>
          <w:rFonts w:ascii="Sylfaen" w:hAnsi="Sylfaen"/>
          <w:i/>
          <w:lang w:val="hy-AM"/>
        </w:rPr>
        <w:t xml:space="preserve"> նման սահմանափակում կիրառելու դեպքում։</w:t>
      </w:r>
    </w:p>
    <w:p w:rsidR="00247BF9" w:rsidRPr="004149EF" w:rsidRDefault="00247BF9" w:rsidP="00247BF9">
      <w:pPr>
        <w:pStyle w:val="ListParagraph"/>
        <w:ind w:left="284"/>
        <w:rPr>
          <w:rFonts w:ascii="Sylfaen" w:hAnsi="Sylfaen"/>
          <w:i/>
          <w:lang w:val="hy-AM"/>
        </w:rPr>
      </w:pPr>
    </w:p>
    <w:p w:rsidR="00247BF9" w:rsidRPr="00603145" w:rsidRDefault="00247BF9" w:rsidP="00247BF9">
      <w:pPr>
        <w:pStyle w:val="ListParagraph"/>
        <w:ind w:left="284"/>
        <w:rPr>
          <w:rFonts w:ascii="Sylfaen" w:hAnsi="Sylfaen"/>
          <w:b/>
          <w:i/>
          <w:lang w:val="hy-AM"/>
        </w:rPr>
      </w:pPr>
      <w:r w:rsidRPr="00603145">
        <w:rPr>
          <w:rFonts w:ascii="Sylfaen" w:hAnsi="Sylfaen"/>
          <w:b/>
          <w:i/>
          <w:lang w:val="hy-AM"/>
        </w:rPr>
        <w:t>Հոդված</w:t>
      </w:r>
      <w:r w:rsidRPr="00603145">
        <w:rPr>
          <w:rFonts w:ascii="Sylfaen" w:hAnsi="Sylfaen"/>
          <w:b/>
          <w:i/>
        </w:rPr>
        <w:t xml:space="preserve"> 125. </w:t>
      </w:r>
      <w:r w:rsidRPr="00603145">
        <w:rPr>
          <w:rFonts w:ascii="Sylfaen" w:hAnsi="Sylfaen"/>
          <w:b/>
          <w:i/>
          <w:lang w:val="hy-AM"/>
        </w:rPr>
        <w:t>Գրավը</w:t>
      </w:r>
    </w:p>
    <w:p w:rsidR="00247BF9" w:rsidRPr="004149EF" w:rsidRDefault="00247BF9" w:rsidP="00247BF9">
      <w:pPr>
        <w:pStyle w:val="ListParagraph"/>
        <w:numPr>
          <w:ilvl w:val="0"/>
          <w:numId w:val="1"/>
        </w:numPr>
        <w:jc w:val="both"/>
        <w:rPr>
          <w:rFonts w:ascii="Sylfaen" w:hAnsi="Sylfaen"/>
          <w:i/>
          <w:lang w:val="hy-AM"/>
        </w:rPr>
      </w:pPr>
      <w:r w:rsidRPr="004149EF">
        <w:rPr>
          <w:rFonts w:ascii="Sylfaen" w:hAnsi="Sylfaen"/>
          <w:lang w:val="hy-AM"/>
        </w:rPr>
        <w:t xml:space="preserve"> 2-րդ պարբերության մեջ վճարման ենթակա գրավի նվազագույն չափի մատնանշումը բացառում է </w:t>
      </w:r>
      <w:r w:rsidR="002D6F73" w:rsidRPr="004149EF">
        <w:rPr>
          <w:rFonts w:ascii="Sylfaen" w:hAnsi="Sylfaen"/>
          <w:lang w:val="hy-AM"/>
        </w:rPr>
        <w:t>դ</w:t>
      </w:r>
      <w:r w:rsidRPr="004149EF">
        <w:rPr>
          <w:rFonts w:ascii="Sylfaen" w:hAnsi="Sylfaen"/>
          <w:lang w:val="hy-AM"/>
        </w:rPr>
        <w:t>ատարանի կողմից մեղադրյա</w:t>
      </w:r>
      <w:r w:rsidR="002D6F73" w:rsidRPr="004149EF">
        <w:rPr>
          <w:rFonts w:ascii="Sylfaen" w:hAnsi="Sylfaen"/>
          <w:lang w:val="hy-AM"/>
        </w:rPr>
        <w:t>լ</w:t>
      </w:r>
      <w:r w:rsidRPr="004149EF">
        <w:rPr>
          <w:rFonts w:ascii="Sylfaen" w:hAnsi="Sylfaen"/>
          <w:lang w:val="hy-AM"/>
        </w:rPr>
        <w:t xml:space="preserve">ի </w:t>
      </w:r>
      <w:r w:rsidR="002D6F73" w:rsidRPr="004149EF">
        <w:rPr>
          <w:rFonts w:ascii="Sylfaen" w:hAnsi="Sylfaen"/>
          <w:lang w:val="hy-AM"/>
        </w:rPr>
        <w:t>կոնկրետ</w:t>
      </w:r>
      <w:r w:rsidRPr="004149EF">
        <w:rPr>
          <w:rFonts w:ascii="Sylfaen" w:hAnsi="Sylfaen"/>
          <w:lang w:val="hy-AM"/>
        </w:rPr>
        <w:t xml:space="preserve"> հանգամանքները հաշվի առնելը և դրանով չի համապատասխանում Եվրոպական դատարանի կողմից Եվրոպական կոնվենցիայի 5-րդ հոդվածի 3-րդ կետի կիրառմանը։ Իսկապես, ցանկացած նվազագույն</w:t>
      </w:r>
      <w:r w:rsidR="002D6F73" w:rsidRPr="004149EF">
        <w:rPr>
          <w:rFonts w:ascii="Sylfaen" w:hAnsi="Sylfaen"/>
          <w:lang w:val="hy-AM"/>
        </w:rPr>
        <w:t xml:space="preserve"> շեմ</w:t>
      </w:r>
      <w:r w:rsidRPr="004149EF">
        <w:rPr>
          <w:rFonts w:ascii="Sylfaen" w:hAnsi="Sylfaen"/>
          <w:lang w:val="hy-AM"/>
        </w:rPr>
        <w:t>ի բացակայությունը չի բացառում գումարի սահմանումն այնպիսի մակարդակով, որը կերաշխավորի խափանման արդյունավետ միջոցը։</w:t>
      </w:r>
    </w:p>
    <w:p w:rsidR="00247BF9" w:rsidRPr="004149EF" w:rsidRDefault="00247BF9" w:rsidP="00247BF9">
      <w:pPr>
        <w:pStyle w:val="ListParagraph"/>
        <w:ind w:left="644"/>
        <w:jc w:val="both"/>
        <w:rPr>
          <w:rFonts w:ascii="Sylfaen" w:hAnsi="Sylfaen"/>
          <w:i/>
          <w:lang w:val="hy-AM"/>
        </w:rPr>
      </w:pPr>
    </w:p>
    <w:p w:rsidR="00247BF9" w:rsidRPr="004149EF" w:rsidRDefault="00247BF9" w:rsidP="00247BF9">
      <w:pPr>
        <w:pStyle w:val="ListParagraph"/>
        <w:numPr>
          <w:ilvl w:val="0"/>
          <w:numId w:val="1"/>
        </w:numPr>
        <w:jc w:val="both"/>
        <w:rPr>
          <w:rFonts w:ascii="Sylfaen" w:hAnsi="Sylfaen"/>
          <w:i/>
          <w:lang w:val="hy-AM"/>
        </w:rPr>
      </w:pPr>
      <w:r w:rsidRPr="004149EF">
        <w:rPr>
          <w:rFonts w:ascii="Sylfaen" w:hAnsi="Sylfaen"/>
          <w:i/>
          <w:lang w:val="hy-AM"/>
        </w:rPr>
        <w:t>Հետևաբար</w:t>
      </w:r>
      <w:r w:rsidR="002D6F73" w:rsidRPr="004149EF">
        <w:rPr>
          <w:rFonts w:ascii="Sylfaen" w:hAnsi="Sylfaen"/>
          <w:i/>
          <w:lang w:val="hy-AM"/>
        </w:rPr>
        <w:t>,</w:t>
      </w:r>
      <w:r w:rsidRPr="004149EF">
        <w:rPr>
          <w:rFonts w:ascii="Sylfaen" w:hAnsi="Sylfaen"/>
          <w:i/>
          <w:lang w:val="hy-AM"/>
        </w:rPr>
        <w:t xml:space="preserve"> 2-րդ պարբերության առաջին նախադասությունն անհրաժեշտ է հանել։</w:t>
      </w:r>
    </w:p>
    <w:p w:rsidR="00247BF9" w:rsidRPr="004149EF" w:rsidRDefault="00247BF9" w:rsidP="00247BF9">
      <w:pPr>
        <w:pStyle w:val="ListParagraph"/>
        <w:ind w:left="644"/>
        <w:jc w:val="both"/>
        <w:rPr>
          <w:rFonts w:ascii="Sylfaen" w:hAnsi="Sylfaen"/>
          <w:lang w:val="hy-AM"/>
        </w:rPr>
      </w:pPr>
    </w:p>
    <w:p w:rsidR="00247BF9" w:rsidRPr="00603145" w:rsidRDefault="00247BF9" w:rsidP="00247BF9">
      <w:pPr>
        <w:pStyle w:val="ListParagraph"/>
        <w:ind w:left="284"/>
        <w:jc w:val="both"/>
        <w:rPr>
          <w:rFonts w:ascii="Sylfaen" w:hAnsi="Sylfaen"/>
          <w:b/>
          <w:i/>
          <w:lang w:val="hy-AM"/>
        </w:rPr>
      </w:pPr>
      <w:r w:rsidRPr="00603145">
        <w:rPr>
          <w:rFonts w:ascii="Sylfaen" w:hAnsi="Sylfaen"/>
          <w:b/>
          <w:i/>
          <w:lang w:val="hy-AM"/>
        </w:rPr>
        <w:t>Հոդված</w:t>
      </w:r>
      <w:r w:rsidRPr="00603145">
        <w:rPr>
          <w:rFonts w:ascii="Sylfaen" w:hAnsi="Sylfaen"/>
          <w:b/>
          <w:i/>
        </w:rPr>
        <w:t xml:space="preserve"> 126. </w:t>
      </w:r>
      <w:r w:rsidRPr="00603145">
        <w:rPr>
          <w:rFonts w:ascii="Sylfaen" w:hAnsi="Sylfaen"/>
          <w:b/>
          <w:i/>
          <w:lang w:val="hy-AM"/>
        </w:rPr>
        <w:t>Պաշտոնավարման կասեցումը</w:t>
      </w: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 Այս դրույթից պարզ չէ, թե արդյոք հանրային ծառայող հա</w:t>
      </w:r>
      <w:r w:rsidR="002D6F73" w:rsidRPr="004149EF">
        <w:rPr>
          <w:rFonts w:ascii="Sylfaen" w:hAnsi="Sylfaen"/>
          <w:lang w:val="hy-AM"/>
        </w:rPr>
        <w:t>ն</w:t>
      </w:r>
      <w:r w:rsidRPr="004149EF">
        <w:rPr>
          <w:rFonts w:ascii="Sylfaen" w:hAnsi="Sylfaen"/>
          <w:lang w:val="hy-AM"/>
        </w:rPr>
        <w:t>դիսացող մեղադրյալի պաշտոնավարման կասեցումն անպայմանորեն նշանակում է, որ տվյալ անձն այլևս չի վճարվելու, քանի դեռ կասեցումն ուժի մեջ է։ Եկամտի կորուստը կարող է լուրջ հետևանքներ ունենալ տվյալ անձի և նրա ընտանիքի անդամների համար, մասնավորապես</w:t>
      </w:r>
      <w:r w:rsidR="002D6F73" w:rsidRPr="004149EF">
        <w:rPr>
          <w:rFonts w:ascii="Sylfaen" w:hAnsi="Sylfaen"/>
          <w:lang w:val="hy-AM"/>
        </w:rPr>
        <w:t>,</w:t>
      </w:r>
      <w:r w:rsidRPr="004149EF">
        <w:rPr>
          <w:rFonts w:ascii="Sylfaen" w:hAnsi="Sylfaen"/>
          <w:lang w:val="hy-AM"/>
        </w:rPr>
        <w:t xml:space="preserve"> եթե հնարավոր չէ ստանձնել աշխատանքի այլ տեսակ։</w:t>
      </w:r>
    </w:p>
    <w:p w:rsidR="00247BF9" w:rsidRPr="004149EF" w:rsidRDefault="00247BF9" w:rsidP="00247BF9">
      <w:pPr>
        <w:pStyle w:val="ListParagraph"/>
        <w:ind w:left="644"/>
        <w:jc w:val="both"/>
        <w:rPr>
          <w:rFonts w:ascii="Sylfaen" w:hAnsi="Sylfaen"/>
          <w:lang w:val="hy-AM"/>
        </w:rPr>
      </w:pPr>
    </w:p>
    <w:p w:rsidR="00247BF9" w:rsidRPr="004149EF" w:rsidRDefault="00247BF9" w:rsidP="00247BF9">
      <w:pPr>
        <w:pStyle w:val="ListParagraph"/>
        <w:numPr>
          <w:ilvl w:val="0"/>
          <w:numId w:val="1"/>
        </w:numPr>
        <w:jc w:val="both"/>
        <w:rPr>
          <w:rFonts w:ascii="Sylfaen" w:hAnsi="Sylfaen"/>
          <w:i/>
          <w:lang w:val="hy-AM"/>
        </w:rPr>
      </w:pPr>
      <w:r w:rsidRPr="004149EF">
        <w:rPr>
          <w:rFonts w:ascii="Sylfaen" w:hAnsi="Sylfaen"/>
          <w:i/>
          <w:lang w:val="hy-AM"/>
        </w:rPr>
        <w:t>Հետևաբար</w:t>
      </w:r>
      <w:r w:rsidR="002D6F73" w:rsidRPr="004149EF">
        <w:rPr>
          <w:rFonts w:ascii="Sylfaen" w:hAnsi="Sylfaen"/>
          <w:i/>
          <w:lang w:val="hy-AM"/>
        </w:rPr>
        <w:t>,</w:t>
      </w:r>
      <w:r w:rsidRPr="004149EF">
        <w:rPr>
          <w:rFonts w:ascii="Sylfaen" w:hAnsi="Sylfaen"/>
          <w:i/>
          <w:lang w:val="hy-AM"/>
        </w:rPr>
        <w:t xml:space="preserve"> </w:t>
      </w:r>
      <w:r w:rsidR="002D6F73" w:rsidRPr="004149EF">
        <w:rPr>
          <w:rFonts w:ascii="Sylfaen" w:hAnsi="Sylfaen"/>
          <w:i/>
          <w:lang w:val="hy-AM"/>
        </w:rPr>
        <w:t>անհրաժեշտ է</w:t>
      </w:r>
      <w:r w:rsidRPr="004149EF">
        <w:rPr>
          <w:rFonts w:ascii="Sylfaen" w:hAnsi="Sylfaen"/>
          <w:i/>
          <w:lang w:val="hy-AM"/>
        </w:rPr>
        <w:t xml:space="preserve"> հստակեցնել այս դրույթի ազդեցությունը և թե եկամտի ինչ այլընտրանքային աղբյուրներ հասանելի կլինեն </w:t>
      </w:r>
      <w:r w:rsidR="002D6F73" w:rsidRPr="004149EF">
        <w:rPr>
          <w:rFonts w:ascii="Sylfaen" w:hAnsi="Sylfaen"/>
          <w:i/>
          <w:lang w:val="hy-AM"/>
        </w:rPr>
        <w:t>մեղա</w:t>
      </w:r>
      <w:r w:rsidRPr="004149EF">
        <w:rPr>
          <w:rFonts w:ascii="Sylfaen" w:hAnsi="Sylfaen"/>
          <w:i/>
          <w:lang w:val="hy-AM"/>
        </w:rPr>
        <w:t>դ</w:t>
      </w:r>
      <w:r w:rsidR="002D6F73" w:rsidRPr="004149EF">
        <w:rPr>
          <w:rFonts w:ascii="Sylfaen" w:hAnsi="Sylfaen"/>
          <w:i/>
          <w:lang w:val="hy-AM"/>
        </w:rPr>
        <w:t>ր</w:t>
      </w:r>
      <w:r w:rsidRPr="004149EF">
        <w:rPr>
          <w:rFonts w:ascii="Sylfaen" w:hAnsi="Sylfaen"/>
          <w:i/>
          <w:lang w:val="hy-AM"/>
        </w:rPr>
        <w:t>յալին, եթե նա չի վճարվելու կասեցման ժամանակահատվածում։</w:t>
      </w:r>
    </w:p>
    <w:p w:rsidR="00247BF9" w:rsidRPr="00603145" w:rsidRDefault="00247BF9" w:rsidP="00247BF9">
      <w:pPr>
        <w:pStyle w:val="ListParagraph"/>
        <w:rPr>
          <w:rFonts w:ascii="Sylfaen" w:hAnsi="Sylfaen"/>
          <w:b/>
          <w:lang w:val="hy-AM"/>
        </w:rPr>
      </w:pPr>
    </w:p>
    <w:p w:rsidR="00247BF9" w:rsidRPr="00603145" w:rsidRDefault="00247BF9" w:rsidP="00247BF9">
      <w:pPr>
        <w:pStyle w:val="ListParagraph"/>
        <w:ind w:left="284"/>
        <w:rPr>
          <w:rFonts w:ascii="Sylfaen" w:hAnsi="Sylfaen"/>
          <w:b/>
          <w:i/>
          <w:lang w:val="hy-AM"/>
        </w:rPr>
      </w:pPr>
      <w:r w:rsidRPr="00603145">
        <w:rPr>
          <w:rFonts w:ascii="Sylfaen" w:hAnsi="Sylfaen"/>
          <w:b/>
          <w:i/>
          <w:lang w:val="hy-AM"/>
        </w:rPr>
        <w:t>Հոդված</w:t>
      </w:r>
      <w:r w:rsidR="00D61D8F">
        <w:rPr>
          <w:rFonts w:ascii="Sylfaen" w:hAnsi="Sylfaen"/>
          <w:b/>
          <w:i/>
          <w:lang w:val="hy-AM"/>
        </w:rPr>
        <w:t xml:space="preserve"> 131.  </w:t>
      </w:r>
      <w:r w:rsidRPr="00603145">
        <w:rPr>
          <w:rFonts w:ascii="Sylfaen" w:hAnsi="Sylfaen" w:cs="Sylfaen"/>
          <w:b/>
          <w:i/>
          <w:lang w:val="hy-AM"/>
        </w:rPr>
        <w:t>Գույքի</w:t>
      </w:r>
      <w:r w:rsidRPr="00603145">
        <w:rPr>
          <w:rFonts w:ascii="Sylfaen" w:hAnsi="Sylfaen"/>
          <w:b/>
          <w:i/>
          <w:lang w:val="hy-AM"/>
        </w:rPr>
        <w:t xml:space="preserve"> </w:t>
      </w:r>
      <w:r w:rsidRPr="00603145">
        <w:rPr>
          <w:rFonts w:ascii="Sylfaen" w:hAnsi="Sylfaen" w:cs="Sylfaen"/>
          <w:b/>
          <w:i/>
          <w:lang w:val="hy-AM"/>
        </w:rPr>
        <w:t>արգելադրման</w:t>
      </w:r>
      <w:r w:rsidRPr="00603145">
        <w:rPr>
          <w:rFonts w:ascii="Sylfaen" w:hAnsi="Sylfaen"/>
          <w:b/>
          <w:i/>
          <w:lang w:val="hy-AM"/>
        </w:rPr>
        <w:t xml:space="preserve"> </w:t>
      </w:r>
      <w:r w:rsidRPr="00603145">
        <w:rPr>
          <w:rFonts w:ascii="Sylfaen" w:hAnsi="Sylfaen" w:cs="Sylfaen"/>
          <w:b/>
          <w:i/>
          <w:lang w:val="hy-AM"/>
        </w:rPr>
        <w:t>նպատակը</w:t>
      </w:r>
      <w:r w:rsidRPr="00603145">
        <w:rPr>
          <w:rFonts w:ascii="Sylfaen" w:hAnsi="Sylfaen"/>
          <w:b/>
          <w:i/>
          <w:lang w:val="hy-AM"/>
        </w:rPr>
        <w:t xml:space="preserve"> </w:t>
      </w:r>
      <w:r w:rsidRPr="00603145">
        <w:rPr>
          <w:rFonts w:ascii="Sylfaen" w:hAnsi="Sylfaen" w:cs="Sylfaen"/>
          <w:b/>
          <w:i/>
          <w:lang w:val="hy-AM"/>
        </w:rPr>
        <w:t>և</w:t>
      </w:r>
      <w:r w:rsidRPr="00603145">
        <w:rPr>
          <w:rFonts w:ascii="Sylfaen" w:hAnsi="Sylfaen"/>
          <w:b/>
          <w:i/>
          <w:lang w:val="hy-AM"/>
        </w:rPr>
        <w:t xml:space="preserve"> </w:t>
      </w:r>
      <w:r w:rsidRPr="00603145">
        <w:rPr>
          <w:rFonts w:ascii="Sylfaen" w:hAnsi="Sylfaen" w:cs="Sylfaen"/>
          <w:b/>
          <w:i/>
          <w:lang w:val="hy-AM"/>
        </w:rPr>
        <w:t>հիմքերը</w:t>
      </w:r>
    </w:p>
    <w:p w:rsidR="00247BF9" w:rsidRPr="004149EF" w:rsidRDefault="0060689F" w:rsidP="00247BF9">
      <w:pPr>
        <w:pStyle w:val="ListParagraph"/>
        <w:numPr>
          <w:ilvl w:val="0"/>
          <w:numId w:val="1"/>
        </w:numPr>
        <w:jc w:val="both"/>
        <w:rPr>
          <w:rFonts w:ascii="Sylfaen" w:hAnsi="Sylfaen"/>
          <w:lang w:val="hy-AM"/>
        </w:rPr>
      </w:pPr>
      <w:r w:rsidRPr="004149EF">
        <w:rPr>
          <w:rFonts w:ascii="Sylfaen" w:hAnsi="Sylfaen"/>
          <w:lang w:val="hy-AM"/>
        </w:rPr>
        <w:t>Արգելադրման ա</w:t>
      </w:r>
      <w:r w:rsidR="00247BF9" w:rsidRPr="004149EF">
        <w:rPr>
          <w:rFonts w:ascii="Sylfaen" w:hAnsi="Sylfaen"/>
          <w:lang w:val="hy-AM"/>
        </w:rPr>
        <w:t>պացուցողական տարբեր հիմքերի օգտագործման համար,</w:t>
      </w:r>
      <w:r w:rsidRPr="004149EF">
        <w:rPr>
          <w:rFonts w:ascii="Sylfaen" w:hAnsi="Sylfaen"/>
          <w:lang w:val="hy-AM"/>
        </w:rPr>
        <w:t xml:space="preserve"> կարծես, չկա որևէ ակնհայտ հիմնավորում</w:t>
      </w:r>
      <w:r w:rsidR="00247BF9" w:rsidRPr="004149EF">
        <w:rPr>
          <w:rFonts w:ascii="Sylfaen" w:hAnsi="Sylfaen"/>
          <w:lang w:val="hy-AM"/>
        </w:rPr>
        <w:t xml:space="preserve"> 2-րդ պարբերության մեջ սահմանված չորս հիմքերի </w:t>
      </w:r>
      <w:r w:rsidRPr="004149EF">
        <w:rPr>
          <w:rFonts w:ascii="Sylfaen" w:hAnsi="Sylfaen"/>
          <w:lang w:val="hy-AM"/>
        </w:rPr>
        <w:t>դեպքում</w:t>
      </w:r>
      <w:r w:rsidR="00247BF9" w:rsidRPr="004149EF">
        <w:rPr>
          <w:rFonts w:ascii="Sylfaen" w:hAnsi="Sylfaen"/>
          <w:lang w:val="hy-AM"/>
        </w:rPr>
        <w:t xml:space="preserve">՝ </w:t>
      </w:r>
      <w:r w:rsidRPr="004149EF">
        <w:rPr>
          <w:rFonts w:ascii="Sylfaen" w:hAnsi="Sylfaen"/>
          <w:lang w:val="hy-AM"/>
        </w:rPr>
        <w:t xml:space="preserve">ի տարբերություն </w:t>
      </w:r>
      <w:r w:rsidR="00247BF9" w:rsidRPr="004149EF">
        <w:rPr>
          <w:rFonts w:ascii="Sylfaen" w:hAnsi="Sylfaen"/>
          <w:lang w:val="hy-AM"/>
        </w:rPr>
        <w:t xml:space="preserve">հինգերորդ հիմքում </w:t>
      </w:r>
      <w:r w:rsidRPr="004149EF">
        <w:rPr>
          <w:rFonts w:ascii="Sylfaen" w:hAnsi="Sylfaen"/>
          <w:lang w:val="hy-AM"/>
        </w:rPr>
        <w:t>օգտագործվածի</w:t>
      </w:r>
      <w:r w:rsidR="00247BF9" w:rsidRPr="004149EF">
        <w:rPr>
          <w:rFonts w:ascii="Sylfaen" w:hAnsi="Sylfaen"/>
          <w:lang w:val="hy-AM"/>
        </w:rPr>
        <w:t>։</w:t>
      </w:r>
    </w:p>
    <w:p w:rsidR="00247BF9" w:rsidRPr="004149EF" w:rsidRDefault="00247BF9" w:rsidP="00247BF9">
      <w:pPr>
        <w:pStyle w:val="ListParagraph"/>
        <w:ind w:left="644"/>
        <w:jc w:val="both"/>
        <w:rPr>
          <w:rFonts w:ascii="Sylfaen" w:hAnsi="Sylfaen"/>
          <w:lang w:val="hy-AM"/>
        </w:rPr>
      </w:pPr>
    </w:p>
    <w:p w:rsidR="00247BF9" w:rsidRPr="004149EF" w:rsidRDefault="00247BF9" w:rsidP="00247BF9">
      <w:pPr>
        <w:pStyle w:val="ListParagraph"/>
        <w:numPr>
          <w:ilvl w:val="0"/>
          <w:numId w:val="1"/>
        </w:numPr>
        <w:jc w:val="both"/>
        <w:rPr>
          <w:rFonts w:ascii="Sylfaen" w:hAnsi="Sylfaen"/>
          <w:i/>
          <w:lang w:val="hy-AM"/>
        </w:rPr>
      </w:pPr>
      <w:r w:rsidRPr="004149EF">
        <w:rPr>
          <w:rFonts w:ascii="Sylfaen" w:hAnsi="Sylfaen"/>
          <w:i/>
          <w:lang w:val="hy-AM"/>
        </w:rPr>
        <w:t>Ուստի պետք է ներդաշնակեցվի արգելադրման հինգ հիմքերի առնչությամբ ընդունված ապացուցողական մոտեցումը։</w:t>
      </w:r>
    </w:p>
    <w:p w:rsidR="00247BF9" w:rsidRPr="004149EF" w:rsidRDefault="00247BF9" w:rsidP="00247BF9">
      <w:pPr>
        <w:pStyle w:val="ListParagraph"/>
        <w:rPr>
          <w:rFonts w:ascii="Sylfaen" w:hAnsi="Sylfaen"/>
          <w:lang w:val="hy-AM"/>
        </w:rPr>
      </w:pPr>
    </w:p>
    <w:p w:rsidR="00247BF9" w:rsidRPr="00603145" w:rsidRDefault="00247BF9" w:rsidP="00247BF9">
      <w:pPr>
        <w:pStyle w:val="ListParagraph"/>
        <w:ind w:left="284"/>
        <w:rPr>
          <w:rFonts w:ascii="Sylfaen" w:hAnsi="Sylfaen"/>
          <w:b/>
          <w:i/>
          <w:lang w:val="hy-AM"/>
        </w:rPr>
      </w:pPr>
      <w:r w:rsidRPr="00603145">
        <w:rPr>
          <w:rFonts w:ascii="Sylfaen" w:hAnsi="Sylfaen"/>
          <w:b/>
          <w:i/>
          <w:lang w:val="hy-AM"/>
        </w:rPr>
        <w:t>Հոդված</w:t>
      </w:r>
      <w:r w:rsidRPr="00603145">
        <w:rPr>
          <w:rFonts w:ascii="Sylfaen" w:hAnsi="Sylfaen"/>
          <w:b/>
          <w:i/>
        </w:rPr>
        <w:t xml:space="preserve"> 133. </w:t>
      </w:r>
      <w:r w:rsidRPr="00603145">
        <w:rPr>
          <w:rFonts w:ascii="Sylfaen" w:hAnsi="Sylfaen"/>
          <w:b/>
          <w:i/>
          <w:lang w:val="hy-AM"/>
        </w:rPr>
        <w:t>Գույքի արգելադրման կարգը</w:t>
      </w: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 Նպատակահարմար կլիներ հստակեցնել, որ 7-րդ </w:t>
      </w:r>
      <w:r w:rsidR="000825E0" w:rsidRPr="004149EF">
        <w:rPr>
          <w:rFonts w:ascii="Sylfaen" w:hAnsi="Sylfaen"/>
          <w:lang w:val="hy-AM"/>
        </w:rPr>
        <w:t>պարբերությամբ</w:t>
      </w:r>
      <w:r w:rsidRPr="004149EF">
        <w:rPr>
          <w:rFonts w:ascii="Sylfaen" w:hAnsi="Sylfaen"/>
          <w:lang w:val="hy-AM"/>
        </w:rPr>
        <w:t xml:space="preserve"> նախատեսված՝ գույքի գնահատումը փորձագետի կողմից վերջնական չէ, քանի որ հակառակ դեպքում անձը, ում գույքն արգելադրվել է, հիմք չի ունենա ներկայացնելու ապացույցներ, որ դա</w:t>
      </w:r>
      <w:r w:rsidR="00B802D5" w:rsidRPr="004149EF">
        <w:rPr>
          <w:rFonts w:ascii="Sylfaen" w:hAnsi="Sylfaen"/>
          <w:lang w:val="hy-AM"/>
        </w:rPr>
        <w:t>,</w:t>
      </w:r>
      <w:r w:rsidRPr="004149EF">
        <w:rPr>
          <w:rFonts w:ascii="Sylfaen" w:hAnsi="Sylfaen"/>
          <w:lang w:val="hy-AM"/>
        </w:rPr>
        <w:t xml:space="preserve"> ըստ էության</w:t>
      </w:r>
      <w:r w:rsidR="00B802D5" w:rsidRPr="004149EF">
        <w:rPr>
          <w:rFonts w:ascii="Sylfaen" w:hAnsi="Sylfaen"/>
          <w:lang w:val="hy-AM"/>
        </w:rPr>
        <w:t>,</w:t>
      </w:r>
      <w:r w:rsidRPr="004149EF">
        <w:rPr>
          <w:rFonts w:ascii="Sylfaen" w:hAnsi="Sylfaen"/>
          <w:lang w:val="hy-AM"/>
        </w:rPr>
        <w:t xml:space="preserve"> թերի է, ուստի նրան կմերժվի առանցքային հարցի շուրջ արդար </w:t>
      </w:r>
      <w:r w:rsidR="00B802D5" w:rsidRPr="004149EF">
        <w:rPr>
          <w:rFonts w:ascii="Sylfaen" w:hAnsi="Sylfaen"/>
          <w:lang w:val="hy-AM"/>
        </w:rPr>
        <w:t>դատաքննության հնարավորությունը</w:t>
      </w:r>
      <w:r w:rsidRPr="004149EF">
        <w:rPr>
          <w:rFonts w:ascii="Sylfaen" w:hAnsi="Sylfaen"/>
          <w:lang w:val="hy-AM"/>
        </w:rPr>
        <w:t>։</w:t>
      </w:r>
    </w:p>
    <w:p w:rsidR="00247BF9" w:rsidRPr="004149EF" w:rsidRDefault="00247BF9" w:rsidP="00247BF9">
      <w:pPr>
        <w:pStyle w:val="ListParagraph"/>
        <w:ind w:left="644"/>
        <w:jc w:val="both"/>
        <w:rPr>
          <w:rFonts w:ascii="Sylfaen" w:hAnsi="Sylfaen"/>
          <w:lang w:val="hy-AM"/>
        </w:rPr>
      </w:pPr>
    </w:p>
    <w:p w:rsidR="00247BF9" w:rsidRPr="004149EF" w:rsidRDefault="000825E0" w:rsidP="00247BF9">
      <w:pPr>
        <w:pStyle w:val="ListParagraph"/>
        <w:numPr>
          <w:ilvl w:val="0"/>
          <w:numId w:val="1"/>
        </w:numPr>
        <w:jc w:val="both"/>
        <w:rPr>
          <w:rFonts w:ascii="Sylfaen" w:hAnsi="Sylfaen"/>
          <w:lang w:val="hy-AM"/>
        </w:rPr>
      </w:pPr>
      <w:r w:rsidRPr="004149EF">
        <w:rPr>
          <w:rFonts w:ascii="Sylfaen" w:hAnsi="Sylfaen"/>
          <w:i/>
          <w:lang w:val="hy-AM"/>
        </w:rPr>
        <w:t>Ուստի</w:t>
      </w:r>
      <w:r w:rsidR="00247BF9" w:rsidRPr="004149EF">
        <w:rPr>
          <w:rFonts w:ascii="Sylfaen" w:hAnsi="Sylfaen"/>
          <w:i/>
          <w:lang w:val="hy-AM"/>
        </w:rPr>
        <w:t xml:space="preserve"> 7-րդ պարբերությունը պետք է համապատասխանաբար փոփոխվի։</w:t>
      </w:r>
    </w:p>
    <w:p w:rsidR="00247BF9" w:rsidRPr="004149EF" w:rsidRDefault="00247BF9" w:rsidP="00247BF9">
      <w:pPr>
        <w:pStyle w:val="ListParagraph"/>
        <w:rPr>
          <w:rFonts w:ascii="Sylfaen" w:hAnsi="Sylfaen"/>
          <w:lang w:val="hy-AM"/>
        </w:rPr>
      </w:pPr>
    </w:p>
    <w:p w:rsidR="00247BF9" w:rsidRPr="00603145" w:rsidRDefault="00247BF9" w:rsidP="00247BF9">
      <w:pPr>
        <w:pStyle w:val="ListParagraph"/>
        <w:ind w:left="284"/>
        <w:rPr>
          <w:rFonts w:ascii="Sylfaen" w:hAnsi="Sylfaen"/>
          <w:b/>
          <w:i/>
          <w:lang w:val="hy-AM"/>
        </w:rPr>
      </w:pPr>
      <w:r w:rsidRPr="00603145">
        <w:rPr>
          <w:rFonts w:ascii="Sylfaen" w:hAnsi="Sylfaen"/>
          <w:b/>
          <w:i/>
          <w:lang w:val="hy-AM"/>
        </w:rPr>
        <w:t xml:space="preserve">Հոդված 137. </w:t>
      </w:r>
      <w:r w:rsidRPr="00603145">
        <w:rPr>
          <w:rFonts w:ascii="Sylfaen" w:hAnsi="Sylfaen" w:cs="Sylfaen"/>
          <w:b/>
          <w:i/>
          <w:lang w:val="hy-AM"/>
        </w:rPr>
        <w:t>Փորձաքննություն</w:t>
      </w:r>
      <w:r w:rsidRPr="00603145">
        <w:rPr>
          <w:rFonts w:ascii="Sylfaen" w:hAnsi="Sylfaen"/>
          <w:b/>
          <w:i/>
          <w:lang w:val="hy-AM"/>
        </w:rPr>
        <w:t xml:space="preserve"> </w:t>
      </w:r>
      <w:r w:rsidRPr="00603145">
        <w:rPr>
          <w:rFonts w:ascii="Sylfaen" w:hAnsi="Sylfaen" w:cs="Sylfaen"/>
          <w:b/>
          <w:i/>
          <w:lang w:val="hy-AM"/>
        </w:rPr>
        <w:t>կատարելու</w:t>
      </w:r>
      <w:r w:rsidRPr="00603145">
        <w:rPr>
          <w:rFonts w:ascii="Sylfaen" w:hAnsi="Sylfaen"/>
          <w:b/>
          <w:i/>
          <w:lang w:val="hy-AM"/>
        </w:rPr>
        <w:t xml:space="preserve"> </w:t>
      </w:r>
      <w:r w:rsidRPr="00603145">
        <w:rPr>
          <w:rFonts w:ascii="Sylfaen" w:hAnsi="Sylfaen" w:cs="Sylfaen"/>
          <w:b/>
          <w:i/>
          <w:lang w:val="hy-AM"/>
        </w:rPr>
        <w:t>համար</w:t>
      </w:r>
      <w:r w:rsidRPr="00603145">
        <w:rPr>
          <w:rFonts w:ascii="Sylfaen" w:hAnsi="Sylfaen"/>
          <w:b/>
          <w:i/>
          <w:lang w:val="hy-AM"/>
        </w:rPr>
        <w:t xml:space="preserve"> </w:t>
      </w:r>
      <w:r w:rsidRPr="00603145">
        <w:rPr>
          <w:rFonts w:ascii="Sylfaen" w:hAnsi="Sylfaen" w:cs="Sylfaen"/>
          <w:b/>
          <w:i/>
          <w:lang w:val="hy-AM"/>
        </w:rPr>
        <w:t>բժշկական</w:t>
      </w:r>
      <w:r w:rsidRPr="00603145">
        <w:rPr>
          <w:rFonts w:ascii="Sylfaen" w:hAnsi="Sylfaen"/>
          <w:b/>
          <w:i/>
          <w:lang w:val="hy-AM"/>
        </w:rPr>
        <w:t xml:space="preserve"> </w:t>
      </w:r>
      <w:r w:rsidRPr="00603145">
        <w:rPr>
          <w:rFonts w:ascii="Sylfaen" w:hAnsi="Sylfaen" w:cs="Sylfaen"/>
          <w:b/>
          <w:i/>
          <w:lang w:val="hy-AM"/>
        </w:rPr>
        <w:t>հաստատությունում</w:t>
      </w:r>
      <w:r w:rsidRPr="00603145">
        <w:rPr>
          <w:rFonts w:ascii="Sylfaen" w:hAnsi="Sylfaen"/>
          <w:b/>
          <w:i/>
          <w:lang w:val="hy-AM"/>
        </w:rPr>
        <w:t xml:space="preserve"> </w:t>
      </w:r>
      <w:r w:rsidRPr="00603145">
        <w:rPr>
          <w:rFonts w:ascii="Sylfaen" w:hAnsi="Sylfaen" w:cs="Sylfaen"/>
          <w:b/>
          <w:i/>
          <w:lang w:val="hy-AM"/>
        </w:rPr>
        <w:t>տեղավորելը</w:t>
      </w: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 3-րդ պարբերությունը </w:t>
      </w:r>
      <w:r w:rsidR="00B802D5" w:rsidRPr="004149EF">
        <w:rPr>
          <w:rFonts w:ascii="Sylfaen" w:hAnsi="Sylfaen"/>
          <w:lang w:val="hy-AM"/>
        </w:rPr>
        <w:t>որևէ</w:t>
      </w:r>
      <w:r w:rsidRPr="004149EF">
        <w:rPr>
          <w:rFonts w:ascii="Sylfaen" w:hAnsi="Sylfaen"/>
          <w:lang w:val="hy-AM"/>
        </w:rPr>
        <w:t xml:space="preserve"> կապ չունի այս դրույթի վերնագրի կամ </w:t>
      </w:r>
      <w:r w:rsidR="00B802D5" w:rsidRPr="004149EF">
        <w:rPr>
          <w:rFonts w:ascii="Sylfaen" w:hAnsi="Sylfaen"/>
          <w:lang w:val="hy-AM"/>
        </w:rPr>
        <w:t>դ</w:t>
      </w:r>
      <w:r w:rsidRPr="004149EF">
        <w:rPr>
          <w:rFonts w:ascii="Sylfaen" w:hAnsi="Sylfaen"/>
          <w:lang w:val="hy-AM"/>
        </w:rPr>
        <w:t xml:space="preserve">րա առաջին երկու պարբերությունների հետ, քանի որ այն այդ </w:t>
      </w:r>
      <w:r w:rsidR="00A9255C" w:rsidRPr="004149EF">
        <w:rPr>
          <w:rFonts w:ascii="Sylfaen" w:hAnsi="Sylfaen"/>
          <w:lang w:val="hy-AM"/>
        </w:rPr>
        <w:t>տեղավորման կիրառումը ներկայացնում է</w:t>
      </w:r>
      <w:r w:rsidRPr="004149EF">
        <w:rPr>
          <w:rFonts w:ascii="Sylfaen" w:hAnsi="Sylfaen"/>
          <w:lang w:val="hy-AM"/>
        </w:rPr>
        <w:t xml:space="preserve"> ոչ թե որպես ապացուցողական</w:t>
      </w:r>
      <w:r w:rsidR="00B802D5" w:rsidRPr="004149EF">
        <w:rPr>
          <w:rFonts w:ascii="Sylfaen" w:hAnsi="Sylfaen"/>
          <w:lang w:val="hy-AM"/>
        </w:rPr>
        <w:t>,</w:t>
      </w:r>
      <w:r w:rsidRPr="004149EF">
        <w:rPr>
          <w:rFonts w:ascii="Sylfaen" w:hAnsi="Sylfaen"/>
          <w:lang w:val="hy-AM"/>
        </w:rPr>
        <w:t xml:space="preserve"> այլ անվտանգության </w:t>
      </w:r>
      <w:r w:rsidR="00A9255C" w:rsidRPr="004149EF">
        <w:rPr>
          <w:rFonts w:ascii="Sylfaen" w:hAnsi="Sylfaen"/>
          <w:lang w:val="hy-AM"/>
        </w:rPr>
        <w:t>միջոց</w:t>
      </w:r>
      <w:r w:rsidRPr="004149EF">
        <w:rPr>
          <w:rFonts w:ascii="Sylfaen" w:hAnsi="Sylfaen"/>
          <w:lang w:val="hy-AM"/>
        </w:rPr>
        <w:t xml:space="preserve">։ Անհրաժեշտ է նշել, որ </w:t>
      </w:r>
      <w:r w:rsidR="00A9255C" w:rsidRPr="004149EF">
        <w:rPr>
          <w:rFonts w:ascii="Sylfaen" w:hAnsi="Sylfaen"/>
          <w:lang w:val="hy-AM"/>
        </w:rPr>
        <w:t>համա</w:t>
      </w:r>
      <w:r w:rsidRPr="004149EF">
        <w:rPr>
          <w:rFonts w:ascii="Sylfaen" w:hAnsi="Sylfaen"/>
          <w:lang w:val="hy-AM"/>
        </w:rPr>
        <w:t xml:space="preserve">նման պարբերություն </w:t>
      </w:r>
      <w:r w:rsidR="000825E0" w:rsidRPr="004149EF">
        <w:rPr>
          <w:rFonts w:ascii="Sylfaen" w:hAnsi="Sylfaen"/>
          <w:lang w:val="hy-AM"/>
        </w:rPr>
        <w:t>առ</w:t>
      </w:r>
      <w:r w:rsidR="00A9255C" w:rsidRPr="004149EF">
        <w:rPr>
          <w:rFonts w:ascii="Sylfaen" w:hAnsi="Sylfaen"/>
          <w:lang w:val="hy-AM"/>
        </w:rPr>
        <w:t>կա</w:t>
      </w:r>
      <w:r w:rsidR="000825E0" w:rsidRPr="004149EF">
        <w:rPr>
          <w:rFonts w:ascii="Sylfaen" w:hAnsi="Sylfaen"/>
          <w:lang w:val="hy-AM"/>
        </w:rPr>
        <w:t xml:space="preserve"> է</w:t>
      </w:r>
      <w:r w:rsidR="00A9255C" w:rsidRPr="004149EF">
        <w:rPr>
          <w:rFonts w:ascii="Sylfaen" w:hAnsi="Sylfaen"/>
          <w:lang w:val="hy-AM"/>
        </w:rPr>
        <w:t xml:space="preserve"> </w:t>
      </w:r>
      <w:r w:rsidRPr="004149EF">
        <w:rPr>
          <w:rFonts w:ascii="Sylfaen" w:hAnsi="Sylfaen"/>
          <w:lang w:val="hy-AM"/>
        </w:rPr>
        <w:t xml:space="preserve">140-րդ հոդվածում, որտեղ այն </w:t>
      </w:r>
      <w:r w:rsidR="000825E0" w:rsidRPr="004149EF">
        <w:rPr>
          <w:rFonts w:ascii="Sylfaen" w:hAnsi="Sylfaen"/>
          <w:lang w:val="hy-AM"/>
        </w:rPr>
        <w:t>տեղին</w:t>
      </w:r>
      <w:r w:rsidRPr="004149EF">
        <w:rPr>
          <w:rFonts w:ascii="Sylfaen" w:hAnsi="Sylfaen"/>
          <w:lang w:val="hy-AM"/>
        </w:rPr>
        <w:t xml:space="preserve"> կլիներ, քանի որ այս հոդվածը վերաբերում է բժշկական հսկողությանը</w:t>
      </w:r>
      <w:r w:rsidR="00A9255C" w:rsidRPr="004149EF">
        <w:rPr>
          <w:rFonts w:ascii="Sylfaen" w:hAnsi="Sylfaen"/>
          <w:lang w:val="hy-AM"/>
        </w:rPr>
        <w:t>՝</w:t>
      </w:r>
      <w:r w:rsidRPr="004149EF">
        <w:rPr>
          <w:rFonts w:ascii="Sylfaen" w:hAnsi="Sylfaen"/>
          <w:lang w:val="hy-AM"/>
        </w:rPr>
        <w:t xml:space="preserve"> որպես անվտանգության միջոցի։</w:t>
      </w:r>
    </w:p>
    <w:p w:rsidR="00247BF9" w:rsidRPr="004149EF" w:rsidRDefault="00247BF9" w:rsidP="00247BF9">
      <w:pPr>
        <w:pStyle w:val="ListParagraph"/>
        <w:ind w:left="644"/>
        <w:jc w:val="bot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i/>
          <w:lang w:val="hy-AM"/>
        </w:rPr>
        <w:t xml:space="preserve"> Հետևաբար</w:t>
      </w:r>
      <w:r w:rsidR="00A9255C" w:rsidRPr="004149EF">
        <w:rPr>
          <w:rFonts w:ascii="Sylfaen" w:hAnsi="Sylfaen"/>
          <w:i/>
          <w:lang w:val="hy-AM"/>
        </w:rPr>
        <w:t>,</w:t>
      </w:r>
      <w:r w:rsidRPr="004149EF">
        <w:rPr>
          <w:rFonts w:ascii="Sylfaen" w:hAnsi="Sylfaen"/>
          <w:i/>
          <w:lang w:val="hy-AM"/>
        </w:rPr>
        <w:t xml:space="preserve"> 3-րդ պարբերությունը պետք է հանել։</w:t>
      </w:r>
    </w:p>
    <w:p w:rsidR="00247BF9" w:rsidRPr="00603145" w:rsidRDefault="00247BF9" w:rsidP="00247BF9">
      <w:pPr>
        <w:pStyle w:val="ListParagraph"/>
        <w:ind w:left="284"/>
        <w:rPr>
          <w:rFonts w:ascii="Sylfaen" w:hAnsi="Sylfaen"/>
          <w:b/>
          <w:i/>
          <w:lang w:val="hy-AM"/>
        </w:rPr>
      </w:pPr>
    </w:p>
    <w:p w:rsidR="00247BF9" w:rsidRPr="00603145" w:rsidRDefault="00247BF9" w:rsidP="00247BF9">
      <w:pPr>
        <w:pStyle w:val="ListParagraph"/>
        <w:ind w:left="284"/>
        <w:rPr>
          <w:rFonts w:ascii="Sylfaen" w:hAnsi="Sylfaen"/>
          <w:b/>
          <w:i/>
        </w:rPr>
      </w:pPr>
      <w:r w:rsidRPr="00603145">
        <w:rPr>
          <w:rFonts w:ascii="Sylfaen" w:hAnsi="Sylfaen"/>
          <w:b/>
          <w:i/>
          <w:lang w:val="hy-AM"/>
        </w:rPr>
        <w:t xml:space="preserve">Հոդված </w:t>
      </w:r>
      <w:r w:rsidRPr="00603145">
        <w:rPr>
          <w:rFonts w:ascii="Sylfaen" w:hAnsi="Sylfaen"/>
          <w:b/>
          <w:i/>
        </w:rPr>
        <w:t>144.</w:t>
      </w:r>
      <w:r w:rsidRPr="00603145">
        <w:rPr>
          <w:rFonts w:ascii="Sylfaen" w:hAnsi="Sylfaen"/>
          <w:b/>
          <w:i/>
          <w:lang w:val="hy-AM"/>
        </w:rPr>
        <w:t xml:space="preserve"> </w:t>
      </w:r>
      <w:r w:rsidRPr="00603145">
        <w:rPr>
          <w:rFonts w:ascii="Sylfaen" w:hAnsi="Sylfaen" w:cs="Sylfaen"/>
          <w:b/>
          <w:i/>
        </w:rPr>
        <w:t>Դատական</w:t>
      </w:r>
      <w:r w:rsidRPr="00603145">
        <w:rPr>
          <w:rFonts w:ascii="Sylfaen" w:hAnsi="Sylfaen"/>
          <w:b/>
          <w:i/>
        </w:rPr>
        <w:t xml:space="preserve"> </w:t>
      </w:r>
      <w:r w:rsidRPr="00603145">
        <w:rPr>
          <w:rFonts w:ascii="Sylfaen" w:hAnsi="Sylfaen" w:cs="Sylfaen"/>
          <w:b/>
          <w:i/>
        </w:rPr>
        <w:t>նիստի</w:t>
      </w:r>
      <w:r w:rsidRPr="00603145">
        <w:rPr>
          <w:rFonts w:ascii="Sylfaen" w:hAnsi="Sylfaen"/>
          <w:b/>
          <w:i/>
        </w:rPr>
        <w:t xml:space="preserve"> </w:t>
      </w:r>
      <w:r w:rsidRPr="00603145">
        <w:rPr>
          <w:rFonts w:ascii="Sylfaen" w:hAnsi="Sylfaen" w:cs="Sylfaen"/>
          <w:b/>
          <w:i/>
        </w:rPr>
        <w:t>դահլիճից</w:t>
      </w:r>
      <w:r w:rsidRPr="00603145">
        <w:rPr>
          <w:rFonts w:ascii="Sylfaen" w:hAnsi="Sylfaen"/>
          <w:b/>
          <w:i/>
        </w:rPr>
        <w:t xml:space="preserve"> </w:t>
      </w:r>
      <w:r w:rsidRPr="00603145">
        <w:rPr>
          <w:rFonts w:ascii="Sylfaen" w:hAnsi="Sylfaen" w:cs="Sylfaen"/>
          <w:b/>
          <w:i/>
        </w:rPr>
        <w:t>հեռացնելը</w:t>
      </w: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Եվրոպական դատարանն ընդունում է, որ կարող են լինել հանգամանքներ, որոնք </w:t>
      </w:r>
      <w:r w:rsidR="00A9255C" w:rsidRPr="004149EF">
        <w:rPr>
          <w:rFonts w:ascii="Sylfaen" w:hAnsi="Sylfaen"/>
          <w:lang w:val="hy-AM"/>
        </w:rPr>
        <w:t>արդարացնում են</w:t>
      </w:r>
      <w:r w:rsidRPr="004149EF">
        <w:rPr>
          <w:rFonts w:ascii="Sylfaen" w:hAnsi="Sylfaen"/>
          <w:lang w:val="hy-AM"/>
        </w:rPr>
        <w:t xml:space="preserve"> մեղադրյալին դատական նիստի դահլիճից</w:t>
      </w:r>
      <w:r w:rsidR="00A9255C" w:rsidRPr="004149EF">
        <w:rPr>
          <w:rFonts w:ascii="Sylfaen" w:hAnsi="Sylfaen"/>
          <w:lang w:val="hy-AM"/>
        </w:rPr>
        <w:t xml:space="preserve"> հեռացնելը</w:t>
      </w:r>
      <w:r w:rsidRPr="004149EF">
        <w:rPr>
          <w:rFonts w:ascii="Sylfaen" w:hAnsi="Sylfaen"/>
          <w:lang w:val="hy-AM"/>
        </w:rPr>
        <w:t>՝ նրա սանձարձակ վարքագծի պատճ</w:t>
      </w:r>
      <w:r w:rsidR="00A9255C" w:rsidRPr="004149EF">
        <w:rPr>
          <w:rFonts w:ascii="Sylfaen" w:hAnsi="Sylfaen"/>
          <w:lang w:val="hy-AM"/>
        </w:rPr>
        <w:t>ա</w:t>
      </w:r>
      <w:r w:rsidRPr="004149EF">
        <w:rPr>
          <w:rFonts w:ascii="Sylfaen" w:hAnsi="Sylfaen"/>
          <w:lang w:val="hy-AM"/>
        </w:rPr>
        <w:t>ռով։ Սակայն սա</w:t>
      </w:r>
      <w:r w:rsidR="00A9255C" w:rsidRPr="004149EF">
        <w:rPr>
          <w:rFonts w:ascii="Sylfaen" w:hAnsi="Sylfaen"/>
          <w:lang w:val="hy-AM"/>
        </w:rPr>
        <w:t>,</w:t>
      </w:r>
      <w:r w:rsidRPr="004149EF">
        <w:rPr>
          <w:rFonts w:ascii="Sylfaen" w:hAnsi="Sylfaen"/>
          <w:lang w:val="hy-AM"/>
        </w:rPr>
        <w:t xml:space="preserve"> կարծես</w:t>
      </w:r>
      <w:r w:rsidR="00A9255C" w:rsidRPr="004149EF">
        <w:rPr>
          <w:rFonts w:ascii="Sylfaen" w:hAnsi="Sylfaen"/>
          <w:lang w:val="hy-AM"/>
        </w:rPr>
        <w:t>,</w:t>
      </w:r>
      <w:r w:rsidRPr="004149EF">
        <w:rPr>
          <w:rFonts w:ascii="Sylfaen" w:hAnsi="Sylfaen"/>
          <w:lang w:val="hy-AM"/>
        </w:rPr>
        <w:t xml:space="preserve"> </w:t>
      </w:r>
      <w:r w:rsidRPr="004149EF">
        <w:rPr>
          <w:rFonts w:ascii="Sylfaen" w:hAnsi="Sylfaen"/>
          <w:lang w:val="hy-AM"/>
        </w:rPr>
        <w:lastRenderedPageBreak/>
        <w:t>ավելի ընդունելի է, եթե մեղադրյալը կարող է շարունակել կապի մեջ մնալ իր փաստաբանների հետ և հեռակա կարգով հետևել դատավարությանը</w:t>
      </w:r>
      <w:r w:rsidRPr="004149EF">
        <w:rPr>
          <w:rStyle w:val="FootnoteReference"/>
          <w:rFonts w:ascii="Sylfaen" w:hAnsi="Sylfaen"/>
        </w:rPr>
        <w:footnoteReference w:id="28"/>
      </w:r>
      <w:r w:rsidR="00A9255C" w:rsidRPr="004149EF">
        <w:rPr>
          <w:rFonts w:ascii="Sylfaen" w:hAnsi="Sylfaen"/>
          <w:lang w:val="hy-AM"/>
        </w:rPr>
        <w:t>։</w:t>
      </w:r>
    </w:p>
    <w:p w:rsidR="00247BF9" w:rsidRPr="004149EF" w:rsidRDefault="00247BF9" w:rsidP="00247BF9">
      <w:pPr>
        <w:pStyle w:val="ListParagraph"/>
        <w:ind w:left="644"/>
        <w:jc w:val="both"/>
        <w:rPr>
          <w:rFonts w:ascii="Sylfaen" w:hAnsi="Sylfaen"/>
          <w:lang w:val="hy-AM"/>
        </w:rPr>
      </w:pPr>
    </w:p>
    <w:p w:rsidR="00247BF9" w:rsidRPr="004149EF" w:rsidRDefault="00247BF9" w:rsidP="00247BF9">
      <w:pPr>
        <w:pStyle w:val="ListParagraph"/>
        <w:numPr>
          <w:ilvl w:val="0"/>
          <w:numId w:val="1"/>
        </w:numPr>
        <w:jc w:val="both"/>
        <w:rPr>
          <w:rFonts w:ascii="Sylfaen" w:hAnsi="Sylfaen"/>
          <w:i/>
          <w:lang w:val="hy-AM"/>
        </w:rPr>
      </w:pPr>
      <w:r w:rsidRPr="004149EF">
        <w:rPr>
          <w:rFonts w:ascii="Sylfaen" w:hAnsi="Sylfaen"/>
          <w:i/>
          <w:lang w:val="hy-AM"/>
        </w:rPr>
        <w:t xml:space="preserve"> </w:t>
      </w:r>
      <w:r w:rsidR="000825E0" w:rsidRPr="004149EF">
        <w:rPr>
          <w:rFonts w:ascii="Sylfaen" w:hAnsi="Sylfaen"/>
          <w:i/>
          <w:lang w:val="hy-AM"/>
        </w:rPr>
        <w:t>Ուստի</w:t>
      </w:r>
      <w:r w:rsidRPr="004149EF">
        <w:rPr>
          <w:rFonts w:ascii="Sylfaen" w:hAnsi="Sylfaen"/>
          <w:i/>
          <w:lang w:val="hy-AM"/>
        </w:rPr>
        <w:t xml:space="preserve"> նպատակահարմար կլիներ </w:t>
      </w:r>
      <w:r w:rsidR="00A9255C" w:rsidRPr="004149EF">
        <w:rPr>
          <w:rFonts w:ascii="Sylfaen" w:hAnsi="Sylfaen"/>
          <w:i/>
          <w:lang w:val="hy-AM"/>
        </w:rPr>
        <w:t xml:space="preserve">4-րդ պարբերությունը </w:t>
      </w:r>
      <w:r w:rsidRPr="004149EF">
        <w:rPr>
          <w:rFonts w:ascii="Sylfaen" w:hAnsi="Sylfaen"/>
          <w:i/>
          <w:lang w:val="hy-AM"/>
        </w:rPr>
        <w:t>փոփոխել</w:t>
      </w:r>
      <w:r w:rsidR="00A9255C" w:rsidRPr="004149EF">
        <w:rPr>
          <w:rFonts w:ascii="Sylfaen" w:hAnsi="Sylfaen"/>
          <w:i/>
          <w:lang w:val="hy-AM"/>
        </w:rPr>
        <w:t xml:space="preserve"> այնպես</w:t>
      </w:r>
      <w:r w:rsidRPr="004149EF">
        <w:rPr>
          <w:rFonts w:ascii="Sylfaen" w:hAnsi="Sylfaen"/>
          <w:i/>
          <w:lang w:val="hy-AM"/>
        </w:rPr>
        <w:t xml:space="preserve">, որպեսզի մեղադրյալի համար հնարավորություն </w:t>
      </w:r>
      <w:r w:rsidR="00AD4C33" w:rsidRPr="004149EF">
        <w:rPr>
          <w:rFonts w:ascii="Sylfaen" w:hAnsi="Sylfaen"/>
          <w:i/>
          <w:lang w:val="hy-AM"/>
        </w:rPr>
        <w:t>ընձեռվի</w:t>
      </w:r>
      <w:r w:rsidRPr="004149EF">
        <w:rPr>
          <w:rFonts w:ascii="Sylfaen" w:hAnsi="Sylfaen"/>
          <w:i/>
          <w:lang w:val="hy-AM"/>
        </w:rPr>
        <w:t xml:space="preserve"> կապի մեջ</w:t>
      </w:r>
      <w:r w:rsidR="00AD4C33" w:rsidRPr="004149EF">
        <w:rPr>
          <w:rFonts w:ascii="Sylfaen" w:hAnsi="Sylfaen"/>
          <w:i/>
          <w:lang w:val="hy-AM"/>
        </w:rPr>
        <w:t xml:space="preserve"> մնալ</w:t>
      </w:r>
      <w:r w:rsidRPr="004149EF">
        <w:rPr>
          <w:rFonts w:ascii="Sylfaen" w:hAnsi="Sylfaen"/>
          <w:i/>
          <w:lang w:val="hy-AM"/>
        </w:rPr>
        <w:t xml:space="preserve"> իր փաստաբանների հետ և հեռակա կարգով</w:t>
      </w:r>
      <w:r w:rsidR="00A9255C" w:rsidRPr="004149EF">
        <w:rPr>
          <w:rFonts w:ascii="Sylfaen" w:hAnsi="Sylfaen"/>
          <w:i/>
          <w:lang w:val="hy-AM"/>
        </w:rPr>
        <w:t xml:space="preserve"> հետևել դատավարությանը</w:t>
      </w:r>
      <w:r w:rsidRPr="004149EF">
        <w:rPr>
          <w:rFonts w:ascii="Sylfaen" w:hAnsi="Sylfaen"/>
          <w:i/>
          <w:lang w:val="hy-AM"/>
        </w:rPr>
        <w:t xml:space="preserve"> երրորդ կամ հերթական հեռացման դեպքում։</w:t>
      </w:r>
    </w:p>
    <w:p w:rsidR="00247BF9" w:rsidRPr="004149EF" w:rsidRDefault="00247BF9" w:rsidP="00247BF9">
      <w:pPr>
        <w:pStyle w:val="ListParagraph"/>
        <w:rPr>
          <w:rFonts w:ascii="Sylfaen" w:hAnsi="Sylfaen"/>
          <w:i/>
          <w:lang w:val="hy-AM"/>
        </w:rPr>
      </w:pPr>
    </w:p>
    <w:p w:rsidR="00247BF9" w:rsidRPr="00603145" w:rsidRDefault="00247BF9" w:rsidP="00247BF9">
      <w:pPr>
        <w:pStyle w:val="ListParagraph"/>
        <w:ind w:left="284"/>
        <w:rPr>
          <w:rFonts w:ascii="Sylfaen" w:hAnsi="Sylfaen"/>
          <w:b/>
          <w:i/>
          <w:lang w:val="hy-AM"/>
        </w:rPr>
      </w:pPr>
      <w:proofErr w:type="gramStart"/>
      <w:r w:rsidRPr="00603145">
        <w:rPr>
          <w:rFonts w:ascii="Sylfaen" w:hAnsi="Sylfaen"/>
          <w:b/>
          <w:i/>
        </w:rPr>
        <w:t>Հոդված</w:t>
      </w:r>
      <w:r w:rsidR="00C60760" w:rsidRPr="00603145">
        <w:rPr>
          <w:rFonts w:ascii="Sylfaen" w:hAnsi="Sylfaen"/>
          <w:b/>
          <w:i/>
        </w:rPr>
        <w:t xml:space="preserve"> </w:t>
      </w:r>
      <w:r w:rsidRPr="00603145">
        <w:rPr>
          <w:rFonts w:ascii="Sylfaen" w:hAnsi="Sylfaen"/>
          <w:b/>
          <w:i/>
        </w:rPr>
        <w:t>147.</w:t>
      </w:r>
      <w:proofErr w:type="gramEnd"/>
      <w:r w:rsidRPr="00603145">
        <w:rPr>
          <w:rFonts w:ascii="Sylfaen" w:hAnsi="Sylfaen"/>
          <w:b/>
          <w:i/>
        </w:rPr>
        <w:t xml:space="preserve"> Վարույթից հեռացնելը</w:t>
      </w:r>
    </w:p>
    <w:p w:rsidR="00247BF9" w:rsidRPr="004149EF" w:rsidRDefault="00247BF9" w:rsidP="00247BF9">
      <w:pPr>
        <w:pStyle w:val="ListParagraph"/>
        <w:numPr>
          <w:ilvl w:val="0"/>
          <w:numId w:val="1"/>
        </w:numPr>
        <w:jc w:val="both"/>
        <w:rPr>
          <w:rFonts w:ascii="Sylfaen" w:hAnsi="Sylfaen"/>
          <w:i/>
          <w:lang w:val="hy-AM"/>
        </w:rPr>
      </w:pPr>
      <w:r w:rsidRPr="004149EF">
        <w:rPr>
          <w:rFonts w:ascii="Sylfaen" w:hAnsi="Sylfaen"/>
          <w:lang w:val="hy-AM"/>
        </w:rPr>
        <w:t xml:space="preserve"> Սույն դրույթով նախատեսված՝ վ</w:t>
      </w:r>
      <w:r w:rsidRPr="004149EF">
        <w:rPr>
          <w:rFonts w:ascii="Sylfaen" w:hAnsi="Sylfaen" w:cs="Sylfaen"/>
          <w:lang w:val="hy-AM"/>
        </w:rPr>
        <w:t>արույթին</w:t>
      </w:r>
      <w:r w:rsidRPr="004149EF">
        <w:rPr>
          <w:rFonts w:ascii="Sylfaen" w:hAnsi="Sylfaen"/>
          <w:lang w:val="hy-AM"/>
        </w:rPr>
        <w:t xml:space="preserve"> </w:t>
      </w:r>
      <w:r w:rsidRPr="004149EF">
        <w:rPr>
          <w:rFonts w:ascii="Sylfaen" w:hAnsi="Sylfaen" w:cs="Sylfaen"/>
          <w:lang w:val="hy-AM"/>
        </w:rPr>
        <w:t>մասնակցող</w:t>
      </w:r>
      <w:r w:rsidRPr="004149EF">
        <w:rPr>
          <w:rFonts w:ascii="Sylfaen" w:hAnsi="Sylfaen"/>
          <w:lang w:val="hy-AM"/>
        </w:rPr>
        <w:t xml:space="preserve"> </w:t>
      </w:r>
      <w:r w:rsidRPr="004149EF">
        <w:rPr>
          <w:rFonts w:ascii="Sylfaen" w:hAnsi="Sylfaen" w:cs="Sylfaen"/>
          <w:lang w:val="hy-AM"/>
        </w:rPr>
        <w:t>փաստաբանի</w:t>
      </w:r>
      <w:r w:rsidRPr="004149EF">
        <w:rPr>
          <w:rFonts w:ascii="Sylfaen" w:hAnsi="Sylfaen"/>
          <w:lang w:val="hy-AM"/>
        </w:rPr>
        <w:t xml:space="preserve">, </w:t>
      </w:r>
      <w:r w:rsidRPr="004149EF">
        <w:rPr>
          <w:rFonts w:ascii="Sylfaen" w:hAnsi="Sylfaen" w:cs="Sylfaen"/>
          <w:lang w:val="hy-AM"/>
        </w:rPr>
        <w:t>լիազոր</w:t>
      </w:r>
      <w:r w:rsidRPr="004149EF">
        <w:rPr>
          <w:rFonts w:ascii="Sylfaen" w:hAnsi="Sylfaen"/>
          <w:lang w:val="hy-AM"/>
        </w:rPr>
        <w:t xml:space="preserve"> </w:t>
      </w:r>
      <w:r w:rsidRPr="004149EF">
        <w:rPr>
          <w:rFonts w:ascii="Sylfaen" w:hAnsi="Sylfaen" w:cs="Sylfaen"/>
          <w:lang w:val="hy-AM"/>
        </w:rPr>
        <w:t>ներկայացուցչի</w:t>
      </w:r>
      <w:r w:rsidRPr="004149EF">
        <w:rPr>
          <w:rFonts w:ascii="Sylfaen" w:hAnsi="Sylfaen"/>
          <w:lang w:val="hy-AM"/>
        </w:rPr>
        <w:t xml:space="preserve"> </w:t>
      </w:r>
      <w:r w:rsidRPr="004149EF">
        <w:rPr>
          <w:rFonts w:ascii="Sylfaen" w:hAnsi="Sylfaen" w:cs="Sylfaen"/>
          <w:lang w:val="hy-AM"/>
        </w:rPr>
        <w:t>կամ</w:t>
      </w:r>
      <w:r w:rsidRPr="004149EF">
        <w:rPr>
          <w:rFonts w:ascii="Sylfaen" w:hAnsi="Sylfaen"/>
          <w:lang w:val="hy-AM"/>
        </w:rPr>
        <w:t xml:space="preserve"> </w:t>
      </w:r>
      <w:r w:rsidRPr="004149EF">
        <w:rPr>
          <w:rFonts w:ascii="Sylfaen" w:hAnsi="Sylfaen" w:cs="Sylfaen"/>
          <w:lang w:val="hy-AM"/>
        </w:rPr>
        <w:t>օրինական</w:t>
      </w:r>
      <w:r w:rsidRPr="004149EF">
        <w:rPr>
          <w:rFonts w:ascii="Sylfaen" w:hAnsi="Sylfaen"/>
          <w:lang w:val="hy-AM"/>
        </w:rPr>
        <w:t xml:space="preserve"> </w:t>
      </w:r>
      <w:r w:rsidRPr="004149EF">
        <w:rPr>
          <w:rFonts w:ascii="Sylfaen" w:hAnsi="Sylfaen" w:cs="Sylfaen"/>
          <w:lang w:val="hy-AM"/>
        </w:rPr>
        <w:t xml:space="preserve">ներկայացուցչի՝ վարույթից հեռացման </w:t>
      </w:r>
      <w:r w:rsidR="00AD4C33" w:rsidRPr="004149EF">
        <w:rPr>
          <w:rFonts w:ascii="Sylfaen" w:hAnsi="Sylfaen" w:cs="Sylfaen"/>
          <w:lang w:val="hy-AM"/>
        </w:rPr>
        <w:t>հնարավորությունը</w:t>
      </w:r>
      <w:r w:rsidRPr="004149EF">
        <w:rPr>
          <w:rFonts w:ascii="Sylfaen" w:hAnsi="Sylfaen"/>
          <w:lang w:val="hy-AM"/>
        </w:rPr>
        <w:t xml:space="preserve"> </w:t>
      </w:r>
      <w:r w:rsidR="00AD4C33" w:rsidRPr="004149EF">
        <w:rPr>
          <w:rFonts w:ascii="Sylfaen" w:hAnsi="Sylfaen"/>
          <w:lang w:val="hy-AM"/>
        </w:rPr>
        <w:t>պետք</w:t>
      </w:r>
      <w:r w:rsidRPr="004149EF">
        <w:rPr>
          <w:rFonts w:ascii="Sylfaen" w:hAnsi="Sylfaen"/>
          <w:lang w:val="hy-AM"/>
        </w:rPr>
        <w:t xml:space="preserve"> </w:t>
      </w:r>
      <w:r w:rsidR="00AD4C33" w:rsidRPr="004149EF">
        <w:rPr>
          <w:rFonts w:ascii="Sylfaen" w:hAnsi="Sylfaen"/>
          <w:lang w:val="hy-AM"/>
        </w:rPr>
        <w:t>է</w:t>
      </w:r>
      <w:r w:rsidRPr="004149EF">
        <w:rPr>
          <w:rFonts w:ascii="Sylfaen" w:hAnsi="Sylfaen"/>
          <w:lang w:val="hy-AM"/>
        </w:rPr>
        <w:t xml:space="preserve"> </w:t>
      </w:r>
      <w:r w:rsidR="00AD4C33" w:rsidRPr="004149EF">
        <w:rPr>
          <w:rFonts w:ascii="Sylfaen" w:hAnsi="Sylfaen"/>
          <w:lang w:val="hy-AM"/>
        </w:rPr>
        <w:t>կիրառվի</w:t>
      </w:r>
      <w:r w:rsidRPr="004149EF">
        <w:rPr>
          <w:rFonts w:ascii="Sylfaen" w:hAnsi="Sylfaen"/>
          <w:lang w:val="hy-AM"/>
        </w:rPr>
        <w:t xml:space="preserve"> մեծ զգուշությամբ</w:t>
      </w:r>
      <w:r w:rsidR="00AD4C33" w:rsidRPr="004149EF">
        <w:rPr>
          <w:rFonts w:ascii="Sylfaen" w:hAnsi="Sylfaen"/>
          <w:lang w:val="hy-AM"/>
        </w:rPr>
        <w:t>՝</w:t>
      </w:r>
      <w:r w:rsidRPr="004149EF">
        <w:rPr>
          <w:rFonts w:ascii="Sylfaen" w:hAnsi="Sylfaen"/>
          <w:lang w:val="hy-AM"/>
        </w:rPr>
        <w:t xml:space="preserve"> նկատի ունենալով</w:t>
      </w:r>
      <w:r w:rsidR="00A244DF" w:rsidRPr="004149EF">
        <w:rPr>
          <w:rFonts w:ascii="Sylfaen" w:hAnsi="Sylfaen"/>
          <w:lang w:val="hy-AM"/>
        </w:rPr>
        <w:t xml:space="preserve"> այն հավանականությունը</w:t>
      </w:r>
      <w:r w:rsidR="00AD4C33" w:rsidRPr="004149EF">
        <w:rPr>
          <w:rFonts w:ascii="Sylfaen" w:hAnsi="Sylfaen"/>
          <w:lang w:val="hy-AM"/>
        </w:rPr>
        <w:t xml:space="preserve">, որ </w:t>
      </w:r>
      <w:r w:rsidRPr="004149EF">
        <w:rPr>
          <w:rFonts w:ascii="Sylfaen" w:hAnsi="Sylfaen"/>
          <w:lang w:val="hy-AM"/>
        </w:rPr>
        <w:t xml:space="preserve">դա կարող է </w:t>
      </w:r>
      <w:r w:rsidR="00AD4C33" w:rsidRPr="004149EF">
        <w:rPr>
          <w:rFonts w:ascii="Sylfaen" w:hAnsi="Sylfaen"/>
          <w:lang w:val="hy-AM"/>
        </w:rPr>
        <w:t xml:space="preserve">խոչընդոտել </w:t>
      </w:r>
      <w:r w:rsidRPr="004149EF">
        <w:rPr>
          <w:rFonts w:ascii="Sylfaen" w:hAnsi="Sylfaen"/>
          <w:lang w:val="hy-AM"/>
        </w:rPr>
        <w:t xml:space="preserve">պաշտպանությանը կամ վարույթի մասնավոր </w:t>
      </w:r>
      <w:r w:rsidR="00AD4C33" w:rsidRPr="004149EF">
        <w:rPr>
          <w:rFonts w:ascii="Sylfaen" w:hAnsi="Sylfaen"/>
          <w:lang w:val="hy-AM"/>
        </w:rPr>
        <w:t>կողմերի</w:t>
      </w:r>
      <w:r w:rsidRPr="004149EF">
        <w:rPr>
          <w:rFonts w:ascii="Sylfaen" w:hAnsi="Sylfaen"/>
          <w:lang w:val="hy-AM"/>
        </w:rPr>
        <w:t xml:space="preserve"> մասնակցությանը։ </w:t>
      </w:r>
      <w:r w:rsidR="00A244DF" w:rsidRPr="004149EF">
        <w:rPr>
          <w:rFonts w:ascii="Sylfaen" w:hAnsi="Sylfaen"/>
          <w:lang w:val="hy-AM"/>
        </w:rPr>
        <w:t>Թեև</w:t>
      </w:r>
      <w:r w:rsidRPr="004149EF">
        <w:rPr>
          <w:rFonts w:ascii="Sylfaen" w:hAnsi="Sylfaen"/>
          <w:lang w:val="hy-AM"/>
        </w:rPr>
        <w:t xml:space="preserve"> դատական վերահսկողությունը պոտենցիալ կարևոր երաշխիք է նման </w:t>
      </w:r>
      <w:r w:rsidR="00A244DF" w:rsidRPr="004149EF">
        <w:rPr>
          <w:rFonts w:ascii="Sylfaen" w:hAnsi="Sylfaen"/>
          <w:lang w:val="hy-AM"/>
        </w:rPr>
        <w:t>հավանականությունը կանխելու</w:t>
      </w:r>
      <w:r w:rsidRPr="004149EF">
        <w:rPr>
          <w:rFonts w:ascii="Sylfaen" w:hAnsi="Sylfaen"/>
          <w:lang w:val="hy-AM"/>
        </w:rPr>
        <w:t xml:space="preserve"> համար</w:t>
      </w:r>
      <w:r w:rsidR="00A244DF" w:rsidRPr="004149EF">
        <w:rPr>
          <w:rFonts w:ascii="Sylfaen" w:hAnsi="Sylfaen"/>
          <w:lang w:val="hy-AM"/>
        </w:rPr>
        <w:t xml:space="preserve">, </w:t>
      </w:r>
      <w:r w:rsidRPr="004149EF">
        <w:rPr>
          <w:rFonts w:ascii="Sylfaen" w:hAnsi="Sylfaen"/>
          <w:lang w:val="hy-AM"/>
        </w:rPr>
        <w:t>դա տեղի կունենա միայն այն դեպքում, երբ դատարան դիմումները լինեն արագ ընթացակարգով, իսկ վարույթները չշարունակվեն մինչև հարցի լուծումը, իսկ եթե հեռացման որոշումը ուժի մեջ թողնվի, ապա փոխարինող փաստաբանը, լիազոր ներկայացուցիչը կամ օրինական ներկայացուցիչը բավարար ժամանակ ունեցած լինեն նախապատրաստվելու համար։</w:t>
      </w:r>
    </w:p>
    <w:p w:rsidR="00247BF9" w:rsidRPr="004149EF" w:rsidRDefault="00247BF9" w:rsidP="00247BF9">
      <w:pPr>
        <w:pStyle w:val="ListParagraph"/>
        <w:ind w:left="644"/>
        <w:jc w:val="both"/>
        <w:rPr>
          <w:rFonts w:ascii="Sylfaen" w:hAnsi="Sylfaen"/>
          <w:i/>
          <w:lang w:val="hy-AM"/>
        </w:rPr>
      </w:pPr>
    </w:p>
    <w:p w:rsidR="00247BF9" w:rsidRPr="00BB3228" w:rsidRDefault="00247BF9" w:rsidP="00247BF9">
      <w:pPr>
        <w:pStyle w:val="ListParagraph"/>
        <w:numPr>
          <w:ilvl w:val="0"/>
          <w:numId w:val="1"/>
        </w:numPr>
        <w:jc w:val="both"/>
        <w:rPr>
          <w:rFonts w:ascii="Sylfaen" w:hAnsi="Sylfaen"/>
          <w:i/>
          <w:lang w:val="hy-AM"/>
        </w:rPr>
      </w:pPr>
      <w:r w:rsidRPr="004149EF">
        <w:rPr>
          <w:rFonts w:ascii="Sylfaen" w:hAnsi="Sylfaen"/>
          <w:i/>
          <w:lang w:val="hy-AM"/>
        </w:rPr>
        <w:t>Ուստի սույն դրույթը պետք է համապատասխանաբար փոփոխվի։</w:t>
      </w:r>
    </w:p>
    <w:p w:rsidR="00247BF9" w:rsidRPr="004149EF" w:rsidRDefault="00247BF9" w:rsidP="00247BF9">
      <w:pPr>
        <w:pStyle w:val="ListParagraph"/>
        <w:rPr>
          <w:rFonts w:ascii="Sylfaen" w:hAnsi="Sylfaen"/>
          <w:lang w:val="hy-AM"/>
        </w:rPr>
      </w:pPr>
    </w:p>
    <w:p w:rsidR="00247BF9" w:rsidRPr="004149EF" w:rsidRDefault="00247BF9" w:rsidP="00247BF9">
      <w:pPr>
        <w:pStyle w:val="ListParagraph"/>
        <w:rPr>
          <w:rFonts w:ascii="Sylfaen" w:hAnsi="Sylfaen"/>
          <w:lang w:val="hy-AM"/>
        </w:rPr>
      </w:pPr>
    </w:p>
    <w:p w:rsidR="00247BF9" w:rsidRPr="00C66293" w:rsidRDefault="00247BF9" w:rsidP="00247BF9">
      <w:pPr>
        <w:pStyle w:val="ListParagraph"/>
        <w:ind w:left="0"/>
        <w:jc w:val="both"/>
        <w:rPr>
          <w:rFonts w:ascii="Sylfaen" w:hAnsi="Sylfaen"/>
          <w:b/>
          <w:sz w:val="28"/>
          <w:szCs w:val="28"/>
          <w:lang w:val="hy-AM"/>
        </w:rPr>
      </w:pPr>
      <w:r w:rsidRPr="00C66293">
        <w:rPr>
          <w:rFonts w:ascii="Sylfaen" w:hAnsi="Sylfaen"/>
          <w:b/>
          <w:sz w:val="28"/>
          <w:szCs w:val="28"/>
          <w:lang w:val="hy-AM"/>
        </w:rPr>
        <w:t>Բաժին</w:t>
      </w:r>
      <w:r w:rsidR="00C60760" w:rsidRPr="00C66293">
        <w:rPr>
          <w:rFonts w:ascii="Sylfaen" w:hAnsi="Sylfaen"/>
          <w:b/>
          <w:sz w:val="28"/>
          <w:szCs w:val="28"/>
          <w:lang w:val="hy-AM"/>
        </w:rPr>
        <w:t xml:space="preserve"> </w:t>
      </w:r>
      <w:r w:rsidRPr="00C66293">
        <w:rPr>
          <w:rFonts w:ascii="Sylfaen" w:hAnsi="Sylfaen"/>
          <w:b/>
          <w:sz w:val="28"/>
          <w:szCs w:val="28"/>
          <w:lang w:val="hy-AM"/>
        </w:rPr>
        <w:t>5. Այլ ընդհանուր դրույթներ</w:t>
      </w:r>
    </w:p>
    <w:p w:rsidR="00247BF9" w:rsidRDefault="00247BF9" w:rsidP="00247BF9">
      <w:pPr>
        <w:pStyle w:val="ListParagraph"/>
        <w:ind w:left="0"/>
        <w:jc w:val="both"/>
        <w:rPr>
          <w:rFonts w:ascii="Sylfaen" w:hAnsi="Sylfaen"/>
          <w:b/>
          <w:lang w:val="hy-AM"/>
        </w:rPr>
      </w:pPr>
    </w:p>
    <w:p w:rsidR="00D61D8F" w:rsidRPr="004149EF" w:rsidRDefault="00D61D8F" w:rsidP="00247BF9">
      <w:pPr>
        <w:pStyle w:val="ListParagraph"/>
        <w:ind w:left="0"/>
        <w:jc w:val="both"/>
        <w:rPr>
          <w:rFonts w:ascii="Sylfaen" w:hAnsi="Sylfaen"/>
          <w:b/>
          <w:lang w:val="hy-AM"/>
        </w:rPr>
      </w:pPr>
    </w:p>
    <w:p w:rsidR="00247BF9" w:rsidRPr="00603145" w:rsidRDefault="00247BF9" w:rsidP="00247BF9">
      <w:pPr>
        <w:pStyle w:val="ListParagraph"/>
        <w:ind w:left="284"/>
        <w:rPr>
          <w:rFonts w:ascii="Sylfaen" w:hAnsi="Sylfaen"/>
          <w:b/>
          <w:i/>
          <w:lang w:val="hy-AM"/>
        </w:rPr>
      </w:pPr>
      <w:r w:rsidRPr="00603145">
        <w:rPr>
          <w:rFonts w:ascii="Sylfaen" w:hAnsi="Sylfaen"/>
          <w:b/>
          <w:i/>
          <w:lang w:val="hy-AM"/>
        </w:rPr>
        <w:t xml:space="preserve">Հոդված 163. Գույքային </w:t>
      </w:r>
      <w:r w:rsidR="00A244DF" w:rsidRPr="00603145">
        <w:rPr>
          <w:rFonts w:ascii="Sylfaen" w:hAnsi="Sylfaen"/>
          <w:b/>
          <w:i/>
          <w:lang w:val="hy-AM"/>
        </w:rPr>
        <w:t>հայ</w:t>
      </w:r>
      <w:r w:rsidRPr="00603145">
        <w:rPr>
          <w:rFonts w:ascii="Sylfaen" w:hAnsi="Sylfaen"/>
          <w:b/>
          <w:i/>
          <w:lang w:val="hy-AM"/>
        </w:rPr>
        <w:t>ցի լուծումը</w:t>
      </w: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 2-րդ պարբերությամբ նախատեսված՝ «արդարացման դատավճիռ կայացնելու, քրեական հետապնդումը դադարեցնելու կամ վարույթը կարճելու դեպքում» հայցը լրիվ կամ մասնակի </w:t>
      </w:r>
      <w:r w:rsidR="00A244DF" w:rsidRPr="004149EF">
        <w:rPr>
          <w:rFonts w:ascii="Sylfaen" w:hAnsi="Sylfaen"/>
          <w:lang w:val="hy-AM"/>
        </w:rPr>
        <w:t>բավարարելը մտահոգության առիթ է տալիս</w:t>
      </w:r>
      <w:r w:rsidRPr="004149EF">
        <w:rPr>
          <w:rFonts w:ascii="Sylfaen" w:hAnsi="Sylfaen"/>
          <w:lang w:val="hy-AM"/>
        </w:rPr>
        <w:t xml:space="preserve">, քանի որ վտանգ կա, որ առանձին դեպքերում դա կհանգեցնի </w:t>
      </w:r>
      <w:r w:rsidRPr="004149EF">
        <w:rPr>
          <w:rFonts w:ascii="Sylfaen" w:hAnsi="Sylfaen"/>
          <w:lang w:val="hy-AM"/>
        </w:rPr>
        <w:lastRenderedPageBreak/>
        <w:t>Եվրոպական կոնվենցիայի 6-րդ հոդվածի 2-րդ պարբերությամբ երաշխավորված՝ անմեղության կանխավարկածի խախտմանը</w:t>
      </w:r>
      <w:r w:rsidRPr="004149EF">
        <w:rPr>
          <w:rStyle w:val="FootnoteReference"/>
          <w:rFonts w:ascii="Sylfaen" w:hAnsi="Sylfaen"/>
        </w:rPr>
        <w:footnoteReference w:id="29"/>
      </w:r>
      <w:r w:rsidR="00C13C8B" w:rsidRPr="004149EF">
        <w:rPr>
          <w:rFonts w:ascii="Sylfaen" w:hAnsi="Sylfaen"/>
          <w:lang w:val="hy-AM"/>
        </w:rPr>
        <w:t>։</w:t>
      </w:r>
    </w:p>
    <w:p w:rsidR="00247BF9" w:rsidRPr="004149EF" w:rsidRDefault="00247BF9" w:rsidP="00247BF9">
      <w:pPr>
        <w:pStyle w:val="ListParagraph"/>
        <w:ind w:left="644"/>
        <w:jc w:val="both"/>
        <w:rPr>
          <w:rFonts w:ascii="Sylfaen" w:hAnsi="Sylfaen"/>
          <w:lang w:val="hy-AM"/>
        </w:rPr>
      </w:pPr>
    </w:p>
    <w:p w:rsidR="00247BF9" w:rsidRPr="00EF70CE" w:rsidRDefault="00247BF9" w:rsidP="00247BF9">
      <w:pPr>
        <w:pStyle w:val="ListParagraph"/>
        <w:numPr>
          <w:ilvl w:val="0"/>
          <w:numId w:val="1"/>
        </w:numPr>
        <w:jc w:val="both"/>
        <w:rPr>
          <w:rFonts w:ascii="Sylfaen" w:hAnsi="Sylfaen"/>
          <w:i/>
          <w:lang w:val="hy-AM"/>
        </w:rPr>
      </w:pPr>
      <w:r w:rsidRPr="004149EF">
        <w:rPr>
          <w:rFonts w:ascii="Sylfaen" w:hAnsi="Sylfaen"/>
          <w:i/>
          <w:lang w:val="hy-AM"/>
        </w:rPr>
        <w:t xml:space="preserve">Այս վտանգի կանխման համար դրույթում որևէ փոփոխություն կատարել անհրաժեշտ չէ, </w:t>
      </w:r>
      <w:r w:rsidR="00C13C8B" w:rsidRPr="004149EF">
        <w:rPr>
          <w:rFonts w:ascii="Sylfaen" w:hAnsi="Sylfaen"/>
          <w:i/>
          <w:lang w:val="hy-AM"/>
        </w:rPr>
        <w:t>սակայն</w:t>
      </w:r>
      <w:r w:rsidRPr="004149EF">
        <w:rPr>
          <w:rFonts w:ascii="Sylfaen" w:hAnsi="Sylfaen"/>
          <w:i/>
          <w:lang w:val="hy-AM"/>
        </w:rPr>
        <w:t xml:space="preserve"> կարևոր </w:t>
      </w:r>
      <w:r w:rsidR="00C13C8B" w:rsidRPr="004149EF">
        <w:rPr>
          <w:rFonts w:ascii="Sylfaen" w:hAnsi="Sylfaen"/>
          <w:i/>
          <w:lang w:val="hy-AM"/>
        </w:rPr>
        <w:t>է</w:t>
      </w:r>
      <w:r w:rsidRPr="004149EF">
        <w:rPr>
          <w:rFonts w:ascii="Sylfaen" w:hAnsi="Sylfaen"/>
          <w:i/>
          <w:lang w:val="hy-AM"/>
        </w:rPr>
        <w:t xml:space="preserve"> երաշխավորել, որ դատավորները լիովին տեղյակ </w:t>
      </w:r>
      <w:r w:rsidR="00C13C8B" w:rsidRPr="004149EF">
        <w:rPr>
          <w:rFonts w:ascii="Sylfaen" w:hAnsi="Sylfaen"/>
          <w:i/>
          <w:lang w:val="hy-AM"/>
        </w:rPr>
        <w:t>լին</w:t>
      </w:r>
      <w:r w:rsidRPr="004149EF">
        <w:rPr>
          <w:rFonts w:ascii="Sylfaen" w:hAnsi="Sylfaen"/>
          <w:i/>
          <w:lang w:val="hy-AM"/>
        </w:rPr>
        <w:t>են դրան և գույքային հայցի բավարարման վերաբերյալ ցանկացած որոշում կայացնելիս և հիմնավորելիս ուշադիր լինելու անհրաժեշտությանը։</w:t>
      </w:r>
      <w:r w:rsidR="00C60760" w:rsidRPr="004149EF">
        <w:rPr>
          <w:rFonts w:ascii="Sylfaen" w:hAnsi="Sylfaen"/>
          <w:i/>
          <w:lang w:val="hy-AM"/>
        </w:rPr>
        <w:t xml:space="preserve"> </w:t>
      </w:r>
    </w:p>
    <w:p w:rsidR="00247BF9" w:rsidRPr="00603145" w:rsidRDefault="00247BF9" w:rsidP="00247BF9">
      <w:pPr>
        <w:pStyle w:val="ListParagraph"/>
        <w:ind w:left="644"/>
        <w:jc w:val="both"/>
        <w:rPr>
          <w:rFonts w:ascii="Sylfaen" w:hAnsi="Sylfaen"/>
          <w:b/>
          <w:lang w:val="hy-AM"/>
        </w:rPr>
      </w:pPr>
    </w:p>
    <w:p w:rsidR="00247BF9" w:rsidRPr="00603145" w:rsidRDefault="00247BF9" w:rsidP="00247BF9">
      <w:pPr>
        <w:pStyle w:val="ListParagraph"/>
        <w:ind w:left="284"/>
        <w:jc w:val="both"/>
        <w:rPr>
          <w:rFonts w:ascii="Sylfaen" w:hAnsi="Sylfaen"/>
          <w:b/>
          <w:i/>
          <w:lang w:val="hy-AM"/>
        </w:rPr>
      </w:pPr>
      <w:r w:rsidRPr="00603145">
        <w:rPr>
          <w:rFonts w:ascii="Sylfaen" w:hAnsi="Sylfaen"/>
          <w:b/>
          <w:i/>
          <w:lang w:val="hy-AM"/>
        </w:rPr>
        <w:t xml:space="preserve">Հոդված 164. </w:t>
      </w:r>
      <w:r w:rsidRPr="00603145">
        <w:rPr>
          <w:rFonts w:ascii="Sylfaen" w:hAnsi="Sylfaen" w:cs="Sylfaen"/>
          <w:b/>
          <w:i/>
          <w:lang w:val="hy-AM"/>
        </w:rPr>
        <w:t>Գույքային</w:t>
      </w:r>
      <w:r w:rsidRPr="00603145">
        <w:rPr>
          <w:rFonts w:ascii="Sylfaen" w:hAnsi="Sylfaen"/>
          <w:b/>
          <w:i/>
          <w:lang w:val="hy-AM"/>
        </w:rPr>
        <w:t xml:space="preserve"> </w:t>
      </w:r>
      <w:r w:rsidRPr="00603145">
        <w:rPr>
          <w:rFonts w:ascii="Sylfaen" w:hAnsi="Sylfaen" w:cs="Sylfaen"/>
          <w:b/>
          <w:i/>
          <w:lang w:val="hy-AM"/>
        </w:rPr>
        <w:t>վնասի</w:t>
      </w:r>
      <w:r w:rsidRPr="00603145">
        <w:rPr>
          <w:rFonts w:ascii="Sylfaen" w:hAnsi="Sylfaen"/>
          <w:b/>
          <w:i/>
          <w:lang w:val="hy-AM"/>
        </w:rPr>
        <w:t xml:space="preserve"> </w:t>
      </w:r>
      <w:r w:rsidRPr="00603145">
        <w:rPr>
          <w:rFonts w:ascii="Sylfaen" w:hAnsi="Sylfaen" w:cs="Sylfaen"/>
          <w:b/>
          <w:i/>
          <w:lang w:val="hy-AM"/>
        </w:rPr>
        <w:t>հատուցումը</w:t>
      </w:r>
      <w:r w:rsidRPr="00603145">
        <w:rPr>
          <w:rFonts w:ascii="Sylfaen" w:hAnsi="Sylfaen"/>
          <w:b/>
          <w:i/>
          <w:lang w:val="hy-AM"/>
        </w:rPr>
        <w:t xml:space="preserve"> </w:t>
      </w:r>
      <w:r w:rsidRPr="00603145">
        <w:rPr>
          <w:rFonts w:ascii="Sylfaen" w:hAnsi="Sylfaen" w:cs="Sylfaen"/>
          <w:b/>
          <w:i/>
          <w:lang w:val="hy-AM"/>
        </w:rPr>
        <w:t>դատարանի</w:t>
      </w:r>
      <w:r w:rsidRPr="00603145">
        <w:rPr>
          <w:rFonts w:ascii="Sylfaen" w:hAnsi="Sylfaen"/>
          <w:b/>
          <w:i/>
          <w:lang w:val="hy-AM"/>
        </w:rPr>
        <w:t xml:space="preserve"> </w:t>
      </w:r>
      <w:r w:rsidRPr="00603145">
        <w:rPr>
          <w:rFonts w:ascii="Sylfaen" w:hAnsi="Sylfaen" w:cs="Sylfaen"/>
          <w:b/>
          <w:i/>
          <w:lang w:val="hy-AM"/>
        </w:rPr>
        <w:t>նախաձեռնությամբ</w:t>
      </w: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 Կա վտանգ, որ </w:t>
      </w:r>
      <w:r w:rsidR="00C13C8B" w:rsidRPr="004149EF">
        <w:rPr>
          <w:rFonts w:ascii="Sylfaen" w:hAnsi="Sylfaen"/>
          <w:lang w:val="hy-AM"/>
        </w:rPr>
        <w:t xml:space="preserve">սույն դրույթով նախատեսված՝ </w:t>
      </w:r>
      <w:r w:rsidRPr="004149EF">
        <w:rPr>
          <w:rFonts w:ascii="Sylfaen" w:hAnsi="Sylfaen"/>
          <w:lang w:val="hy-AM"/>
        </w:rPr>
        <w:t>դատավորի կողմից նախաձեռնության ցուցաբերումը կազդի նրա անկողմնակալ լինելու տպավորության վրա։ Նախընտրելի կլինի, որ տուժողին, ով «զրկված է իր գույքային շահերը պաշտպանելու հնարավորությունից` մեղադրյալից կախվածություն ունենալու, անգործունակ կամ սահմանափակ գործունակ լինելու կամ այլ պատճառով»</w:t>
      </w:r>
      <w:r w:rsidR="00F004DC" w:rsidRPr="004149EF">
        <w:rPr>
          <w:rFonts w:ascii="Sylfaen" w:hAnsi="Sylfaen"/>
          <w:lang w:val="hy-AM"/>
        </w:rPr>
        <w:t>,</w:t>
      </w:r>
      <w:r w:rsidRPr="004149EF">
        <w:rPr>
          <w:rFonts w:ascii="Sylfaen" w:hAnsi="Sylfaen"/>
          <w:lang w:val="hy-AM"/>
        </w:rPr>
        <w:t xml:space="preserve"> տրամադրվի իրավական ներկայացուցիչ հանրային ծախսերի հաշվին</w:t>
      </w:r>
      <w:r w:rsidR="00F004DC" w:rsidRPr="004149EF">
        <w:rPr>
          <w:rFonts w:ascii="Sylfaen" w:hAnsi="Sylfaen"/>
          <w:lang w:val="hy-AM"/>
        </w:rPr>
        <w:t>,</w:t>
      </w:r>
      <w:r w:rsidRPr="004149EF">
        <w:rPr>
          <w:rFonts w:ascii="Sylfaen" w:eastAsia="Arial Unicode MS" w:hAnsi="Sylfaen"/>
          <w:lang w:val="hy-AM"/>
        </w:rPr>
        <w:t xml:space="preserve"> որպեսզի այնպիսի տպավորություն չստեղծվի, թե դատավորը գործում է որևէ </w:t>
      </w:r>
      <w:r w:rsidR="00F004DC" w:rsidRPr="004149EF">
        <w:rPr>
          <w:rFonts w:ascii="Sylfaen" w:eastAsia="Arial Unicode MS" w:hAnsi="Sylfaen"/>
          <w:lang w:val="hy-AM"/>
        </w:rPr>
        <w:t>կոնկրետ</w:t>
      </w:r>
      <w:r w:rsidRPr="004149EF">
        <w:rPr>
          <w:rFonts w:ascii="Sylfaen" w:eastAsia="Arial Unicode MS" w:hAnsi="Sylfaen"/>
          <w:lang w:val="hy-AM"/>
        </w:rPr>
        <w:t xml:space="preserve"> կողմի անունից։</w:t>
      </w:r>
    </w:p>
    <w:p w:rsidR="00247BF9" w:rsidRPr="004149EF" w:rsidRDefault="00247BF9" w:rsidP="00247BF9">
      <w:pPr>
        <w:pStyle w:val="ListParagraph"/>
        <w:ind w:left="644"/>
        <w:jc w:val="bot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i/>
          <w:lang w:val="hy-AM"/>
        </w:rPr>
        <w:t>Այս դրույթը պետք է համապատասխանաբար փոփոխվի։</w:t>
      </w:r>
    </w:p>
    <w:p w:rsidR="00247BF9" w:rsidRPr="004149EF" w:rsidRDefault="00247BF9" w:rsidP="00247BF9">
      <w:pPr>
        <w:pStyle w:val="ListParagraph"/>
        <w:rPr>
          <w:rFonts w:ascii="Sylfaen" w:hAnsi="Sylfaen"/>
          <w:lang w:val="hy-AM"/>
        </w:rPr>
      </w:pPr>
    </w:p>
    <w:p w:rsidR="00247BF9" w:rsidRPr="004149EF" w:rsidRDefault="00247BF9" w:rsidP="00247BF9">
      <w:pPr>
        <w:pStyle w:val="ListParagraph"/>
        <w:rPr>
          <w:rFonts w:ascii="Sylfaen" w:hAnsi="Sylfaen"/>
          <w:lang w:val="hy-AM"/>
        </w:rPr>
      </w:pPr>
    </w:p>
    <w:p w:rsidR="00247BF9" w:rsidRPr="00C66293" w:rsidRDefault="00247BF9" w:rsidP="00247BF9">
      <w:pPr>
        <w:pStyle w:val="ListParagraph"/>
        <w:ind w:left="0"/>
        <w:rPr>
          <w:rFonts w:ascii="Sylfaen" w:hAnsi="Sylfaen"/>
          <w:b/>
          <w:sz w:val="28"/>
          <w:szCs w:val="28"/>
          <w:lang w:val="hy-AM"/>
        </w:rPr>
      </w:pPr>
      <w:r w:rsidRPr="00C66293">
        <w:rPr>
          <w:rFonts w:ascii="Sylfaen" w:hAnsi="Sylfaen"/>
          <w:b/>
          <w:sz w:val="28"/>
          <w:szCs w:val="28"/>
          <w:lang w:val="hy-AM"/>
        </w:rPr>
        <w:t>Բաժին</w:t>
      </w:r>
      <w:r w:rsidR="00C60760" w:rsidRPr="00C66293">
        <w:rPr>
          <w:rFonts w:ascii="Sylfaen" w:hAnsi="Sylfaen"/>
          <w:b/>
          <w:sz w:val="28"/>
          <w:szCs w:val="28"/>
          <w:lang w:val="hy-AM"/>
        </w:rPr>
        <w:t xml:space="preserve"> </w:t>
      </w:r>
      <w:r w:rsidRPr="00C66293">
        <w:rPr>
          <w:rFonts w:ascii="Sylfaen" w:hAnsi="Sylfaen"/>
          <w:b/>
          <w:sz w:val="28"/>
          <w:szCs w:val="28"/>
          <w:lang w:val="hy-AM"/>
        </w:rPr>
        <w:t>6. Մինչդատական վարույթը</w:t>
      </w:r>
    </w:p>
    <w:p w:rsidR="00247BF9" w:rsidRDefault="00247BF9" w:rsidP="00247BF9">
      <w:pPr>
        <w:pStyle w:val="ListParagraph"/>
        <w:ind w:left="0"/>
        <w:rPr>
          <w:rFonts w:ascii="Sylfaen" w:hAnsi="Sylfaen"/>
          <w:b/>
          <w:lang w:val="hy-AM"/>
        </w:rPr>
      </w:pPr>
    </w:p>
    <w:p w:rsidR="00846D76" w:rsidRPr="004149EF" w:rsidRDefault="00846D76" w:rsidP="00247BF9">
      <w:pPr>
        <w:pStyle w:val="ListParagraph"/>
        <w:ind w:left="0"/>
        <w:rPr>
          <w:rFonts w:ascii="Sylfaen" w:hAnsi="Sylfaen"/>
          <w:b/>
          <w:lang w:val="hy-AM"/>
        </w:rPr>
      </w:pPr>
    </w:p>
    <w:p w:rsidR="00247BF9" w:rsidRPr="00603145" w:rsidRDefault="00247BF9" w:rsidP="00247BF9">
      <w:pPr>
        <w:pStyle w:val="ListParagraph"/>
        <w:ind w:left="284"/>
        <w:rPr>
          <w:rFonts w:ascii="Sylfaen" w:hAnsi="Sylfaen"/>
          <w:b/>
          <w:i/>
          <w:lang w:val="hy-AM"/>
        </w:rPr>
      </w:pPr>
      <w:r w:rsidRPr="00603145">
        <w:rPr>
          <w:rFonts w:ascii="Sylfaen" w:hAnsi="Sylfaen"/>
          <w:b/>
          <w:i/>
          <w:lang w:val="hy-AM"/>
        </w:rPr>
        <w:t>Հոդված 173. Քրեական վարույթ նախաձեռնելու պարտականությունը</w:t>
      </w: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 Չնայած վերնագրին</w:t>
      </w:r>
      <w:r w:rsidR="00F004DC" w:rsidRPr="004149EF">
        <w:rPr>
          <w:rFonts w:ascii="Sylfaen" w:hAnsi="Sylfaen"/>
          <w:lang w:val="hy-AM"/>
        </w:rPr>
        <w:t>՝</w:t>
      </w:r>
      <w:r w:rsidRPr="004149EF">
        <w:rPr>
          <w:rFonts w:ascii="Sylfaen" w:hAnsi="Sylfaen"/>
          <w:lang w:val="hy-AM"/>
        </w:rPr>
        <w:t xml:space="preserve"> այս դրույթը կարգավորում է թե՛ այն դեպքերը, երբ պետք է նախաձեռնվի քրեական հետաքննություն</w:t>
      </w:r>
      <w:r w:rsidR="00F004DC" w:rsidRPr="004149EF">
        <w:rPr>
          <w:rFonts w:ascii="Sylfaen" w:hAnsi="Sylfaen"/>
          <w:lang w:val="hy-AM"/>
        </w:rPr>
        <w:t>,</w:t>
      </w:r>
      <w:r w:rsidRPr="004149EF">
        <w:rPr>
          <w:rFonts w:ascii="Sylfaen" w:hAnsi="Sylfaen"/>
          <w:lang w:val="hy-AM"/>
        </w:rPr>
        <w:t xml:space="preserve"> և թե՛ այն դեպքերը, երբ այն չպետք է նախաձեռնվի։ Մասնավորապես</w:t>
      </w:r>
      <w:r w:rsidR="00F004DC" w:rsidRPr="004149EF">
        <w:rPr>
          <w:rFonts w:ascii="Sylfaen" w:hAnsi="Sylfaen"/>
          <w:lang w:val="hy-AM"/>
        </w:rPr>
        <w:t>՝</w:t>
      </w:r>
      <w:r w:rsidRPr="004149EF">
        <w:rPr>
          <w:rFonts w:ascii="Sylfaen" w:hAnsi="Sylfaen"/>
          <w:lang w:val="hy-AM"/>
        </w:rPr>
        <w:t xml:space="preserve"> 6-րդ պարբերությամբ արգելվում է քննել հանցանքի մասին այն տեղեկությունը, որը ստացվել է անհայտ կամ չբացահայտված աղբյուրից: Մինչդեռ մեծամասամբ երկրներում նախնական քննություն կարող է իրականացվել անանուն աղբյուրից տեղեկություններ ստանալու դեպքում, որոնք</w:t>
      </w:r>
      <w:r w:rsidR="00F004DC" w:rsidRPr="004149EF">
        <w:rPr>
          <w:rFonts w:ascii="Sylfaen" w:hAnsi="Sylfaen"/>
          <w:lang w:val="hy-AM"/>
        </w:rPr>
        <w:t>,</w:t>
      </w:r>
      <w:r w:rsidRPr="004149EF">
        <w:rPr>
          <w:rFonts w:ascii="Sylfaen" w:hAnsi="Sylfaen"/>
          <w:lang w:val="hy-AM"/>
        </w:rPr>
        <w:t xml:space="preserve"> </w:t>
      </w:r>
      <w:r w:rsidR="00F004DC" w:rsidRPr="004149EF">
        <w:rPr>
          <w:rFonts w:ascii="Sylfaen" w:hAnsi="Sylfaen"/>
          <w:lang w:val="hy-AM"/>
        </w:rPr>
        <w:t>անհայտ լինելով հանդերձ,</w:t>
      </w:r>
      <w:r w:rsidRPr="004149EF">
        <w:rPr>
          <w:rFonts w:ascii="Sylfaen" w:hAnsi="Sylfaen"/>
          <w:lang w:val="hy-AM"/>
        </w:rPr>
        <w:t xml:space="preserve"> դրսևորում են որոշակի արժանահավատություն։ 6-րդ պարբերությամբ նախատեսված </w:t>
      </w:r>
      <w:r w:rsidR="00F004DC" w:rsidRPr="004149EF">
        <w:rPr>
          <w:rFonts w:ascii="Sylfaen" w:hAnsi="Sylfaen"/>
          <w:lang w:val="hy-AM"/>
        </w:rPr>
        <w:t xml:space="preserve">սահմանափակման </w:t>
      </w:r>
      <w:r w:rsidR="00BD33AA" w:rsidRPr="004149EF">
        <w:rPr>
          <w:rFonts w:ascii="Sylfaen" w:hAnsi="Sylfaen"/>
          <w:lang w:val="hy-AM"/>
        </w:rPr>
        <w:t xml:space="preserve">շրջանակը հասկանալի </w:t>
      </w:r>
      <w:r w:rsidR="00BD33AA" w:rsidRPr="004149EF">
        <w:rPr>
          <w:rFonts w:ascii="Sylfaen" w:hAnsi="Sylfaen"/>
          <w:lang w:val="hy-AM"/>
        </w:rPr>
        <w:lastRenderedPageBreak/>
        <w:t>չէ</w:t>
      </w:r>
      <w:r w:rsidRPr="004149EF">
        <w:rPr>
          <w:rFonts w:ascii="Sylfaen" w:hAnsi="Sylfaen"/>
          <w:lang w:val="hy-AM"/>
        </w:rPr>
        <w:t xml:space="preserve">, քանի որ այն նաև նախատեսում է չբացահայտված աղբյուրից հանցագործության վերաբերյալ ստացված հաղորդման ստուգումը դատախազի կամ քննիչի նախաձեռնությամբ՝ </w:t>
      </w:r>
      <w:r w:rsidR="00F004DC" w:rsidRPr="004149EF">
        <w:rPr>
          <w:rFonts w:ascii="Sylfaen" w:hAnsi="Sylfaen"/>
          <w:lang w:val="hy-AM"/>
        </w:rPr>
        <w:t>Օ</w:t>
      </w:r>
      <w:r w:rsidRPr="004149EF">
        <w:rPr>
          <w:rFonts w:ascii="Sylfaen" w:hAnsi="Sylfaen"/>
          <w:lang w:val="hy-AM"/>
        </w:rPr>
        <w:t>պերատիվ-հետախուզական գործունեության մասին Հայաստանի Հանրապետության օրենքով սահմանված կարգով</w:t>
      </w:r>
      <w:r w:rsidR="00F004DC" w:rsidRPr="004149EF">
        <w:rPr>
          <w:rFonts w:ascii="Sylfaen" w:hAnsi="Sylfaen"/>
          <w:lang w:val="hy-AM"/>
        </w:rPr>
        <w:t>։</w:t>
      </w:r>
    </w:p>
    <w:p w:rsidR="00247BF9" w:rsidRPr="004149EF" w:rsidRDefault="00247BF9" w:rsidP="00247BF9">
      <w:pPr>
        <w:pStyle w:val="ListParagraph"/>
        <w:ind w:left="644"/>
        <w:jc w:val="bot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i/>
          <w:lang w:val="hy-AM"/>
        </w:rPr>
        <w:t>Հետևաբար</w:t>
      </w:r>
      <w:r w:rsidR="00BD33AA" w:rsidRPr="004149EF">
        <w:rPr>
          <w:rFonts w:ascii="Sylfaen" w:hAnsi="Sylfaen"/>
          <w:i/>
          <w:lang w:val="hy-AM"/>
        </w:rPr>
        <w:t>,</w:t>
      </w:r>
      <w:r w:rsidRPr="004149EF">
        <w:rPr>
          <w:rFonts w:ascii="Sylfaen" w:hAnsi="Sylfaen"/>
          <w:i/>
          <w:lang w:val="hy-AM"/>
        </w:rPr>
        <w:t xml:space="preserve"> անհրաժեշտ է հստակեցնել այ</w:t>
      </w:r>
      <w:r w:rsidR="00BD33AA" w:rsidRPr="004149EF">
        <w:rPr>
          <w:rFonts w:ascii="Sylfaen" w:hAnsi="Sylfaen"/>
          <w:i/>
          <w:lang w:val="hy-AM"/>
        </w:rPr>
        <w:t>դ</w:t>
      </w:r>
      <w:r w:rsidRPr="004149EF">
        <w:rPr>
          <w:rFonts w:ascii="Sylfaen" w:hAnsi="Sylfaen"/>
          <w:i/>
          <w:lang w:val="hy-AM"/>
        </w:rPr>
        <w:t xml:space="preserve"> սահմանափակման </w:t>
      </w:r>
      <w:r w:rsidR="00BD33AA" w:rsidRPr="004149EF">
        <w:rPr>
          <w:rFonts w:ascii="Sylfaen" w:hAnsi="Sylfaen"/>
          <w:i/>
          <w:lang w:val="hy-AM"/>
        </w:rPr>
        <w:t>շրջանակը</w:t>
      </w:r>
      <w:r w:rsidRPr="004149EF">
        <w:rPr>
          <w:rFonts w:ascii="Sylfaen" w:hAnsi="Sylfaen"/>
          <w:i/>
          <w:lang w:val="hy-AM"/>
        </w:rPr>
        <w:t>։</w:t>
      </w:r>
    </w:p>
    <w:p w:rsidR="00247BF9" w:rsidRPr="004149EF" w:rsidRDefault="00247BF9" w:rsidP="00247BF9">
      <w:pPr>
        <w:pStyle w:val="ListParagrap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 4-րդ </w:t>
      </w:r>
      <w:r w:rsidR="00BD33AA" w:rsidRPr="004149EF">
        <w:rPr>
          <w:rFonts w:ascii="Sylfaen" w:hAnsi="Sylfaen"/>
          <w:lang w:val="hy-AM"/>
        </w:rPr>
        <w:t>պարբերությունն</w:t>
      </w:r>
      <w:r w:rsidRPr="004149EF">
        <w:rPr>
          <w:rFonts w:ascii="Sylfaen" w:hAnsi="Sylfaen"/>
          <w:lang w:val="hy-AM"/>
        </w:rPr>
        <w:t xml:space="preserve"> ընդունում է, որ զանգվածային լրատվամիջոցներում հրապարակված որոշակի </w:t>
      </w:r>
      <w:r w:rsidR="00BD33AA" w:rsidRPr="004149EF">
        <w:rPr>
          <w:rFonts w:ascii="Sylfaen" w:hAnsi="Sylfaen"/>
          <w:lang w:val="hy-AM"/>
        </w:rPr>
        <w:t>տեղեկություններ կարող են հանցագործության մասին հաղորդ</w:t>
      </w:r>
      <w:r w:rsidR="00F85F26" w:rsidRPr="004149EF">
        <w:rPr>
          <w:rFonts w:ascii="Sylfaen" w:hAnsi="Sylfaen"/>
          <w:lang w:val="hy-AM"/>
        </w:rPr>
        <w:t>ման</w:t>
      </w:r>
      <w:r w:rsidR="00BD33AA" w:rsidRPr="004149EF">
        <w:rPr>
          <w:rFonts w:ascii="Sylfaen" w:hAnsi="Sylfaen"/>
          <w:lang w:val="hy-AM"/>
        </w:rPr>
        <w:t xml:space="preserve"> (</w:t>
      </w:r>
      <w:r w:rsidR="00BD33AA" w:rsidRPr="004149EF">
        <w:rPr>
          <w:rFonts w:ascii="Sylfaen" w:hAnsi="Sylfaen"/>
          <w:i/>
          <w:lang w:val="hy-AM"/>
        </w:rPr>
        <w:t>notitia criminis)</w:t>
      </w:r>
      <w:r w:rsidR="00BD33AA" w:rsidRPr="004149EF">
        <w:rPr>
          <w:rFonts w:ascii="Sylfaen" w:hAnsi="Sylfaen"/>
          <w:lang w:val="hy-AM"/>
        </w:rPr>
        <w:t xml:space="preserve"> </w:t>
      </w:r>
      <w:r w:rsidR="00F85F26" w:rsidRPr="004149EF">
        <w:rPr>
          <w:rFonts w:ascii="Sylfaen" w:hAnsi="Sylfaen"/>
          <w:lang w:val="hy-AM"/>
        </w:rPr>
        <w:t xml:space="preserve">հիմք </w:t>
      </w:r>
      <w:r w:rsidR="00BD33AA" w:rsidRPr="004149EF">
        <w:rPr>
          <w:rFonts w:ascii="Sylfaen" w:hAnsi="Sylfaen"/>
          <w:lang w:val="hy-AM"/>
        </w:rPr>
        <w:t>հանդիսանալ</w:t>
      </w:r>
      <w:r w:rsidRPr="004149EF">
        <w:rPr>
          <w:rFonts w:ascii="Sylfaen" w:hAnsi="Sylfaen"/>
          <w:lang w:val="hy-AM"/>
        </w:rPr>
        <w:t xml:space="preserve">։ Սա արտացոլում է ընդհանուր մոտեցումը Եվրոպայում, քանի որ հանցագործության մասին </w:t>
      </w:r>
      <w:r w:rsidR="00BD33AA" w:rsidRPr="004149EF">
        <w:rPr>
          <w:rFonts w:ascii="Sylfaen" w:hAnsi="Sylfaen"/>
          <w:lang w:val="hy-AM"/>
        </w:rPr>
        <w:t>հաղորդումների</w:t>
      </w:r>
      <w:r w:rsidRPr="004149EF">
        <w:rPr>
          <w:rFonts w:ascii="Sylfaen" w:hAnsi="Sylfaen"/>
          <w:lang w:val="hy-AM"/>
        </w:rPr>
        <w:t xml:space="preserve"> բոլոր աղբյուրների արժանահավատությունը պետք է քննվի քննիչների կամ դատախազների կողմից և սկզբունքորեն օրենքով սահմանափակված չէ։ Սակայն կասկածելի է, թե արդյոք լրատվամիջոցներին պետք է տրվի «հանցագործության մասին հաղորդում տվող անձի» կարգավիճակ և այս կարգավիճակին համապատասխան իրավունքներ։ Անշուշտ զանգվածային լրատվամիջոցներում հրապարակված տեղեկատվությունը հաղորդման գործողություն չէ և արդյունքում այն </w:t>
      </w:r>
      <w:r w:rsidR="00BD33AA" w:rsidRPr="004149EF">
        <w:rPr>
          <w:rFonts w:ascii="Sylfaen" w:hAnsi="Sylfaen"/>
          <w:lang w:val="hy-AM"/>
        </w:rPr>
        <w:t xml:space="preserve">չունի </w:t>
      </w:r>
      <w:r w:rsidRPr="004149EF">
        <w:rPr>
          <w:rFonts w:ascii="Sylfaen" w:hAnsi="Sylfaen"/>
          <w:lang w:val="hy-AM"/>
        </w:rPr>
        <w:t xml:space="preserve">նույն </w:t>
      </w:r>
      <w:r w:rsidR="00BD33AA" w:rsidRPr="004149EF">
        <w:rPr>
          <w:rFonts w:ascii="Sylfaen" w:hAnsi="Sylfaen"/>
          <w:lang w:val="hy-AM"/>
        </w:rPr>
        <w:t>կարգավիճակը</w:t>
      </w:r>
      <w:r w:rsidRPr="004149EF">
        <w:rPr>
          <w:rFonts w:ascii="Sylfaen" w:hAnsi="Sylfaen"/>
          <w:lang w:val="hy-AM"/>
        </w:rPr>
        <w:t xml:space="preserve">, ինչ հանցագործության մասին </w:t>
      </w:r>
      <w:r w:rsidR="00BD33AA" w:rsidRPr="004149EF">
        <w:rPr>
          <w:rFonts w:ascii="Sylfaen" w:hAnsi="Sylfaen"/>
          <w:lang w:val="hy-AM"/>
        </w:rPr>
        <w:t>հաղորդում ներկայացրած</w:t>
      </w:r>
      <w:r w:rsidRPr="004149EF">
        <w:rPr>
          <w:rFonts w:ascii="Sylfaen" w:hAnsi="Sylfaen"/>
          <w:lang w:val="hy-AM"/>
        </w:rPr>
        <w:t xml:space="preserve"> այլ անձինք։</w:t>
      </w:r>
    </w:p>
    <w:p w:rsidR="00247BF9" w:rsidRPr="004149EF" w:rsidRDefault="00247BF9" w:rsidP="00247BF9">
      <w:pPr>
        <w:pStyle w:val="ListParagraph"/>
        <w:rPr>
          <w:rFonts w:ascii="Sylfaen" w:hAnsi="Sylfaen"/>
          <w:lang w:val="hy-AM"/>
        </w:rPr>
      </w:pPr>
    </w:p>
    <w:p w:rsidR="00247BF9" w:rsidRPr="004149EF" w:rsidRDefault="00247BF9" w:rsidP="00247BF9">
      <w:pPr>
        <w:pStyle w:val="ListParagraph"/>
        <w:numPr>
          <w:ilvl w:val="0"/>
          <w:numId w:val="1"/>
        </w:numPr>
        <w:jc w:val="both"/>
        <w:rPr>
          <w:rFonts w:ascii="Sylfaen" w:hAnsi="Sylfaen"/>
          <w:i/>
          <w:lang w:val="hy-AM"/>
        </w:rPr>
      </w:pPr>
      <w:r w:rsidRPr="004149EF">
        <w:rPr>
          <w:rFonts w:ascii="Sylfaen" w:hAnsi="Sylfaen"/>
          <w:i/>
          <w:lang w:val="hy-AM"/>
        </w:rPr>
        <w:t xml:space="preserve"> </w:t>
      </w:r>
      <w:r w:rsidR="00BD33AA" w:rsidRPr="004149EF">
        <w:rPr>
          <w:rFonts w:ascii="Sylfaen" w:hAnsi="Sylfaen"/>
          <w:i/>
          <w:lang w:val="hy-AM"/>
        </w:rPr>
        <w:t xml:space="preserve">Ուստի </w:t>
      </w:r>
      <w:r w:rsidRPr="004149EF">
        <w:rPr>
          <w:rFonts w:ascii="Sylfaen" w:hAnsi="Sylfaen"/>
          <w:i/>
          <w:lang w:val="hy-AM"/>
        </w:rPr>
        <w:t>«</w:t>
      </w:r>
      <w:r w:rsidR="00F85F26" w:rsidRPr="004149EF">
        <w:rPr>
          <w:rFonts w:ascii="Sylfaen" w:hAnsi="Sylfaen"/>
          <w:i/>
          <w:lang w:val="hy-AM"/>
        </w:rPr>
        <w:t>հ</w:t>
      </w:r>
      <w:r w:rsidRPr="004149EF">
        <w:rPr>
          <w:rFonts w:ascii="Sylfaen" w:hAnsi="Sylfaen"/>
          <w:i/>
          <w:lang w:val="hy-AM"/>
        </w:rPr>
        <w:t xml:space="preserve">աղորդում ներկայացրած անձի» կարգավիճակ չպետք է շնորհվի լրատվամիջոցներին, որոնք հրապարակում են </w:t>
      </w:r>
      <w:r w:rsidR="00F85F26" w:rsidRPr="004149EF">
        <w:rPr>
          <w:rFonts w:ascii="Sylfaen" w:hAnsi="Sylfaen"/>
          <w:i/>
          <w:lang w:val="hy-AM"/>
        </w:rPr>
        <w:t xml:space="preserve">քննության նախաձեռնման համար հիմք հանդիսացող </w:t>
      </w:r>
      <w:r w:rsidRPr="004149EF">
        <w:rPr>
          <w:rFonts w:ascii="Sylfaen" w:hAnsi="Sylfaen"/>
          <w:i/>
          <w:lang w:val="hy-AM"/>
        </w:rPr>
        <w:t>տեղեկություններ։</w:t>
      </w:r>
    </w:p>
    <w:p w:rsidR="00247BF9" w:rsidRPr="004149EF" w:rsidRDefault="00247BF9" w:rsidP="00247BF9">
      <w:pPr>
        <w:pStyle w:val="ListParagraph"/>
        <w:rPr>
          <w:rFonts w:ascii="Sylfaen" w:hAnsi="Sylfaen"/>
          <w:lang w:val="hy-AM"/>
        </w:rPr>
      </w:pPr>
    </w:p>
    <w:p w:rsidR="00247BF9" w:rsidRPr="00603145" w:rsidRDefault="00247BF9" w:rsidP="00247BF9">
      <w:pPr>
        <w:pStyle w:val="ListParagraph"/>
        <w:ind w:left="284"/>
        <w:rPr>
          <w:rFonts w:ascii="Sylfaen" w:hAnsi="Sylfaen"/>
          <w:b/>
          <w:i/>
          <w:lang w:val="hy-AM"/>
        </w:rPr>
      </w:pPr>
      <w:r w:rsidRPr="00603145">
        <w:rPr>
          <w:rFonts w:ascii="Sylfaen" w:hAnsi="Sylfaen"/>
          <w:b/>
          <w:i/>
          <w:lang w:val="hy-AM"/>
        </w:rPr>
        <w:t>Հոդված</w:t>
      </w:r>
      <w:r w:rsidRPr="00603145">
        <w:rPr>
          <w:rFonts w:ascii="Sylfaen" w:hAnsi="Sylfaen"/>
          <w:b/>
          <w:i/>
        </w:rPr>
        <w:t xml:space="preserve"> 174. </w:t>
      </w:r>
      <w:r w:rsidRPr="00603145">
        <w:rPr>
          <w:rFonts w:ascii="Sylfaen" w:hAnsi="Sylfaen"/>
          <w:b/>
          <w:i/>
          <w:lang w:val="hy-AM"/>
        </w:rPr>
        <w:t>Ֆիզիկական անձի անմիջական հաղորդումը</w:t>
      </w: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 </w:t>
      </w:r>
      <w:r w:rsidR="00F85F26" w:rsidRPr="004149EF">
        <w:rPr>
          <w:rFonts w:ascii="Sylfaen" w:hAnsi="Sylfaen"/>
          <w:lang w:val="hy-AM"/>
        </w:rPr>
        <w:t>Երկրների մեծ մասում հ</w:t>
      </w:r>
      <w:r w:rsidRPr="004149EF">
        <w:rPr>
          <w:rFonts w:ascii="Sylfaen" w:hAnsi="Sylfaen"/>
          <w:lang w:val="hy-AM"/>
        </w:rPr>
        <w:t>անցագործության մասին հաղորդելը քաղաքացիական պարտականություն է</w:t>
      </w:r>
      <w:r w:rsidR="00F85F26" w:rsidRPr="004149EF">
        <w:rPr>
          <w:rFonts w:ascii="Sylfaen" w:hAnsi="Sylfaen"/>
          <w:lang w:val="hy-AM"/>
        </w:rPr>
        <w:t>,</w:t>
      </w:r>
      <w:r w:rsidRPr="004149EF">
        <w:rPr>
          <w:rFonts w:ascii="Sylfaen" w:hAnsi="Sylfaen"/>
          <w:lang w:val="hy-AM"/>
        </w:rPr>
        <w:t xml:space="preserve"> և հակառակը</w:t>
      </w:r>
      <w:r w:rsidR="00F85F26" w:rsidRPr="004149EF">
        <w:rPr>
          <w:rFonts w:ascii="Sylfaen" w:hAnsi="Sylfaen"/>
          <w:lang w:val="hy-AM"/>
        </w:rPr>
        <w:t>՝</w:t>
      </w:r>
      <w:r w:rsidRPr="004149EF">
        <w:rPr>
          <w:rFonts w:ascii="Sylfaen" w:hAnsi="Sylfaen"/>
          <w:lang w:val="hy-AM"/>
        </w:rPr>
        <w:t xml:space="preserve"> կեղծ հաղորդումը կարող է առաջացնել քրեական պատասխանատվություն։ Այդուհանդերձ, 3-րդ պարբերության մեջ քրեական պատասխանատվություն ենթադրող հանցագործության մասին հաղորդում տվող ֆիզիկական անձին «uուտ մատնության» համար քրեական պատաuխանատվության մաuին նախազգուշացնելը </w:t>
      </w:r>
      <w:r w:rsidR="000825E0" w:rsidRPr="004149EF">
        <w:rPr>
          <w:rFonts w:ascii="Sylfaen" w:hAnsi="Sylfaen"/>
          <w:lang w:val="hy-AM"/>
        </w:rPr>
        <w:t>պատշաճ</w:t>
      </w:r>
      <w:r w:rsidRPr="004149EF">
        <w:rPr>
          <w:rFonts w:ascii="Sylfaen" w:hAnsi="Sylfaen"/>
          <w:lang w:val="hy-AM"/>
        </w:rPr>
        <w:t xml:space="preserve"> չէ, քանի որ հանցագործության մասին հաղորդելը համազոր չէ «մեղադրանքի»։</w:t>
      </w:r>
    </w:p>
    <w:p w:rsidR="00247BF9" w:rsidRPr="004149EF" w:rsidRDefault="00247BF9" w:rsidP="00247BF9">
      <w:pPr>
        <w:pStyle w:val="ListParagraph"/>
        <w:ind w:left="644"/>
        <w:jc w:val="bot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i/>
          <w:lang w:val="hy-AM"/>
        </w:rPr>
        <w:t xml:space="preserve"> Հետևաբար</w:t>
      </w:r>
      <w:r w:rsidR="00F85F26" w:rsidRPr="004149EF">
        <w:rPr>
          <w:rFonts w:ascii="Sylfaen" w:hAnsi="Sylfaen"/>
          <w:i/>
          <w:lang w:val="hy-AM"/>
        </w:rPr>
        <w:t>,</w:t>
      </w:r>
      <w:r w:rsidRPr="004149EF">
        <w:rPr>
          <w:rFonts w:ascii="Sylfaen" w:hAnsi="Sylfaen"/>
          <w:i/>
          <w:lang w:val="hy-AM"/>
        </w:rPr>
        <w:t xml:space="preserve"> այս դրույթը պետք է շտկ</w:t>
      </w:r>
      <w:r w:rsidR="00F85F26" w:rsidRPr="004149EF">
        <w:rPr>
          <w:rFonts w:ascii="Sylfaen" w:hAnsi="Sylfaen"/>
          <w:i/>
          <w:lang w:val="hy-AM"/>
        </w:rPr>
        <w:t>վի</w:t>
      </w:r>
      <w:r w:rsidRPr="004149EF">
        <w:rPr>
          <w:rFonts w:ascii="Sylfaen" w:hAnsi="Sylfaen"/>
          <w:i/>
          <w:lang w:val="hy-AM"/>
        </w:rPr>
        <w:t>։</w:t>
      </w:r>
    </w:p>
    <w:p w:rsidR="00F85F26" w:rsidRPr="004149EF" w:rsidRDefault="00F85F26" w:rsidP="00F85F26">
      <w:pPr>
        <w:pStyle w:val="ListParagraph"/>
        <w:ind w:left="644"/>
        <w:jc w:val="both"/>
        <w:rPr>
          <w:rFonts w:ascii="Sylfaen" w:hAnsi="Sylfaen"/>
          <w:lang w:val="hy-AM"/>
        </w:rPr>
      </w:pPr>
    </w:p>
    <w:p w:rsidR="00247BF9" w:rsidRPr="00603145" w:rsidRDefault="00247BF9" w:rsidP="00247BF9">
      <w:pPr>
        <w:pStyle w:val="ListParagraph"/>
        <w:ind w:left="284"/>
        <w:rPr>
          <w:rFonts w:ascii="Sylfaen" w:hAnsi="Sylfaen"/>
          <w:b/>
          <w:i/>
          <w:lang w:val="hy-AM"/>
        </w:rPr>
      </w:pPr>
      <w:r w:rsidRPr="00603145">
        <w:rPr>
          <w:rFonts w:ascii="Sylfaen" w:hAnsi="Sylfaen"/>
          <w:b/>
          <w:i/>
          <w:lang w:val="hy-AM"/>
        </w:rPr>
        <w:lastRenderedPageBreak/>
        <w:t>Հոդված 178. Քրեական վարույթ նախաձեռնելու կարգը</w:t>
      </w: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Որոշ աստիճանի համընկնում կա այս դրույթի առաջին երկու պարբերությունների և 173-րդ հոդվածի 2-րդ և 3-րդ պարբերությունների միջև՝ կապված քրեական վարույթ նախաձեռնելու պարտականության հետ</w:t>
      </w:r>
      <w:r w:rsidR="00F85F26" w:rsidRPr="004149EF">
        <w:rPr>
          <w:rFonts w:ascii="Sylfaen" w:hAnsi="Sylfaen"/>
          <w:lang w:val="hy-AM"/>
        </w:rPr>
        <w:t>, ինչը</w:t>
      </w:r>
      <w:r w:rsidRPr="004149EF">
        <w:rPr>
          <w:rFonts w:ascii="Sylfaen" w:hAnsi="Sylfaen"/>
          <w:lang w:val="hy-AM"/>
        </w:rPr>
        <w:t xml:space="preserve"> կարող է գործնականում հանգեցնել շփոթության։</w:t>
      </w:r>
    </w:p>
    <w:p w:rsidR="00247BF9" w:rsidRPr="004149EF" w:rsidRDefault="00247BF9" w:rsidP="00247BF9">
      <w:pPr>
        <w:pStyle w:val="ListParagraph"/>
        <w:ind w:left="644"/>
        <w:jc w:val="bot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i/>
          <w:lang w:val="hy-AM"/>
        </w:rPr>
        <w:t xml:space="preserve"> Հետևաբար</w:t>
      </w:r>
      <w:r w:rsidR="00F85F26" w:rsidRPr="004149EF">
        <w:rPr>
          <w:rFonts w:ascii="Sylfaen" w:hAnsi="Sylfaen"/>
          <w:i/>
          <w:lang w:val="hy-AM"/>
        </w:rPr>
        <w:t>,</w:t>
      </w:r>
      <w:r w:rsidRPr="004149EF">
        <w:rPr>
          <w:rFonts w:ascii="Sylfaen" w:hAnsi="Sylfaen"/>
          <w:i/>
          <w:lang w:val="hy-AM"/>
        </w:rPr>
        <w:t xml:space="preserve"> ցանկալի կլիներ, որ այս դրույթները համախմբվեին և </w:t>
      </w:r>
      <w:r w:rsidR="00F85F26" w:rsidRPr="004149EF">
        <w:rPr>
          <w:rFonts w:ascii="Sylfaen" w:hAnsi="Sylfaen"/>
          <w:i/>
          <w:lang w:val="hy-AM"/>
        </w:rPr>
        <w:t>զետեղվեին</w:t>
      </w:r>
      <w:r w:rsidRPr="004149EF">
        <w:rPr>
          <w:rFonts w:ascii="Sylfaen" w:hAnsi="Sylfaen"/>
          <w:i/>
          <w:lang w:val="hy-AM"/>
        </w:rPr>
        <w:t xml:space="preserve"> մեկ հոդվածում, </w:t>
      </w:r>
      <w:r w:rsidR="00F85F26" w:rsidRPr="004149EF">
        <w:rPr>
          <w:rFonts w:ascii="Sylfaen" w:hAnsi="Sylfaen"/>
          <w:i/>
          <w:lang w:val="hy-AM"/>
        </w:rPr>
        <w:t>նախընտրելի է</w:t>
      </w:r>
      <w:r w:rsidRPr="004149EF">
        <w:rPr>
          <w:rFonts w:ascii="Sylfaen" w:hAnsi="Sylfaen"/>
          <w:i/>
          <w:lang w:val="hy-AM"/>
        </w:rPr>
        <w:t xml:space="preserve"> 173-րդ հոդվածում։</w:t>
      </w:r>
    </w:p>
    <w:p w:rsidR="00247BF9" w:rsidRPr="004149EF" w:rsidRDefault="00247BF9" w:rsidP="00247BF9">
      <w:pPr>
        <w:pStyle w:val="ListParagraph"/>
        <w:rPr>
          <w:rFonts w:ascii="Sylfaen" w:hAnsi="Sylfaen"/>
          <w:lang w:val="hy-AM"/>
        </w:rPr>
      </w:pPr>
    </w:p>
    <w:p w:rsidR="00247BF9" w:rsidRPr="00603145" w:rsidRDefault="00247BF9" w:rsidP="00247BF9">
      <w:pPr>
        <w:pStyle w:val="ListParagraph"/>
        <w:ind w:left="284"/>
        <w:rPr>
          <w:rFonts w:ascii="Sylfaen" w:hAnsi="Sylfaen"/>
          <w:b/>
          <w:i/>
          <w:lang w:val="hy-AM"/>
        </w:rPr>
      </w:pPr>
      <w:r w:rsidRPr="00603145">
        <w:rPr>
          <w:rFonts w:ascii="Sylfaen" w:hAnsi="Sylfaen"/>
          <w:b/>
          <w:i/>
          <w:lang w:val="hy-AM"/>
        </w:rPr>
        <w:t>Հոդված</w:t>
      </w:r>
      <w:r w:rsidR="00C60760" w:rsidRPr="00603145">
        <w:rPr>
          <w:rFonts w:ascii="Sylfaen" w:hAnsi="Sylfaen"/>
          <w:b/>
          <w:i/>
          <w:lang w:val="hy-AM"/>
        </w:rPr>
        <w:t xml:space="preserve"> </w:t>
      </w:r>
      <w:r w:rsidRPr="00603145">
        <w:rPr>
          <w:rFonts w:ascii="Sylfaen" w:hAnsi="Sylfaen"/>
          <w:b/>
          <w:i/>
          <w:lang w:val="hy-AM"/>
        </w:rPr>
        <w:t>179. Վարույթի ընթացքը այն նախաձեռնելուց հետո</w:t>
      </w: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 5-րդ պարբերությամբ ամրագրումը, որ</w:t>
      </w:r>
      <w:r w:rsidRPr="004149EF">
        <w:rPr>
          <w:rFonts w:ascii="Sylfaen" w:hAnsi="Sylfaen" w:cs="Sylfaen"/>
          <w:lang w:val="hy-AM"/>
        </w:rPr>
        <w:t xml:space="preserve"> </w:t>
      </w:r>
      <w:r w:rsidRPr="004149EF">
        <w:rPr>
          <w:rFonts w:ascii="Sylfaen" w:hAnsi="Sylfaen"/>
          <w:lang w:val="hy-AM"/>
        </w:rPr>
        <w:t>նախաքննության ընթացքում այլ ենթադրյալ հանցանք կատարելու փաստի հայտնաբերման յուրաքանչյուր դեպքում նոր քրեական վարույթ է նախաձեռնվում, սկզբունքորեն ճիշտ է։</w:t>
      </w:r>
    </w:p>
    <w:p w:rsidR="00247BF9" w:rsidRPr="004149EF" w:rsidRDefault="00247BF9" w:rsidP="00247BF9">
      <w:pPr>
        <w:pStyle w:val="ListParagraph"/>
        <w:ind w:left="644"/>
        <w:jc w:val="bot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i/>
          <w:lang w:val="hy-AM"/>
        </w:rPr>
        <w:t xml:space="preserve"> Այնուհանդերձ</w:t>
      </w:r>
      <w:r w:rsidR="00C60760" w:rsidRPr="004149EF">
        <w:rPr>
          <w:rFonts w:ascii="Sylfaen" w:hAnsi="Sylfaen"/>
          <w:i/>
          <w:lang w:val="hy-AM"/>
        </w:rPr>
        <w:t xml:space="preserve">, </w:t>
      </w:r>
      <w:r w:rsidRPr="004149EF">
        <w:rPr>
          <w:rFonts w:ascii="Sylfaen" w:hAnsi="Sylfaen"/>
          <w:i/>
          <w:lang w:val="hy-AM"/>
        </w:rPr>
        <w:t>ի շահ հետաքննության արդյունավետության</w:t>
      </w:r>
      <w:r w:rsidR="00F85F26" w:rsidRPr="004149EF">
        <w:rPr>
          <w:rFonts w:ascii="Sylfaen" w:hAnsi="Sylfaen"/>
          <w:i/>
          <w:lang w:val="hy-AM"/>
        </w:rPr>
        <w:t>՝</w:t>
      </w:r>
      <w:r w:rsidRPr="004149EF">
        <w:rPr>
          <w:rFonts w:ascii="Sylfaen" w:hAnsi="Sylfaen"/>
          <w:i/>
          <w:lang w:val="hy-AM"/>
        </w:rPr>
        <w:t xml:space="preserve"> այս դրույթի կիրառումը չպետք է բացառի երկու հանցագործության համատեղ քննությունը</w:t>
      </w:r>
      <w:r w:rsidR="00F85F26" w:rsidRPr="004149EF">
        <w:rPr>
          <w:rFonts w:ascii="Sylfaen" w:hAnsi="Sylfaen"/>
          <w:i/>
          <w:lang w:val="hy-AM"/>
        </w:rPr>
        <w:t>,</w:t>
      </w:r>
      <w:r w:rsidRPr="004149EF">
        <w:rPr>
          <w:rFonts w:ascii="Sylfaen" w:hAnsi="Sylfaen"/>
          <w:i/>
          <w:lang w:val="hy-AM"/>
        </w:rPr>
        <w:t xml:space="preserve"> եթե դրանց միջև կապ կա։</w:t>
      </w:r>
    </w:p>
    <w:p w:rsidR="00247BF9" w:rsidRPr="004149EF" w:rsidRDefault="00247BF9" w:rsidP="00247BF9">
      <w:pPr>
        <w:pStyle w:val="ListParagraph"/>
        <w:ind w:left="644"/>
        <w:jc w:val="both"/>
        <w:rPr>
          <w:rFonts w:ascii="Sylfaen" w:hAnsi="Sylfaen"/>
          <w:lang w:val="hy-AM"/>
        </w:rPr>
      </w:pPr>
    </w:p>
    <w:p w:rsidR="00247BF9" w:rsidRPr="00603145" w:rsidRDefault="00247BF9" w:rsidP="00247BF9">
      <w:pPr>
        <w:pStyle w:val="ListParagraph"/>
        <w:ind w:left="284"/>
        <w:jc w:val="both"/>
        <w:rPr>
          <w:rFonts w:ascii="Sylfaen" w:hAnsi="Sylfaen"/>
          <w:b/>
          <w:i/>
          <w:lang w:val="hy-AM"/>
        </w:rPr>
      </w:pPr>
      <w:r w:rsidRPr="00603145">
        <w:rPr>
          <w:rFonts w:ascii="Sylfaen" w:hAnsi="Sylfaen"/>
          <w:b/>
          <w:i/>
          <w:lang w:val="hy-AM"/>
        </w:rPr>
        <w:t>Հոդված</w:t>
      </w:r>
      <w:r w:rsidRPr="00603145">
        <w:rPr>
          <w:rFonts w:ascii="Sylfaen" w:hAnsi="Sylfaen"/>
          <w:b/>
          <w:i/>
        </w:rPr>
        <w:t xml:space="preserve"> 181. </w:t>
      </w:r>
      <w:r w:rsidRPr="00603145">
        <w:rPr>
          <w:rFonts w:ascii="Sylfaen" w:hAnsi="Sylfaen"/>
          <w:b/>
          <w:i/>
          <w:lang w:val="hy-AM"/>
        </w:rPr>
        <w:t>Քննչական ենթակայությունը</w:t>
      </w: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Այս </w:t>
      </w:r>
      <w:r w:rsidR="00F85F26" w:rsidRPr="004149EF">
        <w:rPr>
          <w:rFonts w:ascii="Sylfaen" w:hAnsi="Sylfaen"/>
          <w:lang w:val="hy-AM"/>
        </w:rPr>
        <w:t>դրույթը</w:t>
      </w:r>
      <w:r w:rsidRPr="004149EF">
        <w:rPr>
          <w:rFonts w:ascii="Sylfaen" w:hAnsi="Sylfaen"/>
          <w:lang w:val="hy-AM"/>
        </w:rPr>
        <w:t xml:space="preserve"> </w:t>
      </w:r>
      <w:r w:rsidR="00F85F26" w:rsidRPr="004149EF">
        <w:rPr>
          <w:rFonts w:ascii="Sylfaen" w:hAnsi="Sylfaen"/>
          <w:lang w:val="hy-AM"/>
        </w:rPr>
        <w:t>սահման</w:t>
      </w:r>
      <w:r w:rsidRPr="004149EF">
        <w:rPr>
          <w:rFonts w:ascii="Sylfaen" w:hAnsi="Sylfaen"/>
          <w:lang w:val="hy-AM"/>
        </w:rPr>
        <w:t xml:space="preserve">ում </w:t>
      </w:r>
      <w:r w:rsidR="00F85F26" w:rsidRPr="004149EF">
        <w:rPr>
          <w:rFonts w:ascii="Sylfaen" w:hAnsi="Sylfaen"/>
          <w:lang w:val="hy-AM"/>
        </w:rPr>
        <w:t>է</w:t>
      </w:r>
      <w:r w:rsidRPr="004149EF">
        <w:rPr>
          <w:rFonts w:ascii="Sylfaen" w:hAnsi="Sylfaen"/>
          <w:lang w:val="hy-AM"/>
        </w:rPr>
        <w:t xml:space="preserve"> տարբեր իրավասու մարմինների </w:t>
      </w:r>
      <w:r w:rsidR="004C0C70" w:rsidRPr="004149EF">
        <w:rPr>
          <w:rFonts w:ascii="Sylfaen" w:hAnsi="Sylfaen"/>
          <w:lang w:val="hy-AM"/>
        </w:rPr>
        <w:t>ցանկեր</w:t>
      </w:r>
      <w:r w:rsidRPr="004149EF">
        <w:rPr>
          <w:rFonts w:ascii="Sylfaen" w:hAnsi="Sylfaen"/>
          <w:lang w:val="hy-AM"/>
        </w:rPr>
        <w:t xml:space="preserve">, որոնք իրականացնում են քննչական փուլը հանրային դատախազի վերահսկողության ներքո։ Ներգրավված մարմինների բազմազանությունը և </w:t>
      </w:r>
      <w:r w:rsidR="004C0C70" w:rsidRPr="004149EF">
        <w:rPr>
          <w:rFonts w:ascii="Sylfaen" w:hAnsi="Sylfaen"/>
          <w:lang w:val="hy-AM"/>
        </w:rPr>
        <w:t xml:space="preserve">դրանց համապատասխան իրավասության ներքո </w:t>
      </w:r>
      <w:r w:rsidRPr="004149EF">
        <w:rPr>
          <w:rFonts w:ascii="Sylfaen" w:hAnsi="Sylfaen"/>
          <w:lang w:val="hy-AM"/>
        </w:rPr>
        <w:t xml:space="preserve">հանցագործությունների շրջանակների փոխհատումը </w:t>
      </w:r>
      <w:r w:rsidR="004C0C70" w:rsidRPr="004149EF">
        <w:rPr>
          <w:rFonts w:ascii="Sylfaen" w:hAnsi="Sylfaen"/>
          <w:lang w:val="hy-AM"/>
        </w:rPr>
        <w:t>կարող են</w:t>
      </w:r>
      <w:r w:rsidRPr="004149EF">
        <w:rPr>
          <w:rFonts w:ascii="Sylfaen" w:hAnsi="Sylfaen"/>
          <w:lang w:val="hy-AM"/>
        </w:rPr>
        <w:t xml:space="preserve"> </w:t>
      </w:r>
      <w:r w:rsidR="004C0C70" w:rsidRPr="004149EF">
        <w:rPr>
          <w:rFonts w:ascii="Sylfaen" w:hAnsi="Sylfaen"/>
          <w:lang w:val="hy-AM"/>
        </w:rPr>
        <w:t>ստեղծել</w:t>
      </w:r>
      <w:r w:rsidRPr="004149EF">
        <w:rPr>
          <w:rFonts w:ascii="Sylfaen" w:hAnsi="Sylfaen"/>
          <w:lang w:val="hy-AM"/>
        </w:rPr>
        <w:t xml:space="preserve"> շփոթություն և իրավասությունների հակասություններ, ինչը </w:t>
      </w:r>
      <w:r w:rsidR="004C0C70" w:rsidRPr="004149EF">
        <w:rPr>
          <w:rFonts w:ascii="Sylfaen" w:hAnsi="Sylfaen"/>
          <w:lang w:val="hy-AM"/>
        </w:rPr>
        <w:t>չի</w:t>
      </w:r>
      <w:r w:rsidRPr="004149EF">
        <w:rPr>
          <w:rFonts w:ascii="Sylfaen" w:hAnsi="Sylfaen"/>
          <w:lang w:val="hy-AM"/>
        </w:rPr>
        <w:t xml:space="preserve"> </w:t>
      </w:r>
      <w:r w:rsidR="004C0C70" w:rsidRPr="004149EF">
        <w:rPr>
          <w:rFonts w:ascii="Sylfaen" w:hAnsi="Sylfaen"/>
          <w:lang w:val="hy-AM"/>
        </w:rPr>
        <w:t>բխում</w:t>
      </w:r>
      <w:r w:rsidRPr="004149EF">
        <w:rPr>
          <w:rFonts w:ascii="Sylfaen" w:hAnsi="Sylfaen"/>
          <w:lang w:val="hy-AM"/>
        </w:rPr>
        <w:t xml:space="preserve"> արդյունավետ իրավապահության շահերից։</w:t>
      </w:r>
    </w:p>
    <w:p w:rsidR="00247BF9" w:rsidRPr="004149EF" w:rsidRDefault="00247BF9" w:rsidP="00247BF9">
      <w:pPr>
        <w:pStyle w:val="ListParagraph"/>
        <w:ind w:left="644"/>
        <w:jc w:val="both"/>
        <w:rPr>
          <w:rFonts w:ascii="Sylfaen" w:hAnsi="Sylfaen"/>
          <w:lang w:val="hy-AM"/>
        </w:rPr>
      </w:pPr>
    </w:p>
    <w:p w:rsidR="00247BF9" w:rsidRPr="004149EF" w:rsidRDefault="00247BF9" w:rsidP="00247BF9">
      <w:pPr>
        <w:pStyle w:val="ListParagraph"/>
        <w:numPr>
          <w:ilvl w:val="0"/>
          <w:numId w:val="1"/>
        </w:numPr>
        <w:jc w:val="both"/>
        <w:rPr>
          <w:rFonts w:ascii="Sylfaen" w:hAnsi="Sylfaen"/>
          <w:i/>
          <w:lang w:val="hy-AM"/>
        </w:rPr>
      </w:pPr>
      <w:r w:rsidRPr="004149EF">
        <w:rPr>
          <w:rFonts w:ascii="Sylfaen" w:hAnsi="Sylfaen"/>
          <w:i/>
          <w:lang w:val="hy-AM"/>
        </w:rPr>
        <w:t xml:space="preserve"> </w:t>
      </w:r>
      <w:r w:rsidR="00305AD9" w:rsidRPr="004149EF">
        <w:rPr>
          <w:rFonts w:ascii="Sylfaen" w:hAnsi="Sylfaen"/>
          <w:i/>
          <w:lang w:val="hy-AM"/>
        </w:rPr>
        <w:t xml:space="preserve">Ուստի ուշադրություն պետք է դարձվի </w:t>
      </w:r>
      <w:r w:rsidRPr="004149EF">
        <w:rPr>
          <w:rFonts w:ascii="Sylfaen" w:hAnsi="Sylfaen"/>
          <w:i/>
          <w:lang w:val="hy-AM"/>
        </w:rPr>
        <w:t>ներգրավված քննչական մարմինների թվի պարզեցմանը</w:t>
      </w:r>
      <w:r w:rsidR="004C0C70" w:rsidRPr="004149EF">
        <w:rPr>
          <w:rFonts w:ascii="Sylfaen" w:hAnsi="Sylfaen"/>
          <w:i/>
          <w:lang w:val="hy-AM"/>
        </w:rPr>
        <w:t>։</w:t>
      </w:r>
    </w:p>
    <w:p w:rsidR="00247BF9" w:rsidRPr="004149EF" w:rsidRDefault="00247BF9" w:rsidP="00247BF9">
      <w:pPr>
        <w:pStyle w:val="ListParagrap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Բացի այդ, որոշ դեպքերում </w:t>
      </w:r>
      <w:r w:rsidR="004C0C70" w:rsidRPr="004149EF">
        <w:rPr>
          <w:rFonts w:ascii="Sylfaen" w:hAnsi="Sylfaen"/>
          <w:lang w:val="hy-AM"/>
        </w:rPr>
        <w:t>պարզ չէ</w:t>
      </w:r>
      <w:r w:rsidRPr="004149EF">
        <w:rPr>
          <w:rFonts w:ascii="Sylfaen" w:hAnsi="Sylfaen"/>
          <w:lang w:val="hy-AM"/>
        </w:rPr>
        <w:t xml:space="preserve"> </w:t>
      </w:r>
      <w:r w:rsidR="004C0C70" w:rsidRPr="004149EF">
        <w:rPr>
          <w:rFonts w:ascii="Sylfaen" w:hAnsi="Sylfaen"/>
          <w:lang w:val="hy-AM"/>
        </w:rPr>
        <w:t>կոնկրետ</w:t>
      </w:r>
      <w:r w:rsidRPr="004149EF">
        <w:rPr>
          <w:rFonts w:ascii="Sylfaen" w:hAnsi="Sylfaen"/>
          <w:lang w:val="hy-AM"/>
        </w:rPr>
        <w:t xml:space="preserve"> մարմնի </w:t>
      </w:r>
      <w:r w:rsidR="004C0C70" w:rsidRPr="004149EF">
        <w:rPr>
          <w:rFonts w:ascii="Sylfaen" w:hAnsi="Sylfaen"/>
          <w:lang w:val="hy-AM"/>
        </w:rPr>
        <w:t>ինքնությունը,</w:t>
      </w:r>
      <w:r w:rsidRPr="004149EF">
        <w:rPr>
          <w:rFonts w:ascii="Sylfaen" w:hAnsi="Sylfaen"/>
          <w:lang w:val="hy-AM"/>
        </w:rPr>
        <w:t xml:space="preserve"> </w:t>
      </w:r>
      <w:r w:rsidR="004C0C70" w:rsidRPr="004149EF">
        <w:rPr>
          <w:rFonts w:ascii="Sylfaen" w:hAnsi="Sylfaen"/>
          <w:lang w:val="hy-AM"/>
        </w:rPr>
        <w:t>օ</w:t>
      </w:r>
      <w:r w:rsidRPr="004149EF">
        <w:rPr>
          <w:rFonts w:ascii="Sylfaen" w:hAnsi="Sylfaen"/>
          <w:lang w:val="hy-AM"/>
        </w:rPr>
        <w:t>րինակ</w:t>
      </w:r>
      <w:r w:rsidR="004C0C70" w:rsidRPr="004149EF">
        <w:rPr>
          <w:rFonts w:ascii="Sylfaen" w:hAnsi="Sylfaen"/>
          <w:lang w:val="hy-AM"/>
        </w:rPr>
        <w:t>՝</w:t>
      </w:r>
      <w:r w:rsidRPr="004149EF">
        <w:rPr>
          <w:rFonts w:ascii="Sylfaen" w:hAnsi="Sylfaen"/>
          <w:lang w:val="hy-AM"/>
        </w:rPr>
        <w:t xml:space="preserve"> 5-րդ պարբերության մեջ </w:t>
      </w:r>
      <w:r w:rsidR="004C0C70" w:rsidRPr="004149EF">
        <w:rPr>
          <w:rFonts w:ascii="Sylfaen" w:hAnsi="Sylfaen"/>
          <w:lang w:val="hy-AM"/>
        </w:rPr>
        <w:t>վկայակոչված</w:t>
      </w:r>
      <w:r w:rsidRPr="004149EF">
        <w:rPr>
          <w:rFonts w:ascii="Sylfaen" w:hAnsi="Sylfaen"/>
          <w:lang w:val="hy-AM"/>
        </w:rPr>
        <w:t xml:space="preserve"> «քննչական մարմնի քննիչները»։</w:t>
      </w:r>
    </w:p>
    <w:p w:rsidR="00247BF9" w:rsidRPr="004149EF" w:rsidRDefault="00247BF9" w:rsidP="00247BF9">
      <w:pPr>
        <w:pStyle w:val="ListParagrap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i/>
          <w:lang w:val="hy-AM"/>
        </w:rPr>
        <w:t xml:space="preserve"> Նման անհստակությունները </w:t>
      </w:r>
      <w:r w:rsidR="004C0C70" w:rsidRPr="004149EF">
        <w:rPr>
          <w:rFonts w:ascii="Sylfaen" w:hAnsi="Sylfaen"/>
          <w:i/>
          <w:lang w:val="hy-AM"/>
        </w:rPr>
        <w:t>կբացառվեն, եթե</w:t>
      </w:r>
      <w:r w:rsidRPr="004149EF">
        <w:rPr>
          <w:rFonts w:ascii="Sylfaen" w:hAnsi="Sylfaen"/>
          <w:i/>
          <w:lang w:val="hy-AM"/>
        </w:rPr>
        <w:t xml:space="preserve"> </w:t>
      </w:r>
      <w:r w:rsidR="004C0C70" w:rsidRPr="004149EF">
        <w:rPr>
          <w:rFonts w:ascii="Sylfaen" w:hAnsi="Sylfaen"/>
          <w:i/>
          <w:lang w:val="hy-AM"/>
        </w:rPr>
        <w:t>ներառվեն</w:t>
      </w:r>
      <w:r w:rsidRPr="004149EF">
        <w:rPr>
          <w:rFonts w:ascii="Sylfaen" w:hAnsi="Sylfaen"/>
          <w:i/>
          <w:lang w:val="hy-AM"/>
        </w:rPr>
        <w:t xml:space="preserve"> հղումներ համապատասխան օրենսդրական դրույթին, որով ստեղծվել է համապատասխան քննչական մարմինը։</w:t>
      </w:r>
    </w:p>
    <w:p w:rsidR="00247BF9" w:rsidRPr="004149EF" w:rsidRDefault="00247BF9" w:rsidP="00247BF9">
      <w:pPr>
        <w:pStyle w:val="ListParagrap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lastRenderedPageBreak/>
        <w:t xml:space="preserve">Գլխավոր դատախազին վերապահված լիազորությունը՝ վերահանձնարարելու հանցագործությունների քննությունը, որոնցում կարող են ներգրավված լինել պետական պաշտոնյաներ, շատ լայն է, քանի որ </w:t>
      </w:r>
      <w:r w:rsidR="004C0C70" w:rsidRPr="004149EF">
        <w:rPr>
          <w:rFonts w:ascii="Sylfaen" w:hAnsi="Sylfaen"/>
          <w:lang w:val="hy-AM"/>
        </w:rPr>
        <w:t>դ</w:t>
      </w:r>
      <w:r w:rsidR="00F40F59" w:rsidRPr="004149EF">
        <w:rPr>
          <w:rFonts w:ascii="Sylfaen" w:hAnsi="Sylfaen"/>
          <w:lang w:val="hy-AM"/>
        </w:rPr>
        <w:t>րա</w:t>
      </w:r>
      <w:r w:rsidRPr="004149EF">
        <w:rPr>
          <w:rFonts w:ascii="Sylfaen" w:hAnsi="Sylfaen"/>
          <w:lang w:val="hy-AM"/>
        </w:rPr>
        <w:t xml:space="preserve"> չափանիշը «անհրաժեշտության դեպքում» հասկացությունն է։ Այլ իրավակարգերում նման լիազորության շնորհումը մտահոգող խնդիր է եղել, քանի որ այն հանգեցրել է վստահության կորստի</w:t>
      </w:r>
      <w:r w:rsidR="00F40F59" w:rsidRPr="004149EF">
        <w:rPr>
          <w:rFonts w:ascii="Sylfaen" w:hAnsi="Sylfaen"/>
          <w:lang w:val="hy-AM"/>
        </w:rPr>
        <w:t>՝</w:t>
      </w:r>
      <w:r w:rsidRPr="004149EF">
        <w:rPr>
          <w:rFonts w:ascii="Sylfaen" w:hAnsi="Sylfaen"/>
          <w:lang w:val="hy-AM"/>
        </w:rPr>
        <w:t xml:space="preserve"> </w:t>
      </w:r>
      <w:r w:rsidR="00F40F59" w:rsidRPr="004149EF">
        <w:rPr>
          <w:rFonts w:ascii="Sylfaen" w:hAnsi="Sylfaen"/>
          <w:lang w:val="hy-AM"/>
        </w:rPr>
        <w:t>պայմանավորված այն հանգամանքով</w:t>
      </w:r>
      <w:r w:rsidRPr="004149EF">
        <w:rPr>
          <w:rFonts w:ascii="Sylfaen" w:hAnsi="Sylfaen"/>
          <w:lang w:val="hy-AM"/>
        </w:rPr>
        <w:t xml:space="preserve">, որ պետական պաշտոնյաների կողմից կատարված՝ կոռուպցիայի հետ </w:t>
      </w:r>
      <w:r w:rsidR="00F40F59" w:rsidRPr="004149EF">
        <w:rPr>
          <w:rFonts w:ascii="Sylfaen" w:hAnsi="Sylfaen"/>
          <w:lang w:val="hy-AM"/>
        </w:rPr>
        <w:t>առնչվող</w:t>
      </w:r>
      <w:r w:rsidRPr="004149EF">
        <w:rPr>
          <w:rFonts w:ascii="Sylfaen" w:hAnsi="Sylfaen"/>
          <w:lang w:val="hy-AM"/>
        </w:rPr>
        <w:t xml:space="preserve"> հանցագործություններն արդյունավետ չեն </w:t>
      </w:r>
      <w:r w:rsidR="00F40F59" w:rsidRPr="004149EF">
        <w:rPr>
          <w:rFonts w:ascii="Sylfaen" w:hAnsi="Sylfaen"/>
          <w:lang w:val="hy-AM"/>
        </w:rPr>
        <w:t>քննվել</w:t>
      </w:r>
      <w:r w:rsidRPr="004149EF">
        <w:rPr>
          <w:rFonts w:ascii="Sylfaen" w:hAnsi="Sylfaen"/>
          <w:lang w:val="hy-AM"/>
        </w:rPr>
        <w:t>։</w:t>
      </w:r>
    </w:p>
    <w:p w:rsidR="00247BF9" w:rsidRPr="004149EF" w:rsidRDefault="00247BF9" w:rsidP="00247BF9">
      <w:pPr>
        <w:pStyle w:val="ListParagrap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i/>
          <w:lang w:val="hy-AM"/>
        </w:rPr>
        <w:t>Հետևաբար</w:t>
      </w:r>
      <w:r w:rsidR="00F40F59" w:rsidRPr="004149EF">
        <w:rPr>
          <w:rFonts w:ascii="Sylfaen" w:hAnsi="Sylfaen"/>
          <w:i/>
          <w:lang w:val="hy-AM"/>
        </w:rPr>
        <w:t>,</w:t>
      </w:r>
      <w:r w:rsidRPr="004149EF">
        <w:rPr>
          <w:rFonts w:ascii="Sylfaen" w:hAnsi="Sylfaen"/>
          <w:i/>
          <w:lang w:val="hy-AM"/>
        </w:rPr>
        <w:t xml:space="preserve"> </w:t>
      </w:r>
      <w:r w:rsidR="00F40F59" w:rsidRPr="004149EF">
        <w:rPr>
          <w:rFonts w:ascii="Sylfaen" w:hAnsi="Sylfaen"/>
          <w:i/>
          <w:lang w:val="hy-AM"/>
        </w:rPr>
        <w:t>ավելի կոնկրետ</w:t>
      </w:r>
      <w:r w:rsidRPr="004149EF">
        <w:rPr>
          <w:rFonts w:ascii="Sylfaen" w:hAnsi="Sylfaen"/>
          <w:i/>
          <w:lang w:val="hy-AM"/>
        </w:rPr>
        <w:t xml:space="preserve"> չափանիշներ են անհրաժեշտ՝ </w:t>
      </w:r>
      <w:r w:rsidR="00F40F59" w:rsidRPr="004149EF">
        <w:rPr>
          <w:rFonts w:ascii="Sylfaen" w:hAnsi="Sylfaen"/>
          <w:i/>
          <w:lang w:val="hy-AM"/>
        </w:rPr>
        <w:t>կարգավորելու</w:t>
      </w:r>
      <w:r w:rsidRPr="004149EF">
        <w:rPr>
          <w:rFonts w:ascii="Sylfaen" w:hAnsi="Sylfaen"/>
          <w:i/>
          <w:lang w:val="hy-AM"/>
        </w:rPr>
        <w:t xml:space="preserve"> քննության իրականացման պատասխանատվության վերահանձնարարման ցանկացած դեպք։</w:t>
      </w:r>
    </w:p>
    <w:p w:rsidR="00247BF9" w:rsidRPr="004149EF" w:rsidRDefault="00247BF9" w:rsidP="00247BF9">
      <w:pPr>
        <w:pStyle w:val="ListParagraph"/>
        <w:rPr>
          <w:rFonts w:ascii="Sylfaen" w:hAnsi="Sylfaen"/>
          <w:lang w:val="hy-AM"/>
        </w:rPr>
      </w:pPr>
    </w:p>
    <w:p w:rsidR="00247BF9" w:rsidRPr="00603145" w:rsidRDefault="00247BF9" w:rsidP="00247BF9">
      <w:pPr>
        <w:pStyle w:val="ListParagraph"/>
        <w:ind w:left="284"/>
        <w:rPr>
          <w:rFonts w:ascii="Sylfaen" w:hAnsi="Sylfaen"/>
          <w:b/>
          <w:i/>
          <w:lang w:val="hy-AM"/>
        </w:rPr>
      </w:pPr>
      <w:r w:rsidRPr="00603145">
        <w:rPr>
          <w:rFonts w:ascii="Sylfaen" w:hAnsi="Sylfaen"/>
          <w:b/>
          <w:i/>
          <w:lang w:val="hy-AM"/>
        </w:rPr>
        <w:t xml:space="preserve">Հոդված 188. </w:t>
      </w:r>
      <w:r w:rsidRPr="00603145">
        <w:rPr>
          <w:rFonts w:ascii="Sylfaen" w:hAnsi="Sylfaen" w:cs="Sylfaen"/>
          <w:b/>
          <w:i/>
          <w:lang w:val="hy-AM"/>
        </w:rPr>
        <w:t>Հետաքննություն</w:t>
      </w:r>
      <w:r w:rsidRPr="00603145">
        <w:rPr>
          <w:rFonts w:ascii="Sylfaen" w:hAnsi="Sylfaen"/>
          <w:b/>
          <w:i/>
          <w:lang w:val="hy-AM"/>
        </w:rPr>
        <w:t xml:space="preserve"> </w:t>
      </w:r>
      <w:r w:rsidRPr="00603145">
        <w:rPr>
          <w:rFonts w:ascii="Sylfaen" w:hAnsi="Sylfaen" w:cs="Sylfaen"/>
          <w:b/>
          <w:i/>
          <w:lang w:val="hy-AM"/>
        </w:rPr>
        <w:t>կատարելու</w:t>
      </w:r>
      <w:r w:rsidRPr="00603145">
        <w:rPr>
          <w:rFonts w:ascii="Sylfaen" w:hAnsi="Sylfaen"/>
          <w:b/>
          <w:i/>
          <w:lang w:val="hy-AM"/>
        </w:rPr>
        <w:t xml:space="preserve"> </w:t>
      </w:r>
      <w:r w:rsidRPr="00603145">
        <w:rPr>
          <w:rFonts w:ascii="Sylfaen" w:hAnsi="Sylfaen" w:cs="Sylfaen"/>
          <w:b/>
          <w:i/>
          <w:lang w:val="hy-AM"/>
        </w:rPr>
        <w:t>հիմքը</w:t>
      </w:r>
      <w:r w:rsidRPr="00603145">
        <w:rPr>
          <w:rFonts w:ascii="Sylfaen" w:hAnsi="Sylfaen"/>
          <w:b/>
          <w:i/>
          <w:lang w:val="hy-AM"/>
        </w:rPr>
        <w:t xml:space="preserve">, </w:t>
      </w:r>
      <w:r w:rsidRPr="00603145">
        <w:rPr>
          <w:rFonts w:ascii="Sylfaen" w:hAnsi="Sylfaen" w:cs="Sylfaen"/>
          <w:b/>
          <w:i/>
          <w:lang w:val="hy-AM"/>
        </w:rPr>
        <w:t>սկիզբն</w:t>
      </w:r>
      <w:r w:rsidRPr="00603145">
        <w:rPr>
          <w:rFonts w:ascii="Sylfaen" w:hAnsi="Sylfaen"/>
          <w:b/>
          <w:i/>
          <w:lang w:val="hy-AM"/>
        </w:rPr>
        <w:t xml:space="preserve"> </w:t>
      </w:r>
      <w:r w:rsidRPr="00603145">
        <w:rPr>
          <w:rFonts w:ascii="Sylfaen" w:hAnsi="Sylfaen" w:cs="Sylfaen"/>
          <w:b/>
          <w:i/>
          <w:lang w:val="hy-AM"/>
        </w:rPr>
        <w:t>ու</w:t>
      </w:r>
      <w:r w:rsidRPr="00603145">
        <w:rPr>
          <w:rFonts w:ascii="Sylfaen" w:hAnsi="Sylfaen"/>
          <w:b/>
          <w:i/>
          <w:lang w:val="hy-AM"/>
        </w:rPr>
        <w:t xml:space="preserve"> </w:t>
      </w:r>
      <w:r w:rsidRPr="00603145">
        <w:rPr>
          <w:rFonts w:ascii="Sylfaen" w:hAnsi="Sylfaen" w:cs="Sylfaen"/>
          <w:b/>
          <w:i/>
          <w:lang w:val="hy-AM"/>
        </w:rPr>
        <w:t>ավարտը</w:t>
      </w:r>
    </w:p>
    <w:p w:rsidR="00247BF9" w:rsidRPr="004149EF" w:rsidRDefault="00247BF9" w:rsidP="00247BF9">
      <w:pPr>
        <w:pStyle w:val="ListParagraph"/>
        <w:numPr>
          <w:ilvl w:val="0"/>
          <w:numId w:val="1"/>
        </w:numPr>
        <w:jc w:val="both"/>
        <w:rPr>
          <w:rFonts w:ascii="Sylfaen" w:hAnsi="Sylfaen"/>
        </w:rPr>
      </w:pPr>
      <w:r w:rsidRPr="004149EF">
        <w:rPr>
          <w:rFonts w:ascii="Sylfaen" w:hAnsi="Sylfaen"/>
          <w:lang w:val="hy-AM"/>
        </w:rPr>
        <w:t xml:space="preserve"> 2-րդ և 3-րդ պարբերությունների համաձայն</w:t>
      </w:r>
      <w:r w:rsidR="00EF102C" w:rsidRPr="004149EF">
        <w:rPr>
          <w:rFonts w:ascii="Sylfaen" w:hAnsi="Sylfaen"/>
          <w:lang w:val="hy-AM"/>
        </w:rPr>
        <w:t>՝</w:t>
      </w:r>
      <w:r w:rsidRPr="004149EF">
        <w:rPr>
          <w:rFonts w:ascii="Sylfaen" w:hAnsi="Sylfaen"/>
          <w:lang w:val="hy-AM"/>
        </w:rPr>
        <w:t xml:space="preserve"> </w:t>
      </w:r>
      <w:r w:rsidRPr="004149EF">
        <w:rPr>
          <w:rFonts w:ascii="Sylfaen" w:hAnsi="Sylfaen" w:cs="Sylfaen"/>
          <w:lang w:val="hy-AM"/>
        </w:rPr>
        <w:t>գաղտնի</w:t>
      </w:r>
      <w:r w:rsidRPr="004149EF">
        <w:rPr>
          <w:rFonts w:ascii="Sylfaen" w:hAnsi="Sylfaen"/>
          <w:lang w:val="hy-AM"/>
        </w:rPr>
        <w:t xml:space="preserve"> </w:t>
      </w:r>
      <w:r w:rsidRPr="004149EF">
        <w:rPr>
          <w:rFonts w:ascii="Sylfaen" w:hAnsi="Sylfaen" w:cs="Sylfaen"/>
          <w:lang w:val="hy-AM"/>
        </w:rPr>
        <w:t>քննչական</w:t>
      </w:r>
      <w:r w:rsidRPr="004149EF">
        <w:rPr>
          <w:rFonts w:ascii="Sylfaen" w:hAnsi="Sylfaen"/>
          <w:lang w:val="hy-AM"/>
        </w:rPr>
        <w:t xml:space="preserve"> </w:t>
      </w:r>
      <w:r w:rsidRPr="004149EF">
        <w:rPr>
          <w:rFonts w:ascii="Sylfaen" w:hAnsi="Sylfaen" w:cs="Sylfaen"/>
          <w:lang w:val="hy-AM"/>
        </w:rPr>
        <w:t>գործողությունները</w:t>
      </w:r>
      <w:r w:rsidRPr="004149EF">
        <w:rPr>
          <w:rFonts w:ascii="Sylfaen" w:hAnsi="Sylfaen"/>
          <w:lang w:val="hy-AM"/>
        </w:rPr>
        <w:t xml:space="preserve"> </w:t>
      </w:r>
      <w:r w:rsidRPr="004149EF">
        <w:rPr>
          <w:rFonts w:ascii="Sylfaen" w:hAnsi="Sylfaen" w:cs="Sylfaen"/>
          <w:lang w:val="hy-AM"/>
        </w:rPr>
        <w:t>կարող</w:t>
      </w:r>
      <w:r w:rsidRPr="004149EF">
        <w:rPr>
          <w:rFonts w:ascii="Sylfaen" w:hAnsi="Sylfaen"/>
          <w:lang w:val="hy-AM"/>
        </w:rPr>
        <w:t xml:space="preserve"> </w:t>
      </w:r>
      <w:r w:rsidRPr="004149EF">
        <w:rPr>
          <w:rFonts w:ascii="Sylfaen" w:hAnsi="Sylfaen" w:cs="Sylfaen"/>
          <w:lang w:val="hy-AM"/>
        </w:rPr>
        <w:t>են</w:t>
      </w:r>
      <w:r w:rsidRPr="004149EF">
        <w:rPr>
          <w:rFonts w:ascii="Sylfaen" w:hAnsi="Sylfaen"/>
          <w:lang w:val="hy-AM"/>
        </w:rPr>
        <w:t xml:space="preserve"> </w:t>
      </w:r>
      <w:r w:rsidRPr="004149EF">
        <w:rPr>
          <w:rFonts w:ascii="Sylfaen" w:hAnsi="Sylfaen" w:cs="Sylfaen"/>
          <w:lang w:val="hy-AM"/>
        </w:rPr>
        <w:t>կատարվել</w:t>
      </w:r>
      <w:r w:rsidRPr="004149EF">
        <w:rPr>
          <w:rFonts w:ascii="Sylfaen" w:hAnsi="Sylfaen"/>
          <w:lang w:val="hy-AM"/>
        </w:rPr>
        <w:t xml:space="preserve"> </w:t>
      </w:r>
      <w:r w:rsidRPr="004149EF">
        <w:rPr>
          <w:rFonts w:ascii="Sylfaen" w:hAnsi="Sylfaen" w:cs="Sylfaen"/>
          <w:lang w:val="hy-AM"/>
        </w:rPr>
        <w:t>բացառապես</w:t>
      </w:r>
      <w:r w:rsidRPr="004149EF">
        <w:rPr>
          <w:rFonts w:ascii="Sylfaen" w:hAnsi="Sylfaen"/>
          <w:lang w:val="hy-AM"/>
        </w:rPr>
        <w:t xml:space="preserve"> </w:t>
      </w:r>
      <w:r w:rsidRPr="004149EF">
        <w:rPr>
          <w:rFonts w:ascii="Sylfaen" w:hAnsi="Sylfaen" w:cs="Sylfaen"/>
          <w:lang w:val="hy-AM"/>
        </w:rPr>
        <w:t>քննիչի</w:t>
      </w:r>
      <w:r w:rsidRPr="004149EF">
        <w:rPr>
          <w:rFonts w:ascii="Sylfaen" w:hAnsi="Sylfaen"/>
          <w:lang w:val="hy-AM"/>
        </w:rPr>
        <w:t xml:space="preserve"> </w:t>
      </w:r>
      <w:r w:rsidRPr="004149EF">
        <w:rPr>
          <w:rFonts w:ascii="Sylfaen" w:hAnsi="Sylfaen" w:cs="Sylfaen"/>
          <w:lang w:val="hy-AM"/>
        </w:rPr>
        <w:t>գրավոր</w:t>
      </w:r>
      <w:r w:rsidRPr="004149EF">
        <w:rPr>
          <w:rFonts w:ascii="Sylfaen" w:hAnsi="Sylfaen"/>
          <w:lang w:val="hy-AM"/>
        </w:rPr>
        <w:t xml:space="preserve"> </w:t>
      </w:r>
      <w:r w:rsidR="00C60760" w:rsidRPr="004149EF">
        <w:rPr>
          <w:rFonts w:ascii="Sylfaen" w:hAnsi="Sylfaen" w:cs="Sylfaen"/>
          <w:lang w:val="hy-AM"/>
        </w:rPr>
        <w:t>հանձնարարությունների</w:t>
      </w:r>
      <w:r w:rsidRPr="004149EF">
        <w:rPr>
          <w:rFonts w:ascii="Sylfaen" w:hAnsi="Sylfaen"/>
          <w:lang w:val="hy-AM"/>
        </w:rPr>
        <w:t xml:space="preserve"> </w:t>
      </w:r>
      <w:r w:rsidRPr="004149EF">
        <w:rPr>
          <w:rFonts w:ascii="Sylfaen" w:hAnsi="Sylfaen" w:cs="Sylfaen"/>
          <w:lang w:val="hy-AM"/>
        </w:rPr>
        <w:t>հիման</w:t>
      </w:r>
      <w:r w:rsidRPr="004149EF">
        <w:rPr>
          <w:rFonts w:ascii="Sylfaen" w:hAnsi="Sylfaen"/>
          <w:lang w:val="hy-AM"/>
        </w:rPr>
        <w:t xml:space="preserve"> </w:t>
      </w:r>
      <w:r w:rsidRPr="004149EF">
        <w:rPr>
          <w:rFonts w:ascii="Sylfaen" w:hAnsi="Sylfaen" w:cs="Sylfaen"/>
          <w:lang w:val="hy-AM"/>
        </w:rPr>
        <w:t xml:space="preserve">վրա, </w:t>
      </w:r>
      <w:r w:rsidR="00C60760" w:rsidRPr="004149EF">
        <w:rPr>
          <w:rFonts w:ascii="Sylfaen" w:hAnsi="Sylfaen" w:cs="Sylfaen"/>
          <w:lang w:val="hy-AM"/>
        </w:rPr>
        <w:t>սակայն</w:t>
      </w:r>
      <w:r w:rsidRPr="004149EF">
        <w:rPr>
          <w:rFonts w:ascii="Sylfaen" w:hAnsi="Sylfaen"/>
          <w:lang w:val="hy-AM"/>
        </w:rPr>
        <w:t xml:space="preserve"> </w:t>
      </w:r>
      <w:r w:rsidRPr="004149EF">
        <w:rPr>
          <w:rFonts w:ascii="Sylfaen" w:hAnsi="Sylfaen" w:cs="Sylfaen"/>
          <w:lang w:val="hy-AM"/>
        </w:rPr>
        <w:t>օպերատիվ</w:t>
      </w:r>
      <w:r w:rsidRPr="004149EF">
        <w:rPr>
          <w:rFonts w:ascii="Sylfaen" w:hAnsi="Sylfaen"/>
          <w:lang w:val="hy-AM"/>
        </w:rPr>
        <w:t>-</w:t>
      </w:r>
      <w:r w:rsidRPr="004149EF">
        <w:rPr>
          <w:rFonts w:ascii="Sylfaen" w:hAnsi="Sylfaen" w:cs="Sylfaen"/>
          <w:lang w:val="hy-AM"/>
        </w:rPr>
        <w:t>հետախուզական</w:t>
      </w:r>
      <w:r w:rsidRPr="004149EF">
        <w:rPr>
          <w:rFonts w:ascii="Sylfaen" w:hAnsi="Sylfaen"/>
          <w:lang w:val="hy-AM"/>
        </w:rPr>
        <w:t xml:space="preserve"> </w:t>
      </w:r>
      <w:r w:rsidRPr="004149EF">
        <w:rPr>
          <w:rFonts w:ascii="Sylfaen" w:hAnsi="Sylfaen" w:cs="Sylfaen"/>
          <w:lang w:val="hy-AM"/>
        </w:rPr>
        <w:t>միջոցառումները</w:t>
      </w:r>
      <w:r w:rsidRPr="004149EF">
        <w:rPr>
          <w:rFonts w:ascii="Sylfaen" w:hAnsi="Sylfaen"/>
          <w:lang w:val="hy-AM"/>
        </w:rPr>
        <w:t xml:space="preserve"> </w:t>
      </w:r>
      <w:r w:rsidRPr="004149EF">
        <w:rPr>
          <w:rFonts w:ascii="Sylfaen" w:hAnsi="Sylfaen" w:cs="Sylfaen"/>
          <w:lang w:val="hy-AM"/>
        </w:rPr>
        <w:t>կարող</w:t>
      </w:r>
      <w:r w:rsidRPr="004149EF">
        <w:rPr>
          <w:rFonts w:ascii="Sylfaen" w:hAnsi="Sylfaen"/>
          <w:lang w:val="hy-AM"/>
        </w:rPr>
        <w:t xml:space="preserve"> </w:t>
      </w:r>
      <w:r w:rsidRPr="004149EF">
        <w:rPr>
          <w:rFonts w:ascii="Sylfaen" w:hAnsi="Sylfaen" w:cs="Sylfaen"/>
          <w:lang w:val="hy-AM"/>
        </w:rPr>
        <w:t>են</w:t>
      </w:r>
      <w:r w:rsidRPr="004149EF">
        <w:rPr>
          <w:rFonts w:ascii="Sylfaen" w:hAnsi="Sylfaen"/>
          <w:lang w:val="hy-AM"/>
        </w:rPr>
        <w:t xml:space="preserve"> </w:t>
      </w:r>
      <w:r w:rsidRPr="004149EF">
        <w:rPr>
          <w:rFonts w:ascii="Sylfaen" w:hAnsi="Sylfaen" w:cs="Sylfaen"/>
          <w:lang w:val="hy-AM"/>
        </w:rPr>
        <w:t>կատարվել</w:t>
      </w:r>
      <w:r w:rsidRPr="004149EF">
        <w:rPr>
          <w:rFonts w:ascii="Sylfaen" w:hAnsi="Sylfaen"/>
          <w:lang w:val="hy-AM"/>
        </w:rPr>
        <w:t xml:space="preserve"> </w:t>
      </w:r>
      <w:r w:rsidRPr="004149EF">
        <w:rPr>
          <w:rFonts w:ascii="Sylfaen" w:hAnsi="Sylfaen" w:cs="Sylfaen"/>
          <w:lang w:val="hy-AM"/>
        </w:rPr>
        <w:t>քննիչի</w:t>
      </w:r>
      <w:r w:rsidRPr="004149EF">
        <w:rPr>
          <w:rFonts w:ascii="Sylfaen" w:hAnsi="Sylfaen"/>
          <w:lang w:val="hy-AM"/>
        </w:rPr>
        <w:t xml:space="preserve"> </w:t>
      </w:r>
      <w:r w:rsidRPr="004149EF">
        <w:rPr>
          <w:rFonts w:ascii="Sylfaen" w:hAnsi="Sylfaen" w:cs="Sylfaen"/>
          <w:lang w:val="hy-AM"/>
        </w:rPr>
        <w:t>գրավոր</w:t>
      </w:r>
      <w:r w:rsidRPr="004149EF">
        <w:rPr>
          <w:rFonts w:ascii="Sylfaen" w:hAnsi="Sylfaen"/>
          <w:lang w:val="hy-AM"/>
        </w:rPr>
        <w:t xml:space="preserve"> </w:t>
      </w:r>
      <w:r w:rsidRPr="004149EF">
        <w:rPr>
          <w:rFonts w:ascii="Sylfaen" w:hAnsi="Sylfaen" w:cs="Sylfaen"/>
          <w:lang w:val="hy-AM"/>
        </w:rPr>
        <w:t>հանձնարարությամբ</w:t>
      </w:r>
      <w:r w:rsidRPr="004149EF">
        <w:rPr>
          <w:rFonts w:ascii="Sylfaen" w:hAnsi="Sylfaen"/>
          <w:lang w:val="hy-AM"/>
        </w:rPr>
        <w:t xml:space="preserve"> </w:t>
      </w:r>
      <w:r w:rsidRPr="004149EF">
        <w:rPr>
          <w:rFonts w:ascii="Sylfaen" w:hAnsi="Sylfaen" w:cs="Sylfaen"/>
          <w:lang w:val="hy-AM"/>
        </w:rPr>
        <w:t>կամ</w:t>
      </w:r>
      <w:r w:rsidRPr="004149EF">
        <w:rPr>
          <w:rFonts w:ascii="Sylfaen" w:hAnsi="Sylfaen"/>
          <w:lang w:val="hy-AM"/>
        </w:rPr>
        <w:t xml:space="preserve"> </w:t>
      </w:r>
      <w:r w:rsidRPr="004149EF">
        <w:rPr>
          <w:rFonts w:ascii="Sylfaen" w:hAnsi="Sylfaen" w:cs="Sylfaen"/>
          <w:lang w:val="hy-AM"/>
        </w:rPr>
        <w:t>հետաքննության</w:t>
      </w:r>
      <w:r w:rsidRPr="004149EF">
        <w:rPr>
          <w:rFonts w:ascii="Sylfaen" w:hAnsi="Sylfaen"/>
          <w:lang w:val="hy-AM"/>
        </w:rPr>
        <w:t xml:space="preserve"> </w:t>
      </w:r>
      <w:r w:rsidRPr="004149EF">
        <w:rPr>
          <w:rFonts w:ascii="Sylfaen" w:hAnsi="Sylfaen" w:cs="Sylfaen"/>
          <w:lang w:val="hy-AM"/>
        </w:rPr>
        <w:t>մարմնի</w:t>
      </w:r>
      <w:r w:rsidRPr="004149EF">
        <w:rPr>
          <w:rFonts w:ascii="Sylfaen" w:hAnsi="Sylfaen"/>
          <w:lang w:val="hy-AM"/>
        </w:rPr>
        <w:t xml:space="preserve"> </w:t>
      </w:r>
      <w:r w:rsidRPr="004149EF">
        <w:rPr>
          <w:rFonts w:ascii="Sylfaen" w:hAnsi="Sylfaen" w:cs="Sylfaen"/>
          <w:lang w:val="hy-AM"/>
        </w:rPr>
        <w:t xml:space="preserve">նախաձեռնությամբ։ </w:t>
      </w:r>
      <w:r w:rsidRPr="004149EF">
        <w:rPr>
          <w:rFonts w:ascii="Sylfaen" w:hAnsi="Sylfaen"/>
          <w:lang w:val="hy-AM"/>
        </w:rPr>
        <w:t>Մոտեցումների միջև այս տարբերության պատճառը հասկանալի չէ։</w:t>
      </w:r>
    </w:p>
    <w:p w:rsidR="00247BF9" w:rsidRPr="004149EF" w:rsidRDefault="00247BF9" w:rsidP="00247BF9">
      <w:pPr>
        <w:pStyle w:val="ListParagraph"/>
        <w:ind w:left="644"/>
        <w:jc w:val="both"/>
        <w:rPr>
          <w:rFonts w:ascii="Sylfaen" w:hAnsi="Sylfaen"/>
        </w:rPr>
      </w:pPr>
    </w:p>
    <w:p w:rsidR="00247BF9" w:rsidRPr="004149EF" w:rsidRDefault="00247BF9" w:rsidP="00247BF9">
      <w:pPr>
        <w:pStyle w:val="ListParagraph"/>
        <w:numPr>
          <w:ilvl w:val="0"/>
          <w:numId w:val="1"/>
        </w:numPr>
        <w:jc w:val="both"/>
        <w:rPr>
          <w:rFonts w:ascii="Sylfaen" w:hAnsi="Sylfaen"/>
        </w:rPr>
      </w:pPr>
      <w:r w:rsidRPr="004149EF">
        <w:rPr>
          <w:rFonts w:ascii="Sylfaen" w:hAnsi="Sylfaen"/>
          <w:i/>
          <w:lang w:val="hy-AM"/>
        </w:rPr>
        <w:t xml:space="preserve"> Ուստի ցանկալի կլիներ հստակեցնել մոտեցումների</w:t>
      </w:r>
      <w:r w:rsidR="00C60760" w:rsidRPr="004149EF">
        <w:rPr>
          <w:rFonts w:ascii="Sylfaen" w:hAnsi="Sylfaen"/>
          <w:i/>
          <w:lang w:val="hy-AM"/>
        </w:rPr>
        <w:t xml:space="preserve"> միջև</w:t>
      </w:r>
      <w:r w:rsidRPr="004149EF">
        <w:rPr>
          <w:rFonts w:ascii="Sylfaen" w:hAnsi="Sylfaen"/>
          <w:i/>
          <w:lang w:val="hy-AM"/>
        </w:rPr>
        <w:t xml:space="preserve"> տարբերության հիմնավորումը։</w:t>
      </w:r>
    </w:p>
    <w:p w:rsidR="00247BF9" w:rsidRPr="004149EF" w:rsidRDefault="00247BF9" w:rsidP="00247BF9">
      <w:pPr>
        <w:pStyle w:val="ListParagraph"/>
        <w:rPr>
          <w:rFonts w:ascii="Sylfaen" w:hAnsi="Sylfaen"/>
        </w:rPr>
      </w:pPr>
    </w:p>
    <w:p w:rsidR="00247BF9" w:rsidRPr="00603145" w:rsidRDefault="00247BF9" w:rsidP="00247BF9">
      <w:pPr>
        <w:pStyle w:val="ListParagraph"/>
        <w:ind w:left="284"/>
        <w:rPr>
          <w:rFonts w:ascii="Sylfaen" w:hAnsi="Sylfaen"/>
          <w:b/>
          <w:i/>
          <w:lang w:val="hy-AM"/>
        </w:rPr>
      </w:pPr>
      <w:r w:rsidRPr="00603145">
        <w:rPr>
          <w:rFonts w:ascii="Sylfaen" w:hAnsi="Sylfaen"/>
          <w:b/>
          <w:i/>
          <w:lang w:val="hy-AM"/>
        </w:rPr>
        <w:t>Հոդված</w:t>
      </w:r>
      <w:r w:rsidRPr="00603145">
        <w:rPr>
          <w:rFonts w:ascii="Sylfaen" w:hAnsi="Sylfaen"/>
          <w:b/>
          <w:i/>
        </w:rPr>
        <w:t xml:space="preserve"> 189. </w:t>
      </w:r>
      <w:r w:rsidRPr="00603145">
        <w:rPr>
          <w:rFonts w:ascii="Sylfaen" w:hAnsi="Sylfaen"/>
          <w:b/>
          <w:i/>
          <w:lang w:val="hy-AM"/>
        </w:rPr>
        <w:t>Հանրային քրեական հետապնդում հարուցելը</w:t>
      </w: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6-րդ պարբերության վերապահումը, </w:t>
      </w:r>
      <w:r w:rsidR="00C60760" w:rsidRPr="004149EF">
        <w:rPr>
          <w:rFonts w:ascii="Sylfaen" w:hAnsi="Sylfaen"/>
          <w:lang w:val="hy-AM"/>
        </w:rPr>
        <w:t>որ</w:t>
      </w:r>
      <w:r w:rsidRPr="004149EF">
        <w:rPr>
          <w:rFonts w:ascii="Sylfaen" w:hAnsi="Sylfaen"/>
          <w:lang w:val="hy-AM"/>
        </w:rPr>
        <w:t xml:space="preserve"> </w:t>
      </w:r>
      <w:r w:rsidR="00C60760" w:rsidRPr="004149EF">
        <w:rPr>
          <w:rFonts w:ascii="Sylfaen" w:hAnsi="Sylfaen"/>
          <w:lang w:val="hy-AM"/>
        </w:rPr>
        <w:t>դատախազն</w:t>
      </w:r>
      <w:r w:rsidRPr="004149EF">
        <w:rPr>
          <w:rFonts w:ascii="Sylfaen" w:hAnsi="Sylfaen"/>
          <w:lang w:val="hy-AM"/>
        </w:rPr>
        <w:t xml:space="preserve"> «իրավունք չունի քննիչին հանձնարարել ներկայացնելու անձի նկատմամբ քրեական հետապնդում հարուցելու մասին որոշակի բովանդակությամբ միջնորդություն»</w:t>
      </w:r>
      <w:r w:rsidR="00C60760" w:rsidRPr="004149EF">
        <w:rPr>
          <w:rFonts w:ascii="Sylfaen" w:hAnsi="Sylfaen"/>
          <w:lang w:val="hy-AM"/>
        </w:rPr>
        <w:t>,</w:t>
      </w:r>
      <w:r w:rsidRPr="004149EF">
        <w:rPr>
          <w:rFonts w:ascii="Sylfaen" w:hAnsi="Sylfaen"/>
          <w:lang w:val="hy-AM"/>
        </w:rPr>
        <w:t xml:space="preserve"> որոշ երաշխիքներ է ապահովում քննիչի անկախության համար՝ որոշելու, թե արդյոք մեղադրել որոշակի հետաքննվող անձի</w:t>
      </w:r>
      <w:r w:rsidR="00C60760" w:rsidRPr="004149EF">
        <w:rPr>
          <w:rFonts w:ascii="Sylfaen" w:hAnsi="Sylfaen"/>
          <w:lang w:val="hy-AM"/>
        </w:rPr>
        <w:t>,</w:t>
      </w:r>
      <w:r w:rsidRPr="004149EF">
        <w:rPr>
          <w:rFonts w:ascii="Sylfaen" w:hAnsi="Sylfaen"/>
          <w:lang w:val="hy-AM"/>
        </w:rPr>
        <w:t xml:space="preserve"> թե</w:t>
      </w:r>
      <w:r w:rsidR="00C60760" w:rsidRPr="004149EF">
        <w:rPr>
          <w:rFonts w:ascii="Sylfaen" w:hAnsi="Sylfaen"/>
          <w:lang w:val="hy-AM"/>
        </w:rPr>
        <w:t>՝</w:t>
      </w:r>
      <w:r w:rsidRPr="004149EF">
        <w:rPr>
          <w:rFonts w:ascii="Sylfaen" w:hAnsi="Sylfaen"/>
          <w:lang w:val="hy-AM"/>
        </w:rPr>
        <w:t xml:space="preserve"> ոչ։ Սակայն այս հոդվածի բովանդակության մեջ անտեսվում է 38.1(5)-</w:t>
      </w:r>
      <w:r w:rsidR="00D65F85" w:rsidRPr="004149EF">
        <w:rPr>
          <w:rFonts w:ascii="Sylfaen" w:hAnsi="Sylfaen"/>
          <w:lang w:val="hy-AM"/>
        </w:rPr>
        <w:t>րդ հոդվածով</w:t>
      </w:r>
      <w:r w:rsidRPr="004149EF">
        <w:rPr>
          <w:rFonts w:ascii="Sylfaen" w:hAnsi="Sylfaen"/>
          <w:lang w:val="hy-AM"/>
        </w:rPr>
        <w:t xml:space="preserve"> նախատեսված՝ դատախազի իրավասությունը, ինչպես նաև 190-</w:t>
      </w:r>
      <w:r w:rsidR="00D65F85" w:rsidRPr="004149EF">
        <w:rPr>
          <w:rFonts w:ascii="Sylfaen" w:hAnsi="Sylfaen"/>
          <w:lang w:val="hy-AM"/>
        </w:rPr>
        <w:t>րդ</w:t>
      </w:r>
      <w:r w:rsidR="00EB52CB" w:rsidRPr="004149EF">
        <w:rPr>
          <w:rFonts w:ascii="Sylfaen" w:hAnsi="Sylfaen"/>
          <w:lang w:val="hy-AM"/>
        </w:rPr>
        <w:t xml:space="preserve"> հոդվածում</w:t>
      </w:r>
      <w:r w:rsidRPr="004149EF">
        <w:rPr>
          <w:rFonts w:ascii="Sylfaen" w:hAnsi="Sylfaen"/>
          <w:lang w:val="hy-AM"/>
        </w:rPr>
        <w:t xml:space="preserve"> ներառված </w:t>
      </w:r>
      <w:r w:rsidR="00FD2AAA" w:rsidRPr="004149EF">
        <w:rPr>
          <w:rFonts w:ascii="Sylfaen" w:hAnsi="Sylfaen"/>
          <w:lang w:val="hy-AM"/>
        </w:rPr>
        <w:t>հարցերի</w:t>
      </w:r>
      <w:r w:rsidRPr="004149EF">
        <w:rPr>
          <w:rFonts w:ascii="Sylfaen" w:hAnsi="Sylfaen"/>
          <w:lang w:val="hy-AM"/>
        </w:rPr>
        <w:t xml:space="preserve"> </w:t>
      </w:r>
      <w:r w:rsidR="00FD2AAA" w:rsidRPr="004149EF">
        <w:rPr>
          <w:rFonts w:ascii="Sylfaen" w:hAnsi="Sylfaen"/>
          <w:lang w:val="hy-AM"/>
        </w:rPr>
        <w:t>ասպեկտ</w:t>
      </w:r>
      <w:r w:rsidRPr="004149EF">
        <w:rPr>
          <w:rFonts w:ascii="Sylfaen" w:hAnsi="Sylfaen"/>
          <w:lang w:val="hy-AM"/>
        </w:rPr>
        <w:t xml:space="preserve">ը՝ մեղադրել </w:t>
      </w:r>
      <w:r w:rsidR="00FD2AAA" w:rsidRPr="004149EF">
        <w:rPr>
          <w:rFonts w:ascii="Sylfaen" w:hAnsi="Sylfaen"/>
          <w:lang w:val="hy-AM"/>
        </w:rPr>
        <w:t>որևէ անձի</w:t>
      </w:r>
      <w:r w:rsidRPr="004149EF">
        <w:rPr>
          <w:rFonts w:ascii="Sylfaen" w:hAnsi="Sylfaen"/>
          <w:lang w:val="hy-AM"/>
        </w:rPr>
        <w:t xml:space="preserve"> սեփական նախաձեռնությամբ։ Այս իրավասությանը որևէ հղում կատարելու բացթողումը սույն դրույթում կարող է շփոթությունների և թյուրըմբռնումների տեղիք տալ։</w:t>
      </w:r>
    </w:p>
    <w:p w:rsidR="00247BF9" w:rsidRPr="004149EF" w:rsidRDefault="00247BF9" w:rsidP="00247BF9">
      <w:pPr>
        <w:pStyle w:val="ListParagraph"/>
        <w:ind w:left="644"/>
        <w:jc w:val="both"/>
        <w:rPr>
          <w:rFonts w:ascii="Sylfaen" w:hAnsi="Sylfaen"/>
          <w:lang w:val="hy-AM"/>
        </w:rPr>
      </w:pPr>
    </w:p>
    <w:p w:rsidR="00247BF9" w:rsidRPr="004149EF" w:rsidRDefault="00FD2AAA" w:rsidP="00247BF9">
      <w:pPr>
        <w:pStyle w:val="ListParagraph"/>
        <w:numPr>
          <w:ilvl w:val="0"/>
          <w:numId w:val="1"/>
        </w:numPr>
        <w:jc w:val="both"/>
        <w:rPr>
          <w:rFonts w:ascii="Sylfaen" w:hAnsi="Sylfaen"/>
          <w:lang w:val="hy-AM"/>
        </w:rPr>
      </w:pPr>
      <w:r w:rsidRPr="004149EF">
        <w:rPr>
          <w:rFonts w:ascii="Sylfaen" w:hAnsi="Sylfaen"/>
          <w:i/>
          <w:lang w:val="hy-AM"/>
        </w:rPr>
        <w:lastRenderedPageBreak/>
        <w:t>Ուստի ս</w:t>
      </w:r>
      <w:r w:rsidR="00247BF9" w:rsidRPr="004149EF">
        <w:rPr>
          <w:rFonts w:ascii="Sylfaen" w:hAnsi="Sylfaen"/>
          <w:i/>
          <w:lang w:val="hy-AM"/>
        </w:rPr>
        <w:t>ույն դրույթը պետք է վերանայվի՝ նման հնարավորությանն անդրադառնալու նպատակով։</w:t>
      </w:r>
    </w:p>
    <w:p w:rsidR="00247BF9" w:rsidRPr="004149EF" w:rsidRDefault="00247BF9" w:rsidP="00247BF9">
      <w:pPr>
        <w:pStyle w:val="ListParagraph"/>
        <w:rPr>
          <w:rFonts w:ascii="Sylfaen" w:hAnsi="Sylfaen"/>
          <w:lang w:val="hy-AM"/>
        </w:rPr>
      </w:pPr>
    </w:p>
    <w:p w:rsidR="00247BF9" w:rsidRPr="00603145" w:rsidRDefault="00247BF9" w:rsidP="00247BF9">
      <w:pPr>
        <w:pStyle w:val="ListParagraph"/>
        <w:ind w:left="284"/>
        <w:rPr>
          <w:rFonts w:ascii="Sylfaen" w:hAnsi="Sylfaen"/>
          <w:b/>
          <w:i/>
          <w:lang w:val="hy-AM"/>
        </w:rPr>
      </w:pPr>
      <w:r w:rsidRPr="00603145">
        <w:rPr>
          <w:rFonts w:ascii="Sylfaen" w:hAnsi="Sylfaen"/>
          <w:b/>
          <w:i/>
          <w:lang w:val="hy-AM"/>
        </w:rPr>
        <w:t xml:space="preserve">Հոդված </w:t>
      </w:r>
      <w:r w:rsidRPr="00603145">
        <w:rPr>
          <w:rFonts w:ascii="Sylfaen" w:hAnsi="Sylfaen"/>
          <w:b/>
          <w:i/>
        </w:rPr>
        <w:t xml:space="preserve">190. </w:t>
      </w:r>
      <w:r w:rsidRPr="00603145">
        <w:rPr>
          <w:rFonts w:ascii="Sylfaen" w:hAnsi="Sylfaen"/>
          <w:b/>
          <w:i/>
          <w:lang w:val="hy-AM"/>
        </w:rPr>
        <w:t>Մեղադրանք ներկայացնելը</w:t>
      </w: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2-րդ պարբերությամբ քննիչի համար նախատեսվում է դատախազի կողմից մեղադրանքի </w:t>
      </w:r>
      <w:r w:rsidR="00882C69" w:rsidRPr="004149EF">
        <w:rPr>
          <w:rFonts w:ascii="Sylfaen" w:hAnsi="Sylfaen"/>
          <w:lang w:val="hy-AM"/>
        </w:rPr>
        <w:t>ներկայացման հետ համաձայն չլինելու</w:t>
      </w:r>
      <w:r w:rsidRPr="004149EF">
        <w:rPr>
          <w:rFonts w:ascii="Sylfaen" w:hAnsi="Sylfaen"/>
          <w:lang w:val="hy-AM"/>
        </w:rPr>
        <w:t xml:space="preserve"> հնարավորություն՝ վերադաս դատախազին առարկություն ներկայացնելու միջոցով։ Այս առարկության </w:t>
      </w:r>
      <w:r w:rsidR="00291D36" w:rsidRPr="004149EF">
        <w:rPr>
          <w:rFonts w:ascii="Sylfaen" w:hAnsi="Sylfaen"/>
          <w:lang w:val="hy-AM"/>
        </w:rPr>
        <w:t>որոշման</w:t>
      </w:r>
      <w:r w:rsidR="00882C69" w:rsidRPr="004149EF">
        <w:rPr>
          <w:rFonts w:ascii="Sylfaen" w:hAnsi="Sylfaen"/>
          <w:lang w:val="hy-AM"/>
        </w:rPr>
        <w:t xml:space="preserve"> որևէ</w:t>
      </w:r>
      <w:r w:rsidRPr="004149EF">
        <w:rPr>
          <w:rFonts w:ascii="Sylfaen" w:hAnsi="Sylfaen"/>
          <w:lang w:val="hy-AM"/>
        </w:rPr>
        <w:t xml:space="preserve"> </w:t>
      </w:r>
      <w:r w:rsidR="00882C69" w:rsidRPr="004149EF">
        <w:rPr>
          <w:rFonts w:ascii="Sylfaen" w:hAnsi="Sylfaen"/>
          <w:lang w:val="hy-AM"/>
        </w:rPr>
        <w:t>ժամկետ</w:t>
      </w:r>
      <w:r w:rsidRPr="004149EF">
        <w:rPr>
          <w:rFonts w:ascii="Sylfaen" w:hAnsi="Sylfaen"/>
          <w:lang w:val="hy-AM"/>
        </w:rPr>
        <w:t xml:space="preserve"> նշված չէ</w:t>
      </w:r>
      <w:r w:rsidR="00882C69" w:rsidRPr="004149EF">
        <w:rPr>
          <w:rFonts w:ascii="Sylfaen" w:hAnsi="Sylfaen"/>
          <w:lang w:val="hy-AM"/>
        </w:rPr>
        <w:t>,</w:t>
      </w:r>
      <w:r w:rsidRPr="004149EF">
        <w:rPr>
          <w:rFonts w:ascii="Sylfaen" w:hAnsi="Sylfaen"/>
          <w:lang w:val="hy-AM"/>
        </w:rPr>
        <w:t xml:space="preserve"> և անհրաժեշտ է հստակեցնել, թե արդյոք կան ընդհանուր կանոններ, որոնք </w:t>
      </w:r>
      <w:r w:rsidR="00291D36" w:rsidRPr="004149EF">
        <w:rPr>
          <w:rFonts w:ascii="Sylfaen" w:hAnsi="Sylfaen"/>
          <w:lang w:val="hy-AM"/>
        </w:rPr>
        <w:t>կարգավորում են</w:t>
      </w:r>
      <w:r w:rsidRPr="004149EF">
        <w:rPr>
          <w:rFonts w:ascii="Sylfaen" w:hAnsi="Sylfaen"/>
          <w:lang w:val="hy-AM"/>
        </w:rPr>
        <w:t xml:space="preserve"> </w:t>
      </w:r>
      <w:r w:rsidR="00291D36" w:rsidRPr="004149EF">
        <w:rPr>
          <w:rFonts w:ascii="Sylfaen" w:hAnsi="Sylfaen"/>
          <w:lang w:val="hy-AM"/>
        </w:rPr>
        <w:t>այս</w:t>
      </w:r>
      <w:r w:rsidRPr="004149EF">
        <w:rPr>
          <w:rFonts w:ascii="Sylfaen" w:hAnsi="Sylfaen"/>
          <w:lang w:val="hy-AM"/>
        </w:rPr>
        <w:t xml:space="preserve"> բացը։ Բացի այդ</w:t>
      </w:r>
      <w:r w:rsidR="00882C69" w:rsidRPr="004149EF">
        <w:rPr>
          <w:rFonts w:ascii="Sylfaen" w:hAnsi="Sylfaen"/>
          <w:lang w:val="hy-AM"/>
        </w:rPr>
        <w:t>,</w:t>
      </w:r>
      <w:r w:rsidRPr="004149EF">
        <w:rPr>
          <w:rFonts w:ascii="Sylfaen" w:hAnsi="Sylfaen"/>
          <w:lang w:val="hy-AM"/>
        </w:rPr>
        <w:t xml:space="preserve"> </w:t>
      </w:r>
      <w:r w:rsidR="00882C69" w:rsidRPr="004149EF">
        <w:rPr>
          <w:rFonts w:ascii="Sylfaen" w:hAnsi="Sylfaen"/>
          <w:lang w:val="hy-AM"/>
        </w:rPr>
        <w:t>հասկանալի</w:t>
      </w:r>
      <w:r w:rsidRPr="004149EF">
        <w:rPr>
          <w:rFonts w:ascii="Sylfaen" w:hAnsi="Sylfaen"/>
          <w:lang w:val="hy-AM"/>
        </w:rPr>
        <w:t xml:space="preserve"> չէ, թե այդ դեպքում </w:t>
      </w:r>
      <w:r w:rsidR="00882C69" w:rsidRPr="004149EF">
        <w:rPr>
          <w:rFonts w:ascii="Sylfaen" w:hAnsi="Sylfaen"/>
          <w:lang w:val="hy-AM"/>
        </w:rPr>
        <w:t>որն է լինելու</w:t>
      </w:r>
      <w:r w:rsidRPr="004149EF">
        <w:rPr>
          <w:rFonts w:ascii="Sylfaen" w:hAnsi="Sylfaen"/>
          <w:lang w:val="hy-AM"/>
        </w:rPr>
        <w:t xml:space="preserve"> անձի նկատմամբ մեղադրանք հարուցելուն</w:t>
      </w:r>
      <w:r w:rsidR="00882C69" w:rsidRPr="004149EF">
        <w:rPr>
          <w:rFonts w:ascii="Sylfaen" w:hAnsi="Sylfaen"/>
          <w:lang w:val="hy-AM"/>
        </w:rPr>
        <w:t xml:space="preserve"> առարկող քննիչի դերը</w:t>
      </w:r>
      <w:r w:rsidRPr="004149EF">
        <w:rPr>
          <w:rFonts w:ascii="Sylfaen" w:hAnsi="Sylfaen"/>
          <w:lang w:val="hy-AM"/>
        </w:rPr>
        <w:t>։</w:t>
      </w:r>
    </w:p>
    <w:p w:rsidR="00247BF9" w:rsidRPr="004149EF" w:rsidRDefault="00247BF9" w:rsidP="00247BF9">
      <w:pPr>
        <w:pStyle w:val="ListParagraph"/>
        <w:ind w:left="644"/>
        <w:jc w:val="bot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i/>
          <w:lang w:val="hy-AM"/>
        </w:rPr>
        <w:t>Ուստի</w:t>
      </w:r>
      <w:r w:rsidR="00882C69" w:rsidRPr="004149EF">
        <w:rPr>
          <w:rFonts w:ascii="Sylfaen" w:hAnsi="Sylfaen"/>
          <w:i/>
          <w:lang w:val="hy-AM"/>
        </w:rPr>
        <w:t xml:space="preserve"> </w:t>
      </w:r>
      <w:r w:rsidRPr="004149EF">
        <w:rPr>
          <w:rFonts w:ascii="Sylfaen" w:hAnsi="Sylfaen"/>
          <w:i/>
          <w:lang w:val="hy-AM"/>
        </w:rPr>
        <w:t xml:space="preserve">վերոնշյալ կետերի պարզաբանման </w:t>
      </w:r>
      <w:r w:rsidR="00882C69" w:rsidRPr="004149EF">
        <w:rPr>
          <w:rFonts w:ascii="Sylfaen" w:hAnsi="Sylfaen"/>
          <w:i/>
          <w:lang w:val="hy-AM"/>
        </w:rPr>
        <w:t>կարիք կա</w:t>
      </w:r>
      <w:r w:rsidRPr="004149EF">
        <w:rPr>
          <w:rFonts w:ascii="Sylfaen" w:hAnsi="Sylfaen"/>
          <w:i/>
          <w:lang w:val="hy-AM"/>
        </w:rPr>
        <w:t>։</w:t>
      </w:r>
    </w:p>
    <w:p w:rsidR="00247BF9" w:rsidRPr="004149EF" w:rsidRDefault="00247BF9" w:rsidP="00247BF9">
      <w:pPr>
        <w:pStyle w:val="ListParagraph"/>
        <w:rPr>
          <w:rFonts w:ascii="Sylfaen" w:hAnsi="Sylfaen"/>
          <w:lang w:val="hy-AM"/>
        </w:rPr>
      </w:pPr>
    </w:p>
    <w:p w:rsidR="00247BF9" w:rsidRPr="00603145" w:rsidRDefault="00247BF9" w:rsidP="00247BF9">
      <w:pPr>
        <w:pStyle w:val="ListParagraph"/>
        <w:ind w:left="284"/>
        <w:rPr>
          <w:rFonts w:ascii="Sylfaen" w:hAnsi="Sylfaen"/>
          <w:b/>
          <w:i/>
          <w:lang w:val="hy-AM"/>
        </w:rPr>
      </w:pPr>
      <w:r w:rsidRPr="00603145">
        <w:rPr>
          <w:rFonts w:ascii="Sylfaen" w:hAnsi="Sylfaen"/>
          <w:b/>
          <w:i/>
          <w:lang w:val="hy-AM"/>
        </w:rPr>
        <w:t>Հոդված 193</w:t>
      </w:r>
      <w:r w:rsidR="00882C69" w:rsidRPr="00603145">
        <w:rPr>
          <w:rFonts w:ascii="Sylfaen" w:hAnsi="Sylfaen"/>
          <w:b/>
          <w:i/>
          <w:lang w:val="hy-AM"/>
        </w:rPr>
        <w:t>.</w:t>
      </w:r>
      <w:r w:rsidRPr="00603145">
        <w:rPr>
          <w:rFonts w:ascii="Sylfaen" w:hAnsi="Sylfaen"/>
          <w:b/>
          <w:i/>
          <w:lang w:val="hy-AM"/>
        </w:rPr>
        <w:t xml:space="preserve"> </w:t>
      </w:r>
      <w:r w:rsidRPr="00603145">
        <w:rPr>
          <w:rFonts w:ascii="Sylfaen" w:hAnsi="Sylfaen" w:cs="Sylfaen"/>
          <w:b/>
          <w:i/>
          <w:lang w:val="hy-AM"/>
        </w:rPr>
        <w:t>Հանրային</w:t>
      </w:r>
      <w:r w:rsidRPr="00603145">
        <w:rPr>
          <w:rFonts w:ascii="Sylfaen" w:hAnsi="Sylfaen"/>
          <w:b/>
          <w:i/>
          <w:lang w:val="hy-AM"/>
        </w:rPr>
        <w:t xml:space="preserve"> </w:t>
      </w:r>
      <w:r w:rsidRPr="00603145">
        <w:rPr>
          <w:rFonts w:ascii="Sylfaen" w:hAnsi="Sylfaen" w:cs="Sylfaen"/>
          <w:b/>
          <w:i/>
          <w:lang w:val="hy-AM"/>
        </w:rPr>
        <w:t>քրեական</w:t>
      </w:r>
      <w:r w:rsidRPr="00603145">
        <w:rPr>
          <w:rFonts w:ascii="Sylfaen" w:hAnsi="Sylfaen"/>
          <w:b/>
          <w:i/>
          <w:lang w:val="hy-AM"/>
        </w:rPr>
        <w:t xml:space="preserve"> </w:t>
      </w:r>
      <w:r w:rsidRPr="00603145">
        <w:rPr>
          <w:rFonts w:ascii="Sylfaen" w:hAnsi="Sylfaen" w:cs="Sylfaen"/>
          <w:b/>
          <w:i/>
          <w:lang w:val="hy-AM"/>
        </w:rPr>
        <w:t>հետապնդման</w:t>
      </w:r>
      <w:r w:rsidRPr="00603145">
        <w:rPr>
          <w:rFonts w:ascii="Sylfaen" w:hAnsi="Sylfaen"/>
          <w:b/>
          <w:i/>
          <w:lang w:val="hy-AM"/>
        </w:rPr>
        <w:t xml:space="preserve"> </w:t>
      </w:r>
      <w:r w:rsidRPr="00603145">
        <w:rPr>
          <w:rFonts w:ascii="Sylfaen" w:hAnsi="Sylfaen" w:cs="Sylfaen"/>
          <w:b/>
          <w:i/>
          <w:lang w:val="hy-AM"/>
        </w:rPr>
        <w:t>ժամկետը</w:t>
      </w:r>
      <w:r w:rsidRPr="00603145">
        <w:rPr>
          <w:rFonts w:ascii="Sylfaen" w:hAnsi="Sylfaen"/>
          <w:b/>
          <w:i/>
          <w:lang w:val="hy-AM"/>
        </w:rPr>
        <w:t xml:space="preserve"> </w:t>
      </w:r>
      <w:r w:rsidRPr="00603145">
        <w:rPr>
          <w:rFonts w:ascii="Sylfaen" w:hAnsi="Sylfaen" w:cs="Sylfaen"/>
          <w:b/>
          <w:i/>
          <w:lang w:val="hy-AM"/>
        </w:rPr>
        <w:t>կասեցնելու</w:t>
      </w:r>
      <w:r w:rsidRPr="00603145">
        <w:rPr>
          <w:rFonts w:ascii="Sylfaen" w:hAnsi="Sylfaen"/>
          <w:b/>
          <w:i/>
          <w:lang w:val="hy-AM"/>
        </w:rPr>
        <w:t xml:space="preserve"> </w:t>
      </w:r>
      <w:r w:rsidRPr="00603145">
        <w:rPr>
          <w:rFonts w:ascii="Sylfaen" w:hAnsi="Sylfaen" w:cs="Sylfaen"/>
          <w:b/>
          <w:i/>
          <w:lang w:val="hy-AM"/>
        </w:rPr>
        <w:t>հիմքերը</w:t>
      </w: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Քրեական </w:t>
      </w:r>
      <w:r w:rsidR="001B5224" w:rsidRPr="004149EF">
        <w:rPr>
          <w:rFonts w:ascii="Sylfaen" w:hAnsi="Sylfaen"/>
          <w:lang w:val="hy-AM"/>
        </w:rPr>
        <w:t>հետապնդման ժամկետը</w:t>
      </w:r>
      <w:r w:rsidRPr="004149EF">
        <w:rPr>
          <w:rFonts w:ascii="Sylfaen" w:hAnsi="Sylfaen"/>
          <w:lang w:val="hy-AM"/>
        </w:rPr>
        <w:t xml:space="preserve"> կասեցնելու հիմքերից մեկի ձևակերպումը, մասնավորապես, որ «մեղադրյալը Հայաuտանի Հանրապետության uահմաններից դուրu գտնվելու պատճառով չի կարող մաuնակցել վարույթին», կարելի է </w:t>
      </w:r>
      <w:r w:rsidR="001B5224" w:rsidRPr="004149EF">
        <w:rPr>
          <w:rFonts w:ascii="Sylfaen" w:hAnsi="Sylfaen"/>
          <w:lang w:val="hy-AM"/>
        </w:rPr>
        <w:t>բարելավ</w:t>
      </w:r>
      <w:r w:rsidRPr="004149EF">
        <w:rPr>
          <w:rFonts w:ascii="Sylfaen" w:hAnsi="Sylfaen"/>
          <w:lang w:val="hy-AM"/>
        </w:rPr>
        <w:t xml:space="preserve">ել, քանի որ սահմաններից դուրս </w:t>
      </w:r>
      <w:r w:rsidR="001B5224" w:rsidRPr="004149EF">
        <w:rPr>
          <w:rFonts w:ascii="Sylfaen" w:hAnsi="Sylfaen"/>
          <w:lang w:val="hy-AM"/>
        </w:rPr>
        <w:t>գտնվելու</w:t>
      </w:r>
      <w:r w:rsidRPr="004149EF">
        <w:rPr>
          <w:rFonts w:ascii="Sylfaen" w:hAnsi="Sylfaen"/>
          <w:lang w:val="hy-AM"/>
        </w:rPr>
        <w:t xml:space="preserve"> փաստն անպայմանորեն չի նշանակում, որ մեղադրյալը «չի կարող մասնակցել»։ Նա կարող է </w:t>
      </w:r>
      <w:r w:rsidRPr="004149EF">
        <w:rPr>
          <w:rFonts w:ascii="Sylfaen" w:eastAsia="Arial Unicode MS" w:hAnsi="Sylfaen" w:cs="Arial"/>
          <w:lang w:val="hy-AM"/>
        </w:rPr>
        <w:t>պատրաստ</w:t>
      </w:r>
      <w:r w:rsidR="001B5224" w:rsidRPr="004149EF">
        <w:rPr>
          <w:rFonts w:ascii="Sylfaen" w:eastAsia="Arial Unicode MS" w:hAnsi="Sylfaen" w:cs="Arial"/>
          <w:lang w:val="hy-AM"/>
        </w:rPr>
        <w:t>ակամ</w:t>
      </w:r>
      <w:r w:rsidRPr="004149EF">
        <w:rPr>
          <w:rFonts w:ascii="Sylfaen" w:eastAsia="Arial Unicode MS" w:hAnsi="Sylfaen" w:cs="Arial"/>
          <w:lang w:val="hy-AM"/>
        </w:rPr>
        <w:t xml:space="preserve"> լինել այդ անելու, </w:t>
      </w:r>
      <w:r w:rsidR="001B5224" w:rsidRPr="004149EF">
        <w:rPr>
          <w:rFonts w:ascii="Sylfaen" w:eastAsia="Arial Unicode MS" w:hAnsi="Sylfaen" w:cs="Arial"/>
          <w:lang w:val="hy-AM"/>
        </w:rPr>
        <w:t>սակայն</w:t>
      </w:r>
      <w:r w:rsidRPr="004149EF">
        <w:rPr>
          <w:rFonts w:ascii="Sylfaen" w:eastAsia="Arial Unicode MS" w:hAnsi="Sylfaen" w:cs="Arial"/>
          <w:lang w:val="hy-AM"/>
        </w:rPr>
        <w:t xml:space="preserve"> միայն իր պաշտպանի միջոցով։</w:t>
      </w:r>
    </w:p>
    <w:p w:rsidR="00247BF9" w:rsidRPr="004149EF" w:rsidRDefault="00247BF9" w:rsidP="00247BF9">
      <w:pPr>
        <w:pStyle w:val="ListParagraph"/>
        <w:ind w:left="644"/>
        <w:jc w:val="both"/>
        <w:rPr>
          <w:rFonts w:ascii="Sylfaen" w:hAnsi="Sylfaen"/>
          <w:lang w:val="hy-AM"/>
        </w:rPr>
      </w:pPr>
    </w:p>
    <w:p w:rsidR="00247BF9" w:rsidRPr="004149EF" w:rsidRDefault="00247BF9" w:rsidP="00247BF9">
      <w:pPr>
        <w:pStyle w:val="ListParagraph"/>
        <w:numPr>
          <w:ilvl w:val="0"/>
          <w:numId w:val="1"/>
        </w:numPr>
        <w:jc w:val="both"/>
        <w:rPr>
          <w:rFonts w:ascii="Sylfaen" w:hAnsi="Sylfaen"/>
          <w:i/>
          <w:lang w:val="hy-AM"/>
        </w:rPr>
      </w:pPr>
      <w:r w:rsidRPr="004149EF">
        <w:rPr>
          <w:rFonts w:ascii="Sylfaen" w:eastAsia="Arial Unicode MS" w:hAnsi="Sylfaen" w:cs="Arial"/>
          <w:i/>
          <w:lang w:val="hy-AM"/>
        </w:rPr>
        <w:t xml:space="preserve"> Հետևաբար</w:t>
      </w:r>
      <w:r w:rsidR="001B5224" w:rsidRPr="004149EF">
        <w:rPr>
          <w:rFonts w:ascii="Sylfaen" w:eastAsia="Arial Unicode MS" w:hAnsi="Sylfaen" w:cs="Arial"/>
          <w:i/>
          <w:lang w:val="hy-AM"/>
        </w:rPr>
        <w:t>,</w:t>
      </w:r>
      <w:r w:rsidRPr="004149EF">
        <w:rPr>
          <w:rFonts w:ascii="Sylfaen" w:eastAsia="Arial Unicode MS" w:hAnsi="Sylfaen" w:cs="Arial"/>
          <w:i/>
          <w:lang w:val="hy-AM"/>
        </w:rPr>
        <w:t xml:space="preserve"> գուցե ավելի նպատակահարմար կլիներ արձանագրել, որ կասեցումը հնարավոր է, երբ մեղադրյալը </w:t>
      </w:r>
      <w:r w:rsidR="001B5224" w:rsidRPr="004149EF">
        <w:rPr>
          <w:rFonts w:ascii="Sylfaen" w:eastAsia="Arial Unicode MS" w:hAnsi="Sylfaen" w:cs="Arial"/>
          <w:i/>
          <w:lang w:val="hy-AM"/>
        </w:rPr>
        <w:t xml:space="preserve">գտնվում է </w:t>
      </w:r>
      <w:r w:rsidRPr="004149EF">
        <w:rPr>
          <w:rFonts w:ascii="Sylfaen" w:eastAsia="Arial Unicode MS" w:hAnsi="Sylfaen" w:cs="Arial"/>
          <w:i/>
          <w:lang w:val="hy-AM"/>
        </w:rPr>
        <w:t>Հայաստանի Հանրապետության սահմաններից դուրս և չի ցանկանում մասնակցել խնդրո առարկա վարույթին։</w:t>
      </w:r>
    </w:p>
    <w:p w:rsidR="00247BF9" w:rsidRPr="004149EF" w:rsidRDefault="00247BF9" w:rsidP="00247BF9">
      <w:pPr>
        <w:pStyle w:val="ListParagraph"/>
        <w:rPr>
          <w:rFonts w:ascii="Sylfaen" w:hAnsi="Sylfaen"/>
          <w:lang w:val="hy-AM"/>
        </w:rPr>
      </w:pPr>
    </w:p>
    <w:p w:rsidR="00247BF9" w:rsidRPr="004149EF" w:rsidRDefault="00247BF9" w:rsidP="00247BF9">
      <w:pPr>
        <w:pStyle w:val="ListParagraph"/>
        <w:numPr>
          <w:ilvl w:val="0"/>
          <w:numId w:val="1"/>
        </w:numPr>
        <w:jc w:val="both"/>
        <w:rPr>
          <w:rFonts w:ascii="Sylfaen" w:hAnsi="Sylfaen"/>
          <w:i/>
          <w:lang w:val="hy-AM"/>
        </w:rPr>
      </w:pPr>
      <w:r w:rsidRPr="004149EF">
        <w:rPr>
          <w:rFonts w:ascii="Sylfaen" w:hAnsi="Sylfaen"/>
          <w:lang w:val="hy-AM"/>
        </w:rPr>
        <w:t xml:space="preserve">4-րդ </w:t>
      </w:r>
      <w:r w:rsidR="001B5224" w:rsidRPr="004149EF">
        <w:rPr>
          <w:rFonts w:ascii="Sylfaen" w:hAnsi="Sylfaen"/>
          <w:lang w:val="hy-AM"/>
        </w:rPr>
        <w:t>պարբերությունում</w:t>
      </w:r>
      <w:r w:rsidRPr="004149EF">
        <w:rPr>
          <w:rFonts w:ascii="Sylfaen" w:hAnsi="Sylfaen"/>
          <w:lang w:val="hy-AM"/>
        </w:rPr>
        <w:t xml:space="preserve"> քրեական հետապնդման ժամկետի կաuեցման առավելագույն տևողության և քրեական պատասխանատվության ենթարկելու վաղեմության ժամկետի լրանալու միջև </w:t>
      </w:r>
      <w:r w:rsidR="001B5224" w:rsidRPr="004149EF">
        <w:rPr>
          <w:rFonts w:ascii="Sylfaen" w:hAnsi="Sylfaen"/>
          <w:lang w:val="hy-AM"/>
        </w:rPr>
        <w:t xml:space="preserve">կապը </w:t>
      </w:r>
      <w:r w:rsidRPr="004149EF">
        <w:rPr>
          <w:rFonts w:ascii="Sylfaen" w:hAnsi="Sylfaen"/>
          <w:lang w:val="hy-AM"/>
        </w:rPr>
        <w:t>տեղի</w:t>
      </w:r>
      <w:r w:rsidR="001B5224" w:rsidRPr="004149EF">
        <w:rPr>
          <w:rFonts w:ascii="Sylfaen" w:hAnsi="Sylfaen"/>
          <w:lang w:val="hy-AM"/>
        </w:rPr>
        <w:t>ն</w:t>
      </w:r>
      <w:r w:rsidRPr="004149EF">
        <w:rPr>
          <w:rFonts w:ascii="Sylfaen" w:hAnsi="Sylfaen"/>
          <w:lang w:val="hy-AM"/>
        </w:rPr>
        <w:t xml:space="preserve"> է, </w:t>
      </w:r>
      <w:r w:rsidR="001B5224" w:rsidRPr="004149EF">
        <w:rPr>
          <w:rFonts w:ascii="Sylfaen" w:hAnsi="Sylfaen"/>
          <w:lang w:val="hy-AM"/>
        </w:rPr>
        <w:t>սակայն</w:t>
      </w:r>
      <w:r w:rsidRPr="004149EF">
        <w:rPr>
          <w:rFonts w:ascii="Sylfaen" w:hAnsi="Sylfaen"/>
          <w:lang w:val="hy-AM"/>
        </w:rPr>
        <w:t xml:space="preserve"> չի անդրադառնում այն հարցին, թե արդյոք նշված կասեցումն ունի այս ժամկետն ընդհատող ազդեցություն։</w:t>
      </w:r>
    </w:p>
    <w:p w:rsidR="00247BF9" w:rsidRPr="004149EF" w:rsidRDefault="00247BF9" w:rsidP="00247BF9">
      <w:pPr>
        <w:pStyle w:val="ListParagraph"/>
        <w:rPr>
          <w:rFonts w:ascii="Sylfaen" w:hAnsi="Sylfaen"/>
          <w:lang w:val="hy-AM"/>
        </w:rPr>
      </w:pPr>
    </w:p>
    <w:p w:rsidR="00247BF9" w:rsidRPr="004149EF" w:rsidRDefault="00305AD9" w:rsidP="00247BF9">
      <w:pPr>
        <w:pStyle w:val="ListParagraph"/>
        <w:numPr>
          <w:ilvl w:val="0"/>
          <w:numId w:val="1"/>
        </w:numPr>
        <w:jc w:val="both"/>
        <w:rPr>
          <w:rFonts w:ascii="Sylfaen" w:hAnsi="Sylfaen"/>
          <w:i/>
          <w:lang w:val="hy-AM"/>
        </w:rPr>
      </w:pPr>
      <w:r w:rsidRPr="004149EF">
        <w:rPr>
          <w:rFonts w:ascii="Sylfaen" w:hAnsi="Sylfaen"/>
          <w:i/>
          <w:lang w:val="hy-AM"/>
        </w:rPr>
        <w:t>Ուստի ուշադրություն պետք է դարձվի</w:t>
      </w:r>
      <w:r w:rsidR="00247BF9" w:rsidRPr="004149EF">
        <w:rPr>
          <w:rFonts w:ascii="Sylfaen" w:hAnsi="Sylfaen"/>
          <w:i/>
          <w:lang w:val="hy-AM"/>
        </w:rPr>
        <w:t xml:space="preserve">, թե արդյոք </w:t>
      </w:r>
      <w:r w:rsidRPr="004149EF">
        <w:rPr>
          <w:rFonts w:ascii="Sylfaen" w:hAnsi="Sylfaen"/>
          <w:i/>
          <w:lang w:val="hy-AM"/>
        </w:rPr>
        <w:t>առկա են</w:t>
      </w:r>
      <w:r w:rsidR="00247BF9" w:rsidRPr="004149EF">
        <w:rPr>
          <w:rFonts w:ascii="Sylfaen" w:hAnsi="Sylfaen"/>
          <w:i/>
          <w:lang w:val="hy-AM"/>
        </w:rPr>
        <w:t xml:space="preserve"> </w:t>
      </w:r>
      <w:r w:rsidRPr="004149EF">
        <w:rPr>
          <w:rFonts w:ascii="Sylfaen" w:hAnsi="Sylfaen"/>
          <w:i/>
          <w:lang w:val="hy-AM"/>
        </w:rPr>
        <w:t xml:space="preserve">վաղեմության ժամկետի ընդհատումը կարգավորող </w:t>
      </w:r>
      <w:r w:rsidR="00247BF9" w:rsidRPr="004149EF">
        <w:rPr>
          <w:rFonts w:ascii="Sylfaen" w:hAnsi="Sylfaen"/>
          <w:i/>
          <w:lang w:val="hy-AM"/>
        </w:rPr>
        <w:t>համապատասխան գործող դրույթներ</w:t>
      </w:r>
      <w:r w:rsidRPr="004149EF">
        <w:rPr>
          <w:rFonts w:ascii="Sylfaen" w:hAnsi="Sylfaen"/>
          <w:i/>
          <w:lang w:val="hy-AM"/>
        </w:rPr>
        <w:t xml:space="preserve"> նման դեպքերում</w:t>
      </w:r>
      <w:r w:rsidR="00247BF9" w:rsidRPr="004149EF">
        <w:rPr>
          <w:rFonts w:ascii="Sylfaen" w:hAnsi="Sylfaen"/>
          <w:i/>
          <w:lang w:val="hy-AM"/>
        </w:rPr>
        <w:t>։</w:t>
      </w:r>
    </w:p>
    <w:p w:rsidR="00247BF9" w:rsidRPr="004149EF" w:rsidRDefault="00247BF9" w:rsidP="00247BF9">
      <w:pPr>
        <w:pStyle w:val="ListParagraph"/>
        <w:rPr>
          <w:rFonts w:ascii="Sylfaen" w:hAnsi="Sylfaen"/>
          <w:i/>
          <w:lang w:val="hy-AM"/>
        </w:rPr>
      </w:pPr>
    </w:p>
    <w:p w:rsidR="00247BF9" w:rsidRPr="00603145" w:rsidRDefault="00247BF9" w:rsidP="00247BF9">
      <w:pPr>
        <w:pStyle w:val="ListParagraph"/>
        <w:ind w:left="284"/>
        <w:rPr>
          <w:rFonts w:ascii="Sylfaen" w:hAnsi="Sylfaen"/>
          <w:b/>
          <w:i/>
          <w:lang w:val="hy-AM"/>
        </w:rPr>
      </w:pPr>
      <w:r w:rsidRPr="00603145">
        <w:rPr>
          <w:rFonts w:ascii="Sylfaen" w:hAnsi="Sylfaen"/>
          <w:b/>
          <w:i/>
          <w:lang w:val="hy-AM"/>
        </w:rPr>
        <w:lastRenderedPageBreak/>
        <w:t xml:space="preserve">Հոդված 200. </w:t>
      </w:r>
      <w:r w:rsidRPr="00603145">
        <w:rPr>
          <w:rFonts w:ascii="Sylfaen" w:hAnsi="Sylfaen" w:cs="Sylfaen"/>
          <w:b/>
          <w:i/>
          <w:lang w:val="hy-AM"/>
        </w:rPr>
        <w:t>Մեղադրական</w:t>
      </w:r>
      <w:r w:rsidRPr="00603145">
        <w:rPr>
          <w:rFonts w:ascii="Sylfaen" w:hAnsi="Sylfaen"/>
          <w:b/>
          <w:i/>
          <w:lang w:val="hy-AM"/>
        </w:rPr>
        <w:t xml:space="preserve"> </w:t>
      </w:r>
      <w:r w:rsidRPr="00603145">
        <w:rPr>
          <w:rFonts w:ascii="Sylfaen" w:hAnsi="Sylfaen" w:cs="Sylfaen"/>
          <w:b/>
          <w:i/>
          <w:lang w:val="hy-AM"/>
        </w:rPr>
        <w:t>եզրակացություն</w:t>
      </w:r>
      <w:r w:rsidRPr="00603145">
        <w:rPr>
          <w:rFonts w:ascii="Sylfaen" w:hAnsi="Sylfaen"/>
          <w:b/>
          <w:i/>
          <w:lang w:val="hy-AM"/>
        </w:rPr>
        <w:t xml:space="preserve"> </w:t>
      </w:r>
      <w:r w:rsidRPr="00603145">
        <w:rPr>
          <w:rFonts w:ascii="Sylfaen" w:hAnsi="Sylfaen" w:cs="Sylfaen"/>
          <w:b/>
          <w:i/>
          <w:lang w:val="hy-AM"/>
        </w:rPr>
        <w:t>կազմելուց</w:t>
      </w:r>
      <w:r w:rsidRPr="00603145">
        <w:rPr>
          <w:rFonts w:ascii="Sylfaen" w:hAnsi="Sylfaen"/>
          <w:b/>
          <w:i/>
          <w:lang w:val="hy-AM"/>
        </w:rPr>
        <w:t xml:space="preserve"> </w:t>
      </w:r>
      <w:r w:rsidRPr="00603145">
        <w:rPr>
          <w:rFonts w:ascii="Sylfaen" w:hAnsi="Sylfaen" w:cs="Sylfaen"/>
          <w:b/>
          <w:i/>
          <w:lang w:val="hy-AM"/>
        </w:rPr>
        <w:t>առաջ</w:t>
      </w:r>
      <w:r w:rsidRPr="00603145">
        <w:rPr>
          <w:rFonts w:ascii="Sylfaen" w:hAnsi="Sylfaen"/>
          <w:b/>
          <w:i/>
          <w:lang w:val="hy-AM"/>
        </w:rPr>
        <w:t xml:space="preserve"> </w:t>
      </w:r>
      <w:r w:rsidRPr="00603145">
        <w:rPr>
          <w:rFonts w:ascii="Sylfaen" w:hAnsi="Sylfaen" w:cs="Sylfaen"/>
          <w:b/>
          <w:i/>
          <w:lang w:val="hy-AM"/>
        </w:rPr>
        <w:t>քրեական</w:t>
      </w:r>
      <w:r w:rsidRPr="00603145">
        <w:rPr>
          <w:rFonts w:ascii="Sylfaen" w:hAnsi="Sylfaen"/>
          <w:b/>
          <w:i/>
          <w:lang w:val="hy-AM"/>
        </w:rPr>
        <w:t xml:space="preserve"> </w:t>
      </w:r>
      <w:r w:rsidRPr="00603145">
        <w:rPr>
          <w:rFonts w:ascii="Sylfaen" w:hAnsi="Sylfaen" w:cs="Sylfaen"/>
          <w:b/>
          <w:i/>
          <w:lang w:val="hy-AM"/>
        </w:rPr>
        <w:t>գործին</w:t>
      </w:r>
      <w:r w:rsidRPr="00603145">
        <w:rPr>
          <w:rFonts w:ascii="Sylfaen" w:hAnsi="Sylfaen"/>
          <w:b/>
          <w:i/>
          <w:lang w:val="hy-AM"/>
        </w:rPr>
        <w:t xml:space="preserve"> </w:t>
      </w:r>
      <w:r w:rsidRPr="00603145">
        <w:rPr>
          <w:rFonts w:ascii="Sylfaen" w:hAnsi="Sylfaen" w:cs="Sylfaen"/>
          <w:b/>
          <w:i/>
          <w:lang w:val="hy-AM"/>
        </w:rPr>
        <w:t>ծանոթանալու</w:t>
      </w:r>
      <w:r w:rsidRPr="00603145">
        <w:rPr>
          <w:rFonts w:ascii="Sylfaen" w:hAnsi="Sylfaen"/>
          <w:b/>
          <w:i/>
          <w:lang w:val="hy-AM"/>
        </w:rPr>
        <w:t xml:space="preserve"> </w:t>
      </w:r>
      <w:r w:rsidRPr="00603145">
        <w:rPr>
          <w:rFonts w:ascii="Sylfaen" w:hAnsi="Sylfaen" w:cs="Sylfaen"/>
          <w:b/>
          <w:i/>
          <w:lang w:val="hy-AM"/>
        </w:rPr>
        <w:t>կարգը</w:t>
      </w:r>
    </w:p>
    <w:p w:rsidR="00247BF9" w:rsidRPr="004149EF" w:rsidRDefault="00247BF9" w:rsidP="00247BF9">
      <w:pPr>
        <w:pStyle w:val="ListParagraph"/>
        <w:numPr>
          <w:ilvl w:val="0"/>
          <w:numId w:val="1"/>
        </w:numPr>
        <w:jc w:val="both"/>
        <w:rPr>
          <w:rFonts w:ascii="Sylfaen" w:hAnsi="Sylfaen"/>
        </w:rPr>
      </w:pPr>
      <w:r w:rsidRPr="004149EF">
        <w:rPr>
          <w:rFonts w:ascii="Sylfaen" w:hAnsi="Sylfaen"/>
          <w:lang w:val="hy-AM"/>
        </w:rPr>
        <w:t xml:space="preserve"> Քրեական գործը կողմերին մատչելի դարձնելը խիստ կարևոր է համարժեք </w:t>
      </w:r>
      <w:r w:rsidR="002A00D3" w:rsidRPr="004149EF">
        <w:rPr>
          <w:rFonts w:ascii="Sylfaen" w:hAnsi="Sylfaen"/>
          <w:lang w:val="hy-AM"/>
        </w:rPr>
        <w:t>պաշտպանություն</w:t>
      </w:r>
      <w:r w:rsidRPr="004149EF">
        <w:rPr>
          <w:rFonts w:ascii="Sylfaen" w:hAnsi="Sylfaen"/>
          <w:lang w:val="hy-AM"/>
        </w:rPr>
        <w:t xml:space="preserve"> </w:t>
      </w:r>
      <w:r w:rsidR="002A00D3" w:rsidRPr="004149EF">
        <w:rPr>
          <w:rFonts w:ascii="Sylfaen" w:hAnsi="Sylfaen"/>
          <w:lang w:val="hy-AM"/>
        </w:rPr>
        <w:t>նախապատրաստելու</w:t>
      </w:r>
      <w:r w:rsidRPr="004149EF">
        <w:rPr>
          <w:rFonts w:ascii="Sylfaen" w:hAnsi="Sylfaen"/>
          <w:lang w:val="hy-AM"/>
        </w:rPr>
        <w:t xml:space="preserve"> համար</w:t>
      </w:r>
      <w:r w:rsidR="002A00D3" w:rsidRPr="004149EF">
        <w:rPr>
          <w:rFonts w:ascii="Sylfaen" w:hAnsi="Sylfaen"/>
          <w:lang w:val="hy-AM"/>
        </w:rPr>
        <w:t>,</w:t>
      </w:r>
      <w:r w:rsidRPr="004149EF">
        <w:rPr>
          <w:rFonts w:ascii="Sylfaen" w:hAnsi="Sylfaen"/>
          <w:lang w:val="hy-AM"/>
        </w:rPr>
        <w:t xml:space="preserve"> և դա բավարար կլինի միայն այն դեպքում, </w:t>
      </w:r>
      <w:r w:rsidR="002A00D3" w:rsidRPr="004149EF">
        <w:rPr>
          <w:rFonts w:ascii="Sylfaen" w:hAnsi="Sylfaen"/>
          <w:lang w:val="hy-AM"/>
        </w:rPr>
        <w:t>եթե առկա է նյութերը պատճենելու</w:t>
      </w:r>
      <w:r w:rsidRPr="004149EF">
        <w:rPr>
          <w:rFonts w:ascii="Sylfaen" w:hAnsi="Sylfaen"/>
          <w:lang w:val="hy-AM"/>
        </w:rPr>
        <w:t xml:space="preserve"> հնարավորություն և բավարար ժամանակ է տրամադրված </w:t>
      </w:r>
      <w:r w:rsidR="002A00D3" w:rsidRPr="004149EF">
        <w:rPr>
          <w:rFonts w:ascii="Sylfaen" w:hAnsi="Sylfaen"/>
          <w:lang w:val="hy-AM"/>
        </w:rPr>
        <w:t>դրանք</w:t>
      </w:r>
      <w:r w:rsidRPr="004149EF">
        <w:rPr>
          <w:rFonts w:ascii="Sylfaen" w:hAnsi="Sylfaen"/>
          <w:lang w:val="hy-AM"/>
        </w:rPr>
        <w:t xml:space="preserve"> </w:t>
      </w:r>
      <w:r w:rsidR="002A00D3" w:rsidRPr="004149EF">
        <w:rPr>
          <w:rFonts w:ascii="Sylfaen" w:hAnsi="Sylfaen"/>
          <w:lang w:val="hy-AM"/>
        </w:rPr>
        <w:t>ուսումնասիրելու</w:t>
      </w:r>
      <w:r w:rsidRPr="004149EF">
        <w:rPr>
          <w:rFonts w:ascii="Sylfaen" w:hAnsi="Sylfaen"/>
          <w:lang w:val="hy-AM"/>
        </w:rPr>
        <w:t xml:space="preserve"> համար։ Այս երկու հարցերին էլ սույն դրույթում անդրադարձ կատարվել է։</w:t>
      </w:r>
    </w:p>
    <w:p w:rsidR="00247BF9" w:rsidRPr="004149EF" w:rsidRDefault="00247BF9" w:rsidP="00247BF9">
      <w:pPr>
        <w:pStyle w:val="ListParagraph"/>
        <w:ind w:left="644"/>
        <w:jc w:val="both"/>
        <w:rPr>
          <w:rFonts w:ascii="Sylfaen" w:hAnsi="Sylfaen"/>
        </w:rPr>
      </w:pPr>
    </w:p>
    <w:p w:rsidR="00247BF9" w:rsidRPr="004149EF" w:rsidRDefault="00247BF9" w:rsidP="00247BF9">
      <w:pPr>
        <w:pStyle w:val="ListParagraph"/>
        <w:numPr>
          <w:ilvl w:val="0"/>
          <w:numId w:val="1"/>
        </w:numPr>
        <w:jc w:val="both"/>
        <w:rPr>
          <w:rFonts w:ascii="Sylfaen" w:hAnsi="Sylfaen"/>
        </w:rPr>
      </w:pPr>
      <w:r w:rsidRPr="004149EF">
        <w:rPr>
          <w:rFonts w:ascii="Sylfaen" w:hAnsi="Sylfaen"/>
          <w:lang w:val="hy-AM"/>
        </w:rPr>
        <w:t xml:space="preserve">Սակայն ինչ վերաբերում է </w:t>
      </w:r>
      <w:r w:rsidR="002A00D3" w:rsidRPr="004149EF">
        <w:rPr>
          <w:rFonts w:ascii="Sylfaen" w:hAnsi="Sylfaen"/>
          <w:lang w:val="hy-AM"/>
        </w:rPr>
        <w:t>պատճե</w:t>
      </w:r>
      <w:r w:rsidRPr="004149EF">
        <w:rPr>
          <w:rFonts w:ascii="Sylfaen" w:hAnsi="Sylfaen"/>
          <w:lang w:val="hy-AM"/>
        </w:rPr>
        <w:t xml:space="preserve">նմանը, </w:t>
      </w:r>
      <w:r w:rsidR="002A00D3" w:rsidRPr="004149EF">
        <w:rPr>
          <w:rFonts w:ascii="Sylfaen" w:hAnsi="Sylfaen"/>
          <w:lang w:val="hy-AM"/>
        </w:rPr>
        <w:t>որը</w:t>
      </w:r>
      <w:r w:rsidRPr="004149EF">
        <w:rPr>
          <w:rFonts w:ascii="Sylfaen" w:hAnsi="Sylfaen"/>
          <w:lang w:val="hy-AM"/>
        </w:rPr>
        <w:t xml:space="preserve"> կարող է թանկ արժենալ, </w:t>
      </w:r>
      <w:r w:rsidR="00624951" w:rsidRPr="004149EF">
        <w:rPr>
          <w:rFonts w:ascii="Sylfaen" w:hAnsi="Sylfaen"/>
          <w:lang w:val="hy-AM"/>
        </w:rPr>
        <w:t>որևէ</w:t>
      </w:r>
      <w:r w:rsidRPr="004149EF">
        <w:rPr>
          <w:rFonts w:ascii="Sylfaen" w:hAnsi="Sylfaen"/>
          <w:lang w:val="hy-AM"/>
        </w:rPr>
        <w:t xml:space="preserve"> հստակ</w:t>
      </w:r>
      <w:r w:rsidR="00624951" w:rsidRPr="004149EF">
        <w:rPr>
          <w:rFonts w:ascii="Sylfaen" w:hAnsi="Sylfaen"/>
          <w:lang w:val="hy-AM"/>
        </w:rPr>
        <w:t>եցում</w:t>
      </w:r>
      <w:r w:rsidRPr="004149EF">
        <w:rPr>
          <w:rFonts w:ascii="Sylfaen" w:hAnsi="Sylfaen"/>
          <w:lang w:val="hy-AM"/>
        </w:rPr>
        <w:t xml:space="preserve"> չկա ծախսերի հետ կապված կամ թե ով է </w:t>
      </w:r>
      <w:r w:rsidR="00624951" w:rsidRPr="004149EF">
        <w:rPr>
          <w:rFonts w:ascii="Sylfaen" w:hAnsi="Sylfaen"/>
          <w:lang w:val="hy-AM"/>
        </w:rPr>
        <w:t>հոգալու դրանք</w:t>
      </w:r>
      <w:r w:rsidRPr="004149EF">
        <w:rPr>
          <w:rFonts w:ascii="Sylfaen" w:hAnsi="Sylfaen"/>
          <w:lang w:val="hy-AM"/>
        </w:rPr>
        <w:t>։</w:t>
      </w:r>
    </w:p>
    <w:p w:rsidR="00247BF9" w:rsidRPr="004149EF" w:rsidRDefault="00247BF9" w:rsidP="00247BF9">
      <w:pPr>
        <w:pStyle w:val="ListParagraph"/>
        <w:rPr>
          <w:rFonts w:ascii="Sylfaen" w:hAnsi="Sylfaen"/>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i/>
          <w:lang w:val="hy-AM"/>
        </w:rPr>
        <w:t>Հետևաբար</w:t>
      </w:r>
      <w:r w:rsidR="001B14C7" w:rsidRPr="004149EF">
        <w:rPr>
          <w:rFonts w:ascii="Sylfaen" w:hAnsi="Sylfaen"/>
          <w:i/>
          <w:lang w:val="hy-AM"/>
        </w:rPr>
        <w:t>,</w:t>
      </w:r>
      <w:r w:rsidRPr="004149EF">
        <w:rPr>
          <w:rFonts w:ascii="Sylfaen" w:hAnsi="Sylfaen"/>
          <w:i/>
          <w:lang w:val="hy-AM"/>
        </w:rPr>
        <w:t xml:space="preserve"> նպատակահարմար կլիներ </w:t>
      </w:r>
      <w:r w:rsidR="007611CA" w:rsidRPr="004149EF">
        <w:rPr>
          <w:rFonts w:ascii="Sylfaen" w:hAnsi="Sylfaen"/>
          <w:i/>
          <w:lang w:val="hy-AM"/>
        </w:rPr>
        <w:t>երաշխավորել</w:t>
      </w:r>
      <w:r w:rsidRPr="004149EF">
        <w:rPr>
          <w:rFonts w:ascii="Sylfaen" w:hAnsi="Sylfaen"/>
          <w:i/>
          <w:lang w:val="hy-AM"/>
        </w:rPr>
        <w:t xml:space="preserve">, որ պատճենման ծախսերը խոչընդոտ չեն հանդիսանում մեղադրյալի պաշտպանության նախապատրաստման համար։ Ավելին, պաշտպաններին պետք է թույլ տրվի մուտք ունենալ սենյակ, որը հարմար է քրեական </w:t>
      </w:r>
      <w:r w:rsidR="007611CA" w:rsidRPr="004149EF">
        <w:rPr>
          <w:rFonts w:ascii="Sylfaen" w:hAnsi="Sylfaen"/>
          <w:i/>
          <w:lang w:val="hy-AM"/>
        </w:rPr>
        <w:t>գործն ուսումնասիրելու</w:t>
      </w:r>
      <w:r w:rsidRPr="004149EF">
        <w:rPr>
          <w:rFonts w:ascii="Sylfaen" w:hAnsi="Sylfaen"/>
          <w:i/>
          <w:lang w:val="hy-AM"/>
        </w:rPr>
        <w:t xml:space="preserve"> և դրա բովանդակությանը ծանոթանալու համար։ Սակայն </w:t>
      </w:r>
      <w:r w:rsidR="007611CA" w:rsidRPr="004149EF">
        <w:rPr>
          <w:rFonts w:ascii="Sylfaen" w:hAnsi="Sylfaen"/>
          <w:i/>
          <w:lang w:val="hy-AM"/>
        </w:rPr>
        <w:t>հարկ</w:t>
      </w:r>
      <w:r w:rsidRPr="004149EF">
        <w:rPr>
          <w:rFonts w:ascii="Sylfaen" w:hAnsi="Sylfaen"/>
          <w:i/>
          <w:lang w:val="hy-AM"/>
        </w:rPr>
        <w:t xml:space="preserve"> է նաև նշել, որ</w:t>
      </w:r>
      <w:r w:rsidR="002E5370" w:rsidRPr="004149EF">
        <w:rPr>
          <w:rFonts w:ascii="Sylfaen" w:hAnsi="Sylfaen"/>
          <w:i/>
          <w:lang w:val="hy-AM"/>
        </w:rPr>
        <w:t xml:space="preserve"> </w:t>
      </w:r>
      <w:r w:rsidR="007611CA" w:rsidRPr="004149EF">
        <w:rPr>
          <w:rFonts w:ascii="Sylfaen" w:hAnsi="Sylfaen"/>
          <w:i/>
          <w:lang w:val="hy-AM"/>
        </w:rPr>
        <w:t xml:space="preserve">կողմերին </w:t>
      </w:r>
      <w:r w:rsidRPr="004149EF">
        <w:rPr>
          <w:rFonts w:ascii="Sylfaen" w:hAnsi="Sylfaen"/>
          <w:i/>
          <w:lang w:val="hy-AM"/>
        </w:rPr>
        <w:t xml:space="preserve">քրեական գործը պարունակող էլեկտրոնային ֆայլի տրամադրումը կկանխի </w:t>
      </w:r>
      <w:r w:rsidR="007611CA" w:rsidRPr="004149EF">
        <w:rPr>
          <w:rFonts w:ascii="Sylfaen" w:hAnsi="Sylfaen"/>
          <w:i/>
          <w:lang w:val="hy-AM"/>
        </w:rPr>
        <w:t>պատճե</w:t>
      </w:r>
      <w:r w:rsidRPr="004149EF">
        <w:rPr>
          <w:rFonts w:ascii="Sylfaen" w:hAnsi="Sylfaen"/>
          <w:i/>
          <w:lang w:val="hy-AM"/>
        </w:rPr>
        <w:t>նման անհրաժեշտությունը</w:t>
      </w:r>
      <w:r w:rsidR="007611CA" w:rsidRPr="004149EF">
        <w:rPr>
          <w:rFonts w:ascii="Sylfaen" w:hAnsi="Sylfaen"/>
          <w:i/>
          <w:lang w:val="hy-AM"/>
        </w:rPr>
        <w:t>,</w:t>
      </w:r>
      <w:r w:rsidRPr="004149EF">
        <w:rPr>
          <w:rFonts w:ascii="Sylfaen" w:hAnsi="Sylfaen"/>
          <w:i/>
          <w:lang w:val="hy-AM"/>
        </w:rPr>
        <w:t xml:space="preserve"> և այս ձևը կարգավորման առումով կլինի ավելի դյուրին </w:t>
      </w:r>
      <w:r w:rsidR="007611CA" w:rsidRPr="004149EF">
        <w:rPr>
          <w:rFonts w:ascii="Sylfaen" w:hAnsi="Sylfaen"/>
          <w:i/>
          <w:lang w:val="hy-AM"/>
        </w:rPr>
        <w:t>և</w:t>
      </w:r>
      <w:r w:rsidRPr="004149EF">
        <w:rPr>
          <w:rFonts w:ascii="Sylfaen" w:hAnsi="Sylfaen"/>
          <w:i/>
          <w:lang w:val="hy-AM"/>
        </w:rPr>
        <w:t xml:space="preserve"> </w:t>
      </w:r>
      <w:r w:rsidR="007611CA" w:rsidRPr="004149EF">
        <w:rPr>
          <w:rFonts w:ascii="Sylfaen" w:hAnsi="Sylfaen"/>
          <w:i/>
          <w:lang w:val="hy-AM"/>
        </w:rPr>
        <w:t>նվազ</w:t>
      </w:r>
      <w:r w:rsidRPr="004149EF">
        <w:rPr>
          <w:rFonts w:ascii="Sylfaen" w:hAnsi="Sylfaen"/>
          <w:i/>
          <w:lang w:val="hy-AM"/>
        </w:rPr>
        <w:t xml:space="preserve"> ծախսատար։</w:t>
      </w:r>
    </w:p>
    <w:p w:rsidR="00247BF9" w:rsidRPr="004149EF" w:rsidRDefault="00247BF9" w:rsidP="00247BF9">
      <w:pPr>
        <w:pStyle w:val="ListParagrap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 Ինչ վերաբերում է նյո</w:t>
      </w:r>
      <w:r w:rsidR="007611CA" w:rsidRPr="004149EF">
        <w:rPr>
          <w:rFonts w:ascii="Sylfaen" w:hAnsi="Sylfaen"/>
          <w:lang w:val="hy-AM"/>
        </w:rPr>
        <w:t>ւթերի</w:t>
      </w:r>
      <w:r w:rsidRPr="004149EF">
        <w:rPr>
          <w:rFonts w:ascii="Sylfaen" w:hAnsi="Sylfaen"/>
          <w:lang w:val="hy-AM"/>
        </w:rPr>
        <w:t xml:space="preserve"> </w:t>
      </w:r>
      <w:r w:rsidR="007611CA" w:rsidRPr="004149EF">
        <w:rPr>
          <w:rFonts w:ascii="Sylfaen" w:hAnsi="Sylfaen"/>
          <w:lang w:val="hy-AM"/>
        </w:rPr>
        <w:t>ուսումնասիրման</w:t>
      </w:r>
      <w:r w:rsidRPr="004149EF">
        <w:rPr>
          <w:rFonts w:ascii="Sylfaen" w:hAnsi="Sylfaen"/>
          <w:lang w:val="hy-AM"/>
        </w:rPr>
        <w:t xml:space="preserve"> համար թույլատրված ժամկետին, ապա 6-րդ </w:t>
      </w:r>
      <w:r w:rsidR="007611CA" w:rsidRPr="004149EF">
        <w:rPr>
          <w:rFonts w:ascii="Sylfaen" w:hAnsi="Sylfaen"/>
          <w:lang w:val="hy-AM"/>
        </w:rPr>
        <w:t>պարբերությունում</w:t>
      </w:r>
      <w:r w:rsidRPr="004149EF">
        <w:rPr>
          <w:rFonts w:ascii="Sylfaen" w:hAnsi="Sylfaen"/>
          <w:lang w:val="hy-AM"/>
        </w:rPr>
        <w:t xml:space="preserve"> նշվում է քննիչի կողմից այդ նպատակով «որոշակի» ժամկետի սահմանումը, ինչը որևէ երաշխիք չի տրամադրում դրա համապատասխանության </w:t>
      </w:r>
      <w:r w:rsidR="007611CA" w:rsidRPr="004149EF">
        <w:rPr>
          <w:rFonts w:ascii="Sylfaen" w:hAnsi="Sylfaen"/>
          <w:lang w:val="hy-AM"/>
        </w:rPr>
        <w:t>կամ</w:t>
      </w:r>
      <w:r w:rsidRPr="004149EF">
        <w:rPr>
          <w:rFonts w:ascii="Sylfaen" w:hAnsi="Sylfaen"/>
          <w:lang w:val="hy-AM"/>
        </w:rPr>
        <w:t xml:space="preserve"> դրա մեկնաբանության </w:t>
      </w:r>
      <w:r w:rsidR="007611CA" w:rsidRPr="004149EF">
        <w:rPr>
          <w:rFonts w:ascii="Sylfaen" w:hAnsi="Sylfaen"/>
          <w:lang w:val="hy-AM"/>
        </w:rPr>
        <w:t xml:space="preserve">վերաբերյալ </w:t>
      </w:r>
      <w:r w:rsidR="002E5370" w:rsidRPr="004149EF">
        <w:rPr>
          <w:rFonts w:ascii="Sylfaen" w:hAnsi="Sylfaen"/>
          <w:lang w:val="hy-AM"/>
        </w:rPr>
        <w:t>ցուցումների</w:t>
      </w:r>
      <w:r w:rsidRPr="004149EF">
        <w:rPr>
          <w:rFonts w:ascii="Sylfaen" w:hAnsi="Sylfaen"/>
          <w:lang w:val="hy-AM"/>
        </w:rPr>
        <w:t xml:space="preserve"> առումով։</w:t>
      </w:r>
    </w:p>
    <w:p w:rsidR="00247BF9" w:rsidRPr="004149EF" w:rsidRDefault="00247BF9" w:rsidP="00247BF9">
      <w:pPr>
        <w:pStyle w:val="ListParagrap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i/>
          <w:lang w:val="hy-AM"/>
        </w:rPr>
        <w:t xml:space="preserve">Ուստի անհրաժեշտ է 6-րդ պարբերության մեջ </w:t>
      </w:r>
      <w:r w:rsidR="002E5370" w:rsidRPr="004149EF">
        <w:rPr>
          <w:rFonts w:ascii="Sylfaen" w:hAnsi="Sylfaen"/>
          <w:i/>
          <w:lang w:val="hy-AM"/>
        </w:rPr>
        <w:t>նշել</w:t>
      </w:r>
      <w:r w:rsidRPr="004149EF">
        <w:rPr>
          <w:rFonts w:ascii="Sylfaen" w:hAnsi="Sylfaen"/>
          <w:i/>
          <w:lang w:val="hy-AM"/>
        </w:rPr>
        <w:t xml:space="preserve">, որ թույլատրված ժամանակը պետք է հաշվի առնի քրեական գործի նյութերի </w:t>
      </w:r>
      <w:r w:rsidR="002E5370" w:rsidRPr="004149EF">
        <w:rPr>
          <w:rFonts w:ascii="Sylfaen" w:hAnsi="Sylfaen"/>
          <w:i/>
          <w:lang w:val="hy-AM"/>
        </w:rPr>
        <w:t>ծավալը և</w:t>
      </w:r>
      <w:r w:rsidRPr="004149EF">
        <w:rPr>
          <w:rFonts w:ascii="Sylfaen" w:hAnsi="Sylfaen"/>
          <w:i/>
          <w:lang w:val="hy-AM"/>
        </w:rPr>
        <w:t xml:space="preserve"> բարդությունը։</w:t>
      </w:r>
    </w:p>
    <w:p w:rsidR="00247BF9" w:rsidRPr="004149EF" w:rsidRDefault="00247BF9" w:rsidP="00247BF9">
      <w:pPr>
        <w:pStyle w:val="ListParagraph"/>
        <w:rPr>
          <w:rFonts w:ascii="Sylfaen" w:hAnsi="Sylfaen"/>
          <w:lang w:val="hy-AM"/>
        </w:rPr>
      </w:pPr>
    </w:p>
    <w:p w:rsidR="00247BF9" w:rsidRPr="004149EF" w:rsidRDefault="00247BF9" w:rsidP="00247BF9">
      <w:pPr>
        <w:pStyle w:val="ListParagraph"/>
        <w:ind w:left="644"/>
        <w:jc w:val="both"/>
        <w:rPr>
          <w:rFonts w:ascii="Sylfaen" w:hAnsi="Sylfaen"/>
          <w:lang w:val="hy-AM"/>
        </w:rPr>
      </w:pPr>
    </w:p>
    <w:p w:rsidR="00247BF9" w:rsidRPr="00C66293" w:rsidRDefault="00247BF9" w:rsidP="00247BF9">
      <w:pPr>
        <w:pStyle w:val="ListParagraph"/>
        <w:ind w:left="0"/>
        <w:jc w:val="both"/>
        <w:rPr>
          <w:rFonts w:ascii="Sylfaen" w:hAnsi="Sylfaen"/>
          <w:b/>
          <w:sz w:val="28"/>
          <w:szCs w:val="28"/>
          <w:lang w:val="hy-AM"/>
        </w:rPr>
      </w:pPr>
      <w:r w:rsidRPr="00C66293">
        <w:rPr>
          <w:rFonts w:ascii="Sylfaen" w:hAnsi="Sylfaen"/>
          <w:b/>
          <w:sz w:val="28"/>
          <w:szCs w:val="28"/>
          <w:lang w:val="hy-AM"/>
        </w:rPr>
        <w:t>Բաժին</w:t>
      </w:r>
      <w:r w:rsidR="002E5370" w:rsidRPr="00C66293">
        <w:rPr>
          <w:rFonts w:ascii="Sylfaen" w:hAnsi="Sylfaen"/>
          <w:b/>
          <w:sz w:val="28"/>
          <w:szCs w:val="28"/>
          <w:lang w:val="hy-AM"/>
        </w:rPr>
        <w:t xml:space="preserve"> </w:t>
      </w:r>
      <w:r w:rsidRPr="00C66293">
        <w:rPr>
          <w:rFonts w:ascii="Sylfaen" w:hAnsi="Sylfaen"/>
          <w:b/>
          <w:sz w:val="28"/>
          <w:szCs w:val="28"/>
          <w:lang w:val="hy-AM"/>
        </w:rPr>
        <w:t>7. Ապացուցողական գործողությունները</w:t>
      </w:r>
    </w:p>
    <w:p w:rsidR="00247BF9" w:rsidRPr="003756C6" w:rsidRDefault="00247BF9" w:rsidP="00247BF9">
      <w:pPr>
        <w:pStyle w:val="ListParagraph"/>
        <w:ind w:left="0"/>
        <w:jc w:val="both"/>
        <w:rPr>
          <w:rFonts w:ascii="Sylfaen" w:hAnsi="Sylfaen"/>
          <w:b/>
          <w:i/>
          <w:lang w:val="hy-AM"/>
        </w:rPr>
      </w:pPr>
    </w:p>
    <w:p w:rsidR="00846D76" w:rsidRPr="003756C6" w:rsidRDefault="00846D76" w:rsidP="00247BF9">
      <w:pPr>
        <w:pStyle w:val="ListParagraph"/>
        <w:ind w:left="0"/>
        <w:jc w:val="both"/>
        <w:rPr>
          <w:rFonts w:ascii="Sylfaen" w:hAnsi="Sylfaen"/>
          <w:b/>
          <w:i/>
          <w:lang w:val="hy-AM"/>
        </w:rPr>
      </w:pPr>
    </w:p>
    <w:p w:rsidR="00247BF9" w:rsidRPr="00603145" w:rsidRDefault="00247BF9" w:rsidP="00247BF9">
      <w:pPr>
        <w:pStyle w:val="ListParagraph"/>
        <w:ind w:left="284"/>
        <w:jc w:val="both"/>
        <w:rPr>
          <w:rFonts w:ascii="Sylfaen" w:hAnsi="Sylfaen"/>
          <w:b/>
          <w:i/>
          <w:lang w:val="hy-AM"/>
        </w:rPr>
      </w:pPr>
      <w:r w:rsidRPr="00603145">
        <w:rPr>
          <w:rFonts w:ascii="Sylfaen" w:hAnsi="Sylfaen"/>
          <w:b/>
          <w:i/>
          <w:lang w:val="hy-AM"/>
        </w:rPr>
        <w:t>Հոդված 209. Քննչական գործողությունների կատարման հիմքերը</w:t>
      </w: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Այս դրույթի վերնագիր</w:t>
      </w:r>
      <w:r w:rsidR="002E5370" w:rsidRPr="004149EF">
        <w:rPr>
          <w:rFonts w:ascii="Sylfaen" w:hAnsi="Sylfaen"/>
          <w:lang w:val="hy-AM"/>
        </w:rPr>
        <w:t>ը լիովին</w:t>
      </w:r>
      <w:r w:rsidRPr="004149EF">
        <w:rPr>
          <w:rFonts w:ascii="Sylfaen" w:hAnsi="Sylfaen"/>
          <w:lang w:val="hy-AM"/>
        </w:rPr>
        <w:t xml:space="preserve"> ճշգրիտ չէ, քանի որ միայն 1-ին պարբերությունն է վերաբերում քննչական գործողություն նախաձեռնելու հիմքերին, մինչդեռ 2-րդ պարբերության մեջ թվարկվում են այն </w:t>
      </w:r>
      <w:r w:rsidRPr="004149EF">
        <w:rPr>
          <w:rFonts w:ascii="Sylfaen" w:hAnsi="Sylfaen"/>
          <w:lang w:val="hy-AM"/>
        </w:rPr>
        <w:lastRenderedPageBreak/>
        <w:t>գործողությունները, որոնք կարող են իրականացվել քննիչի կողմից առանց դատարանի կարգադրագրի։</w:t>
      </w:r>
    </w:p>
    <w:p w:rsidR="002E5370" w:rsidRPr="004149EF" w:rsidRDefault="002E5370" w:rsidP="002E5370">
      <w:pPr>
        <w:pStyle w:val="ListParagraph"/>
        <w:ind w:left="644"/>
        <w:jc w:val="both"/>
        <w:rPr>
          <w:rFonts w:ascii="Sylfaen" w:hAnsi="Sylfaen"/>
          <w:lang w:val="hy-AM"/>
        </w:rPr>
      </w:pPr>
    </w:p>
    <w:p w:rsidR="00247BF9" w:rsidRPr="004149EF" w:rsidRDefault="002E5370" w:rsidP="00247BF9">
      <w:pPr>
        <w:pStyle w:val="ListParagraph"/>
        <w:numPr>
          <w:ilvl w:val="0"/>
          <w:numId w:val="1"/>
        </w:numPr>
        <w:jc w:val="both"/>
        <w:rPr>
          <w:rFonts w:ascii="Sylfaen" w:hAnsi="Sylfaen"/>
          <w:lang w:val="hy-AM"/>
        </w:rPr>
      </w:pPr>
      <w:r w:rsidRPr="004149EF">
        <w:rPr>
          <w:rFonts w:ascii="Sylfaen" w:hAnsi="Sylfaen"/>
          <w:i/>
          <w:lang w:val="hy-AM"/>
        </w:rPr>
        <w:t>Ուստի</w:t>
      </w:r>
      <w:r w:rsidR="00247BF9" w:rsidRPr="004149EF">
        <w:rPr>
          <w:rFonts w:ascii="Sylfaen" w:hAnsi="Sylfaen"/>
          <w:i/>
          <w:lang w:val="hy-AM"/>
        </w:rPr>
        <w:t xml:space="preserve"> </w:t>
      </w:r>
      <w:r w:rsidR="00015660" w:rsidRPr="004149EF">
        <w:rPr>
          <w:rFonts w:ascii="Sylfaen" w:hAnsi="Sylfaen"/>
          <w:i/>
          <w:lang w:val="hy-AM"/>
        </w:rPr>
        <w:t>նպատակահարմար</w:t>
      </w:r>
      <w:r w:rsidR="00247BF9" w:rsidRPr="004149EF">
        <w:rPr>
          <w:rFonts w:ascii="Sylfaen" w:hAnsi="Sylfaen"/>
          <w:i/>
          <w:lang w:val="hy-AM"/>
        </w:rPr>
        <w:t xml:space="preserve"> կլիներ այս </w:t>
      </w:r>
      <w:r w:rsidRPr="004149EF">
        <w:rPr>
          <w:rFonts w:ascii="Sylfaen" w:hAnsi="Sylfaen"/>
          <w:i/>
          <w:lang w:val="hy-AM"/>
        </w:rPr>
        <w:t>դրույթն</w:t>
      </w:r>
      <w:r w:rsidR="00247BF9" w:rsidRPr="004149EF">
        <w:rPr>
          <w:rFonts w:ascii="Sylfaen" w:hAnsi="Sylfaen"/>
          <w:i/>
          <w:lang w:val="hy-AM"/>
        </w:rPr>
        <w:t xml:space="preserve"> առավել ճշգրիտ </w:t>
      </w:r>
      <w:r w:rsidRPr="004149EF">
        <w:rPr>
          <w:rFonts w:ascii="Sylfaen" w:hAnsi="Sylfaen"/>
          <w:i/>
          <w:lang w:val="hy-AM"/>
        </w:rPr>
        <w:t>վերնագրել</w:t>
      </w:r>
      <w:r w:rsidR="00247BF9" w:rsidRPr="004149EF">
        <w:rPr>
          <w:rFonts w:ascii="Sylfaen" w:hAnsi="Sylfaen"/>
          <w:i/>
          <w:lang w:val="hy-AM"/>
        </w:rPr>
        <w:t>։</w:t>
      </w:r>
    </w:p>
    <w:p w:rsidR="00247BF9" w:rsidRPr="004149EF" w:rsidRDefault="00247BF9" w:rsidP="00247BF9">
      <w:pPr>
        <w:pStyle w:val="ListParagraph"/>
        <w:rPr>
          <w:rFonts w:ascii="Sylfaen" w:hAnsi="Sylfaen"/>
          <w:lang w:val="hy-AM"/>
        </w:rPr>
      </w:pPr>
    </w:p>
    <w:p w:rsidR="00291D36" w:rsidRPr="004149EF" w:rsidRDefault="00247BF9" w:rsidP="00291D36">
      <w:pPr>
        <w:pStyle w:val="ListParagraph"/>
        <w:numPr>
          <w:ilvl w:val="0"/>
          <w:numId w:val="1"/>
        </w:numPr>
        <w:jc w:val="both"/>
        <w:rPr>
          <w:rFonts w:ascii="Sylfaen" w:hAnsi="Sylfaen"/>
          <w:lang w:val="hy-AM"/>
        </w:rPr>
      </w:pPr>
      <w:r w:rsidRPr="004149EF">
        <w:rPr>
          <w:rFonts w:ascii="Sylfaen" w:hAnsi="Sylfaen"/>
          <w:lang w:val="hy-AM"/>
        </w:rPr>
        <w:t xml:space="preserve"> </w:t>
      </w:r>
      <w:r w:rsidR="002E5370" w:rsidRPr="004149EF">
        <w:rPr>
          <w:rFonts w:ascii="Sylfaen" w:hAnsi="Sylfaen"/>
          <w:lang w:val="hy-AM"/>
        </w:rPr>
        <w:t>Թեև</w:t>
      </w:r>
      <w:r w:rsidRPr="004149EF">
        <w:rPr>
          <w:rFonts w:ascii="Sylfaen" w:hAnsi="Sylfaen"/>
          <w:lang w:val="hy-AM"/>
        </w:rPr>
        <w:t xml:space="preserve"> դեպքի վայր (այսինքն՝ հանցագործության վայր) հանդիսացող բնակարանում սկզբնական </w:t>
      </w:r>
      <w:r w:rsidR="002E5370" w:rsidRPr="004149EF">
        <w:rPr>
          <w:rFonts w:ascii="Sylfaen" w:hAnsi="Sylfaen"/>
          <w:lang w:val="hy-AM"/>
        </w:rPr>
        <w:t>զննումն</w:t>
      </w:r>
      <w:r w:rsidRPr="004149EF">
        <w:rPr>
          <w:rFonts w:ascii="Sylfaen" w:hAnsi="Sylfaen"/>
          <w:lang w:val="hy-AM"/>
        </w:rPr>
        <w:t xml:space="preserve"> առանց դատարանի կարգադրագրի, ինչպես նախատեսված է 2(1)-րդ ենթապարբերությամբ, կարող է համատեղելի լինել Եվրոպական կոնվենցիայի 8-րդ </w:t>
      </w:r>
      <w:r w:rsidR="002E5370" w:rsidRPr="004149EF">
        <w:rPr>
          <w:rFonts w:ascii="Sylfaen" w:hAnsi="Sylfaen"/>
          <w:lang w:val="hy-AM"/>
        </w:rPr>
        <w:t>հոդվածի հետ</w:t>
      </w:r>
      <w:r w:rsidRPr="004149EF">
        <w:rPr>
          <w:rFonts w:ascii="Sylfaen" w:hAnsi="Sylfaen"/>
          <w:lang w:val="hy-AM"/>
        </w:rPr>
        <w:t>, որևէ հրատապություն</w:t>
      </w:r>
      <w:r w:rsidR="009635DE" w:rsidRPr="004149EF">
        <w:rPr>
          <w:rFonts w:ascii="Sylfaen" w:hAnsi="Sylfaen"/>
          <w:lang w:val="hy-AM"/>
        </w:rPr>
        <w:t xml:space="preserve"> չի նշվում</w:t>
      </w:r>
      <w:r w:rsidRPr="004149EF">
        <w:rPr>
          <w:rFonts w:ascii="Sylfaen" w:hAnsi="Sylfaen"/>
          <w:lang w:val="hy-AM"/>
        </w:rPr>
        <w:t xml:space="preserve">, </w:t>
      </w:r>
      <w:r w:rsidR="009635DE" w:rsidRPr="004149EF">
        <w:rPr>
          <w:rFonts w:ascii="Sylfaen" w:hAnsi="Sylfaen"/>
          <w:lang w:val="hy-AM"/>
        </w:rPr>
        <w:t xml:space="preserve">որը </w:t>
      </w:r>
      <w:r w:rsidR="000D4019" w:rsidRPr="004149EF">
        <w:rPr>
          <w:rFonts w:ascii="Sylfaen" w:hAnsi="Sylfaen"/>
          <w:lang w:val="hy-AM"/>
        </w:rPr>
        <w:t>կարդարացնի</w:t>
      </w:r>
      <w:r w:rsidRPr="004149EF">
        <w:rPr>
          <w:rFonts w:ascii="Sylfaen" w:hAnsi="Sylfaen"/>
          <w:lang w:val="hy-AM"/>
        </w:rPr>
        <w:t xml:space="preserve"> 2(2)-(4)-րդ ենթապարբերություններում թվարկված լիազորությունների </w:t>
      </w:r>
      <w:r w:rsidR="000D4019" w:rsidRPr="004149EF">
        <w:rPr>
          <w:rFonts w:ascii="Sylfaen" w:hAnsi="Sylfaen"/>
          <w:lang w:val="hy-AM"/>
        </w:rPr>
        <w:t xml:space="preserve">անհրաժեշտությունը, որոնք թույլ են տալիս քննիչին արտաշիրիմում, խուզարկություն կամ </w:t>
      </w:r>
      <w:r w:rsidR="008354E4" w:rsidRPr="004149EF">
        <w:rPr>
          <w:rFonts w:ascii="Sylfaen" w:hAnsi="Sylfaen"/>
          <w:lang w:val="hy-AM"/>
        </w:rPr>
        <w:t>արգելադրում</w:t>
      </w:r>
      <w:r w:rsidRPr="004149EF">
        <w:rPr>
          <w:rFonts w:ascii="Sylfaen" w:hAnsi="Sylfaen"/>
          <w:lang w:val="hy-AM"/>
        </w:rPr>
        <w:t xml:space="preserve"> </w:t>
      </w:r>
      <w:r w:rsidR="000D4019" w:rsidRPr="004149EF">
        <w:rPr>
          <w:rFonts w:ascii="Sylfaen" w:hAnsi="Sylfaen"/>
          <w:lang w:val="hy-AM"/>
        </w:rPr>
        <w:t xml:space="preserve">կատարել առանց </w:t>
      </w:r>
      <w:r w:rsidRPr="004149EF">
        <w:rPr>
          <w:rFonts w:ascii="Sylfaen" w:hAnsi="Sylfaen"/>
          <w:lang w:val="hy-AM"/>
        </w:rPr>
        <w:t>նախ</w:t>
      </w:r>
      <w:r w:rsidR="00F00C6C" w:rsidRPr="004149EF">
        <w:rPr>
          <w:rFonts w:ascii="Sylfaen" w:hAnsi="Sylfaen"/>
          <w:lang w:val="hy-AM"/>
        </w:rPr>
        <w:t>ապես</w:t>
      </w:r>
      <w:r w:rsidRPr="004149EF">
        <w:rPr>
          <w:rFonts w:ascii="Sylfaen" w:hAnsi="Sylfaen"/>
          <w:lang w:val="hy-AM"/>
        </w:rPr>
        <w:t xml:space="preserve"> նման կարգադրագիր ձեռք բերել</w:t>
      </w:r>
      <w:r w:rsidR="000D4019" w:rsidRPr="004149EF">
        <w:rPr>
          <w:rFonts w:ascii="Sylfaen" w:hAnsi="Sylfaen"/>
          <w:lang w:val="hy-AM"/>
        </w:rPr>
        <w:t>ու</w:t>
      </w:r>
      <w:r w:rsidRPr="004149EF">
        <w:rPr>
          <w:rFonts w:ascii="Sylfaen" w:hAnsi="Sylfaen"/>
          <w:lang w:val="hy-AM"/>
        </w:rPr>
        <w:t>։</w:t>
      </w:r>
    </w:p>
    <w:p w:rsidR="00247BF9" w:rsidRPr="004149EF" w:rsidRDefault="00247BF9" w:rsidP="00247BF9">
      <w:pPr>
        <w:pStyle w:val="ListParagrap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i/>
          <w:lang w:val="hy-AM"/>
        </w:rPr>
        <w:t>Հետևաբար</w:t>
      </w:r>
      <w:r w:rsidR="009635DE" w:rsidRPr="004149EF">
        <w:rPr>
          <w:rFonts w:ascii="Sylfaen" w:hAnsi="Sylfaen"/>
          <w:i/>
          <w:lang w:val="hy-AM"/>
        </w:rPr>
        <w:t>,</w:t>
      </w:r>
      <w:r w:rsidRPr="004149EF">
        <w:rPr>
          <w:rFonts w:ascii="Sylfaen" w:hAnsi="Sylfaen"/>
          <w:i/>
          <w:lang w:val="hy-AM"/>
        </w:rPr>
        <w:t xml:space="preserve"> նպատակահարմար կլիներ սահմանափակել առանց </w:t>
      </w:r>
      <w:r w:rsidR="009635DE" w:rsidRPr="004149EF">
        <w:rPr>
          <w:rFonts w:ascii="Sylfaen" w:hAnsi="Sylfaen"/>
          <w:i/>
          <w:lang w:val="hy-AM"/>
        </w:rPr>
        <w:t>նախապես</w:t>
      </w:r>
      <w:r w:rsidRPr="004149EF">
        <w:rPr>
          <w:rFonts w:ascii="Sylfaen" w:hAnsi="Sylfaen"/>
          <w:i/>
          <w:lang w:val="hy-AM"/>
        </w:rPr>
        <w:t xml:space="preserve"> դատական կարգադրագիր ստանալու</w:t>
      </w:r>
      <w:r w:rsidR="009635DE" w:rsidRPr="004149EF">
        <w:rPr>
          <w:rFonts w:ascii="Sylfaen" w:hAnsi="Sylfaen"/>
          <w:i/>
          <w:lang w:val="hy-AM"/>
        </w:rPr>
        <w:t>՝</w:t>
      </w:r>
      <w:r w:rsidRPr="004149EF">
        <w:rPr>
          <w:rFonts w:ascii="Sylfaen" w:hAnsi="Sylfaen"/>
          <w:i/>
          <w:lang w:val="hy-AM"/>
        </w:rPr>
        <w:t xml:space="preserve"> 2(2)-(4)-րդ ենթապարբերություններում թվարկված լիազորություններն իրականացնելու հնարավորությունը </w:t>
      </w:r>
      <w:r w:rsidR="00F611D6" w:rsidRPr="004149EF">
        <w:rPr>
          <w:rFonts w:ascii="Sylfaen" w:hAnsi="Sylfaen"/>
          <w:i/>
          <w:lang w:val="hy-AM"/>
        </w:rPr>
        <w:t>պարզապես</w:t>
      </w:r>
      <w:r w:rsidRPr="004149EF">
        <w:rPr>
          <w:rFonts w:ascii="Sylfaen" w:hAnsi="Sylfaen"/>
          <w:i/>
          <w:lang w:val="hy-AM"/>
        </w:rPr>
        <w:t xml:space="preserve"> այնպիսի իրավիճակներով, </w:t>
      </w:r>
      <w:r w:rsidR="00F611D6" w:rsidRPr="004149EF">
        <w:rPr>
          <w:rFonts w:ascii="Sylfaen" w:hAnsi="Sylfaen"/>
          <w:i/>
          <w:lang w:val="hy-AM"/>
        </w:rPr>
        <w:t>եթե</w:t>
      </w:r>
      <w:r w:rsidRPr="004149EF">
        <w:rPr>
          <w:rFonts w:ascii="Sylfaen" w:hAnsi="Sylfaen"/>
          <w:i/>
          <w:lang w:val="hy-AM"/>
        </w:rPr>
        <w:t xml:space="preserve"> առկա է հիմնավոր</w:t>
      </w:r>
      <w:r w:rsidR="00F611D6" w:rsidRPr="004149EF">
        <w:rPr>
          <w:rFonts w:ascii="Sylfaen" w:hAnsi="Sylfaen"/>
          <w:i/>
          <w:lang w:val="hy-AM"/>
        </w:rPr>
        <w:t>ված</w:t>
      </w:r>
      <w:r w:rsidRPr="004149EF">
        <w:rPr>
          <w:rFonts w:ascii="Sylfaen" w:hAnsi="Sylfaen"/>
          <w:i/>
          <w:lang w:val="hy-AM"/>
        </w:rPr>
        <w:t xml:space="preserve"> վախ, որ ապացույցներն այլապես կարող են ոչնչացվել, վնասվել կամ այլ կերպ վտանգվել։</w:t>
      </w:r>
      <w:r w:rsidR="002E5370" w:rsidRPr="004149EF">
        <w:rPr>
          <w:rFonts w:ascii="Sylfaen" w:hAnsi="Sylfaen"/>
          <w:i/>
          <w:lang w:val="hy-AM"/>
        </w:rPr>
        <w:t xml:space="preserve"> </w:t>
      </w:r>
      <w:r w:rsidRPr="004149EF">
        <w:rPr>
          <w:rFonts w:ascii="Sylfaen" w:hAnsi="Sylfaen"/>
          <w:i/>
          <w:lang w:val="hy-AM"/>
        </w:rPr>
        <w:t xml:space="preserve">Այնքանով, որքանով անհրաժեշտ է, սույն բաժնում </w:t>
      </w:r>
      <w:r w:rsidR="00F611D6" w:rsidRPr="004149EF">
        <w:rPr>
          <w:rFonts w:ascii="Sylfaen" w:hAnsi="Sylfaen"/>
          <w:i/>
          <w:lang w:val="hy-AM"/>
        </w:rPr>
        <w:t>այս</w:t>
      </w:r>
      <w:r w:rsidRPr="004149EF">
        <w:rPr>
          <w:rFonts w:ascii="Sylfaen" w:hAnsi="Sylfaen"/>
          <w:i/>
          <w:lang w:val="hy-AM"/>
        </w:rPr>
        <w:t xml:space="preserve"> լիազորություններին </w:t>
      </w:r>
      <w:r w:rsidR="00F611D6" w:rsidRPr="004149EF">
        <w:rPr>
          <w:rFonts w:ascii="Sylfaen" w:hAnsi="Sylfaen"/>
          <w:i/>
          <w:lang w:val="hy-AM"/>
        </w:rPr>
        <w:t>առնչվող</w:t>
      </w:r>
      <w:r w:rsidRPr="004149EF">
        <w:rPr>
          <w:rFonts w:ascii="Sylfaen" w:hAnsi="Sylfaen"/>
          <w:i/>
          <w:lang w:val="hy-AM"/>
        </w:rPr>
        <w:t xml:space="preserve"> դրույթները, այսինքն՝ 234-40-րդ հոդվածները</w:t>
      </w:r>
      <w:r w:rsidR="00F611D6" w:rsidRPr="004149EF">
        <w:rPr>
          <w:rFonts w:ascii="Sylfaen" w:hAnsi="Sylfaen"/>
          <w:i/>
          <w:lang w:val="hy-AM"/>
        </w:rPr>
        <w:t xml:space="preserve"> նույնպես պետք է համապատասխանաբար</w:t>
      </w:r>
      <w:r w:rsidRPr="004149EF">
        <w:rPr>
          <w:rFonts w:ascii="Sylfaen" w:hAnsi="Sylfaen"/>
          <w:i/>
          <w:lang w:val="hy-AM"/>
        </w:rPr>
        <w:t xml:space="preserve"> վերանայվեն։</w:t>
      </w:r>
    </w:p>
    <w:p w:rsidR="00247BF9" w:rsidRPr="004149EF" w:rsidRDefault="00247BF9" w:rsidP="00247BF9">
      <w:pPr>
        <w:pStyle w:val="ListParagrap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 Ա</w:t>
      </w:r>
      <w:r w:rsidR="000D4019" w:rsidRPr="004149EF">
        <w:rPr>
          <w:rFonts w:ascii="Sylfaen" w:hAnsi="Sylfaen"/>
          <w:lang w:val="hy-AM"/>
        </w:rPr>
        <w:t>յդուհանդերձ,</w:t>
      </w:r>
      <w:r w:rsidRPr="004149EF">
        <w:rPr>
          <w:rFonts w:ascii="Sylfaen" w:hAnsi="Sylfaen"/>
          <w:lang w:val="hy-AM"/>
        </w:rPr>
        <w:t xml:space="preserve"> նույնիսկ նման հրատապության դեպք</w:t>
      </w:r>
      <w:r w:rsidR="000D4019" w:rsidRPr="004149EF">
        <w:rPr>
          <w:rFonts w:ascii="Sylfaen" w:hAnsi="Sylfaen"/>
          <w:lang w:val="hy-AM"/>
        </w:rPr>
        <w:t>եր</w:t>
      </w:r>
      <w:r w:rsidRPr="004149EF">
        <w:rPr>
          <w:rFonts w:ascii="Sylfaen" w:hAnsi="Sylfaen"/>
          <w:lang w:val="hy-AM"/>
        </w:rPr>
        <w:t>ում համակարգիչը կամ սմարթ</w:t>
      </w:r>
      <w:r w:rsidR="00F00C6C" w:rsidRPr="004149EF">
        <w:rPr>
          <w:rFonts w:ascii="Sylfaen" w:hAnsi="Sylfaen"/>
          <w:lang w:val="hy-AM"/>
        </w:rPr>
        <w:t>ֆոնը</w:t>
      </w:r>
      <w:r w:rsidRPr="004149EF">
        <w:rPr>
          <w:rFonts w:ascii="Sylfaen" w:hAnsi="Sylfaen"/>
          <w:lang w:val="hy-AM"/>
        </w:rPr>
        <w:t xml:space="preserve">, որն </w:t>
      </w:r>
      <w:r w:rsidR="008354E4" w:rsidRPr="004149EF">
        <w:rPr>
          <w:rFonts w:ascii="Sylfaen" w:hAnsi="Sylfaen"/>
          <w:lang w:val="hy-AM"/>
        </w:rPr>
        <w:t>արգելադրվել</w:t>
      </w:r>
      <w:r w:rsidRPr="004149EF">
        <w:rPr>
          <w:rFonts w:ascii="Sylfaen" w:hAnsi="Sylfaen"/>
          <w:lang w:val="hy-AM"/>
        </w:rPr>
        <w:t xml:space="preserve"> է նման հրատապության </w:t>
      </w:r>
      <w:r w:rsidR="007B6453" w:rsidRPr="004149EF">
        <w:rPr>
          <w:rFonts w:ascii="Sylfaen" w:hAnsi="Sylfaen"/>
          <w:lang w:val="hy-AM"/>
        </w:rPr>
        <w:t>հիմքով</w:t>
      </w:r>
      <w:r w:rsidRPr="004149EF">
        <w:rPr>
          <w:rFonts w:ascii="Sylfaen" w:hAnsi="Sylfaen"/>
          <w:lang w:val="hy-AM"/>
        </w:rPr>
        <w:t xml:space="preserve">, պետք է խուզարկվի դատական </w:t>
      </w:r>
      <w:r w:rsidR="007B6453" w:rsidRPr="004149EF">
        <w:rPr>
          <w:rFonts w:ascii="Sylfaen" w:hAnsi="Sylfaen"/>
          <w:lang w:val="hy-AM"/>
        </w:rPr>
        <w:t>կարգադրագիր ստանալուց հետո</w:t>
      </w:r>
      <w:r w:rsidRPr="004149EF">
        <w:rPr>
          <w:rFonts w:ascii="Sylfaen" w:hAnsi="Sylfaen"/>
          <w:lang w:val="hy-AM"/>
        </w:rPr>
        <w:t>։</w:t>
      </w:r>
    </w:p>
    <w:p w:rsidR="00247BF9" w:rsidRPr="004149EF" w:rsidRDefault="00247BF9" w:rsidP="00247BF9">
      <w:pPr>
        <w:pStyle w:val="ListParagrap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i/>
          <w:lang w:val="hy-AM"/>
        </w:rPr>
        <w:t>Հետևաբար</w:t>
      </w:r>
      <w:r w:rsidR="007B6453" w:rsidRPr="004149EF">
        <w:rPr>
          <w:rFonts w:ascii="Sylfaen" w:hAnsi="Sylfaen"/>
          <w:i/>
          <w:lang w:val="hy-AM"/>
        </w:rPr>
        <w:t>,</w:t>
      </w:r>
      <w:r w:rsidRPr="004149EF">
        <w:rPr>
          <w:rFonts w:ascii="Sylfaen" w:hAnsi="Sylfaen"/>
          <w:i/>
          <w:lang w:val="hy-AM"/>
        </w:rPr>
        <w:t xml:space="preserve"> այս պահանջը պետք է հստակ նախատեսվի սույն դրույթում, ինչպես նաև խուզարկություն կատարելու մասին 236-րդ հոդվածում։</w:t>
      </w:r>
    </w:p>
    <w:p w:rsidR="00247BF9" w:rsidRPr="004149EF" w:rsidRDefault="00247BF9" w:rsidP="00247BF9">
      <w:pPr>
        <w:pStyle w:val="ListParagraph"/>
        <w:rPr>
          <w:rFonts w:ascii="Sylfaen" w:hAnsi="Sylfaen"/>
          <w:lang w:val="hy-AM"/>
        </w:rPr>
      </w:pPr>
    </w:p>
    <w:p w:rsidR="00247BF9" w:rsidRPr="00603145" w:rsidRDefault="00247BF9" w:rsidP="00247BF9">
      <w:pPr>
        <w:pStyle w:val="ListParagraph"/>
        <w:ind w:left="284"/>
        <w:rPr>
          <w:rFonts w:ascii="Sylfaen" w:hAnsi="Sylfaen"/>
          <w:b/>
          <w:i/>
          <w:lang w:val="hy-AM"/>
        </w:rPr>
      </w:pPr>
      <w:r w:rsidRPr="00603145">
        <w:rPr>
          <w:rFonts w:ascii="Sylfaen" w:hAnsi="Sylfaen"/>
          <w:b/>
          <w:i/>
          <w:lang w:val="hy-AM"/>
        </w:rPr>
        <w:t>Հոդված</w:t>
      </w:r>
      <w:r w:rsidRPr="00603145">
        <w:rPr>
          <w:rFonts w:ascii="Sylfaen" w:hAnsi="Sylfaen"/>
          <w:b/>
          <w:i/>
        </w:rPr>
        <w:t xml:space="preserve"> 210. </w:t>
      </w:r>
      <w:r w:rsidRPr="00603145">
        <w:rPr>
          <w:rFonts w:ascii="Sylfaen" w:hAnsi="Sylfaen"/>
          <w:b/>
          <w:i/>
          <w:lang w:val="hy-AM"/>
        </w:rPr>
        <w:t>Քննչական գործողության մասնակիցները</w:t>
      </w:r>
    </w:p>
    <w:p w:rsidR="00247BF9" w:rsidRPr="004149EF" w:rsidRDefault="007B6453" w:rsidP="00247BF9">
      <w:pPr>
        <w:pStyle w:val="ListParagraph"/>
        <w:numPr>
          <w:ilvl w:val="0"/>
          <w:numId w:val="1"/>
        </w:numPr>
        <w:jc w:val="both"/>
        <w:rPr>
          <w:rFonts w:ascii="Sylfaen" w:hAnsi="Sylfaen"/>
          <w:lang w:val="hy-AM"/>
        </w:rPr>
      </w:pPr>
      <w:r w:rsidRPr="004149EF">
        <w:rPr>
          <w:rFonts w:ascii="Sylfaen" w:hAnsi="Sylfaen"/>
          <w:lang w:val="hy-AM"/>
        </w:rPr>
        <w:t>5-րդ պարբերությամբ նախատեսվում է, որ ե</w:t>
      </w:r>
      <w:r w:rsidR="00247BF9" w:rsidRPr="004149EF">
        <w:rPr>
          <w:rFonts w:ascii="Sylfaen" w:hAnsi="Sylfaen"/>
          <w:lang w:val="hy-AM"/>
        </w:rPr>
        <w:t>րկու «ընթերակա</w:t>
      </w:r>
      <w:r w:rsidRPr="004149EF">
        <w:rPr>
          <w:rFonts w:ascii="Sylfaen" w:hAnsi="Sylfaen"/>
          <w:lang w:val="hy-AM"/>
        </w:rPr>
        <w:t>» պետք է</w:t>
      </w:r>
      <w:r w:rsidR="00247BF9" w:rsidRPr="004149EF">
        <w:rPr>
          <w:rFonts w:ascii="Sylfaen" w:hAnsi="Sylfaen"/>
          <w:lang w:val="hy-AM"/>
        </w:rPr>
        <w:t xml:space="preserve"> </w:t>
      </w:r>
      <w:r w:rsidRPr="004149EF">
        <w:rPr>
          <w:rFonts w:ascii="Sylfaen" w:hAnsi="Sylfaen"/>
          <w:lang w:val="hy-AM"/>
        </w:rPr>
        <w:t>մասնակցեն</w:t>
      </w:r>
      <w:r w:rsidR="00247BF9" w:rsidRPr="004149EF">
        <w:rPr>
          <w:rFonts w:ascii="Sylfaen" w:hAnsi="Sylfaen"/>
          <w:lang w:val="hy-AM"/>
        </w:rPr>
        <w:t xml:space="preserve"> որոշակի քննչական, մասնավորապես՝</w:t>
      </w:r>
      <w:r w:rsidR="005011DD" w:rsidRPr="004149EF">
        <w:rPr>
          <w:rFonts w:ascii="Sylfaen" w:hAnsi="Sylfaen"/>
          <w:lang w:val="hy-AM"/>
        </w:rPr>
        <w:t xml:space="preserve"> </w:t>
      </w:r>
      <w:r w:rsidR="00247BF9" w:rsidRPr="004149EF">
        <w:rPr>
          <w:rFonts w:ascii="Sylfaen" w:hAnsi="Sylfaen"/>
          <w:lang w:val="hy-AM"/>
        </w:rPr>
        <w:t>ց</w:t>
      </w:r>
      <w:r w:rsidR="00247BF9" w:rsidRPr="004149EF">
        <w:rPr>
          <w:rFonts w:ascii="Sylfaen" w:hAnsi="Sylfaen" w:cs="Sylfaen"/>
          <w:lang w:val="hy-AM"/>
        </w:rPr>
        <w:t>ուցմունքը</w:t>
      </w:r>
      <w:r w:rsidR="00247BF9" w:rsidRPr="004149EF">
        <w:rPr>
          <w:rFonts w:ascii="Sylfaen" w:hAnsi="Sylfaen"/>
          <w:lang w:val="hy-AM"/>
        </w:rPr>
        <w:t xml:space="preserve"> </w:t>
      </w:r>
      <w:r w:rsidR="00247BF9" w:rsidRPr="004149EF">
        <w:rPr>
          <w:rFonts w:ascii="Sylfaen" w:hAnsi="Sylfaen" w:cs="Sylfaen"/>
          <w:lang w:val="hy-AM"/>
        </w:rPr>
        <w:t>տեղում</w:t>
      </w:r>
      <w:r w:rsidR="00247BF9" w:rsidRPr="004149EF">
        <w:rPr>
          <w:rFonts w:ascii="Sylfaen" w:hAnsi="Sylfaen"/>
          <w:lang w:val="hy-AM"/>
        </w:rPr>
        <w:t xml:space="preserve"> </w:t>
      </w:r>
      <w:r w:rsidR="00247BF9" w:rsidRPr="004149EF">
        <w:rPr>
          <w:rFonts w:ascii="Sylfaen" w:hAnsi="Sylfaen" w:cs="Sylfaen"/>
          <w:lang w:val="hy-AM"/>
        </w:rPr>
        <w:t>ստուգելու</w:t>
      </w:r>
      <w:r w:rsidR="00247BF9" w:rsidRPr="004149EF">
        <w:rPr>
          <w:rFonts w:ascii="Sylfaen" w:hAnsi="Sylfaen"/>
          <w:lang w:val="hy-AM"/>
        </w:rPr>
        <w:t xml:space="preserve">, </w:t>
      </w:r>
      <w:r w:rsidR="00247BF9" w:rsidRPr="004149EF">
        <w:rPr>
          <w:rFonts w:ascii="Sylfaen" w:hAnsi="Sylfaen" w:cs="Sylfaen"/>
          <w:lang w:val="hy-AM"/>
        </w:rPr>
        <w:t>զննման</w:t>
      </w:r>
      <w:r w:rsidR="00247BF9" w:rsidRPr="004149EF">
        <w:rPr>
          <w:rFonts w:ascii="Sylfaen" w:hAnsi="Sylfaen"/>
          <w:lang w:val="hy-AM"/>
        </w:rPr>
        <w:t xml:space="preserve">, </w:t>
      </w:r>
      <w:r w:rsidR="00247BF9" w:rsidRPr="004149EF">
        <w:rPr>
          <w:rFonts w:ascii="Sylfaen" w:hAnsi="Sylfaen" w:cs="Sylfaen"/>
          <w:lang w:val="hy-AM"/>
        </w:rPr>
        <w:t>արտաշիր</w:t>
      </w:r>
      <w:r w:rsidRPr="004149EF">
        <w:rPr>
          <w:rFonts w:ascii="Sylfaen" w:hAnsi="Sylfaen" w:cs="Sylfaen"/>
          <w:lang w:val="hy-AM"/>
        </w:rPr>
        <w:t>ի</w:t>
      </w:r>
      <w:r w:rsidR="00247BF9" w:rsidRPr="004149EF">
        <w:rPr>
          <w:rFonts w:ascii="Sylfaen" w:hAnsi="Sylfaen" w:cs="Sylfaen"/>
          <w:lang w:val="hy-AM"/>
        </w:rPr>
        <w:t>մման</w:t>
      </w:r>
      <w:r w:rsidR="00247BF9" w:rsidRPr="004149EF">
        <w:rPr>
          <w:rFonts w:ascii="Sylfaen" w:hAnsi="Sylfaen"/>
          <w:lang w:val="hy-AM"/>
        </w:rPr>
        <w:t xml:space="preserve">, </w:t>
      </w:r>
      <w:r w:rsidR="00247BF9" w:rsidRPr="004149EF">
        <w:rPr>
          <w:rFonts w:ascii="Sylfaen" w:hAnsi="Sylfaen" w:cs="Sylfaen"/>
          <w:lang w:val="hy-AM"/>
        </w:rPr>
        <w:t>քննման</w:t>
      </w:r>
      <w:r w:rsidR="00247BF9" w:rsidRPr="004149EF">
        <w:rPr>
          <w:rFonts w:ascii="Sylfaen" w:hAnsi="Sylfaen"/>
          <w:lang w:val="hy-AM"/>
        </w:rPr>
        <w:t xml:space="preserve">, </w:t>
      </w:r>
      <w:r w:rsidR="00247BF9" w:rsidRPr="004149EF">
        <w:rPr>
          <w:rFonts w:ascii="Sylfaen" w:hAnsi="Sylfaen" w:cs="Sylfaen"/>
          <w:lang w:val="hy-AM"/>
        </w:rPr>
        <w:t>փորձարարության</w:t>
      </w:r>
      <w:r w:rsidR="00247BF9" w:rsidRPr="004149EF">
        <w:rPr>
          <w:rFonts w:ascii="Sylfaen" w:hAnsi="Sylfaen"/>
          <w:lang w:val="hy-AM"/>
        </w:rPr>
        <w:t xml:space="preserve">, </w:t>
      </w:r>
      <w:r w:rsidR="00247BF9" w:rsidRPr="004149EF">
        <w:rPr>
          <w:rFonts w:ascii="Sylfaen" w:hAnsi="Sylfaen" w:cs="Sylfaen"/>
          <w:lang w:val="hy-AM"/>
        </w:rPr>
        <w:t>ճանաչման</w:t>
      </w:r>
      <w:r w:rsidR="00247BF9" w:rsidRPr="004149EF">
        <w:rPr>
          <w:rFonts w:ascii="Sylfaen" w:hAnsi="Sylfaen"/>
          <w:lang w:val="hy-AM"/>
        </w:rPr>
        <w:t xml:space="preserve">, </w:t>
      </w:r>
      <w:r w:rsidR="00247BF9" w:rsidRPr="004149EF">
        <w:rPr>
          <w:rFonts w:ascii="Sylfaen" w:hAnsi="Sylfaen" w:cs="Sylfaen"/>
          <w:lang w:val="hy-AM"/>
        </w:rPr>
        <w:t>խուզարկության և</w:t>
      </w:r>
      <w:r w:rsidR="00247BF9" w:rsidRPr="004149EF">
        <w:rPr>
          <w:rFonts w:ascii="Sylfaen" w:hAnsi="Sylfaen"/>
          <w:lang w:val="hy-AM"/>
        </w:rPr>
        <w:t xml:space="preserve"> </w:t>
      </w:r>
      <w:r w:rsidR="00247BF9" w:rsidRPr="004149EF">
        <w:rPr>
          <w:rFonts w:ascii="Sylfaen" w:hAnsi="Sylfaen" w:cs="Sylfaen"/>
          <w:lang w:val="hy-AM"/>
        </w:rPr>
        <w:t xml:space="preserve">առգրավման </w:t>
      </w:r>
      <w:r w:rsidR="00247BF9" w:rsidRPr="004149EF">
        <w:rPr>
          <w:rFonts w:ascii="Sylfaen" w:hAnsi="Sylfaen"/>
          <w:lang w:val="hy-AM"/>
        </w:rPr>
        <w:t xml:space="preserve">գործողություններում։ </w:t>
      </w:r>
      <w:r w:rsidRPr="004149EF">
        <w:rPr>
          <w:rFonts w:ascii="Sylfaen" w:hAnsi="Sylfaen"/>
          <w:lang w:val="hy-AM"/>
        </w:rPr>
        <w:t>Ընթերականերն</w:t>
      </w:r>
      <w:r w:rsidR="00247BF9" w:rsidRPr="004149EF">
        <w:rPr>
          <w:rFonts w:ascii="Sylfaen" w:hAnsi="Sylfaen"/>
          <w:lang w:val="hy-AM"/>
        </w:rPr>
        <w:t xml:space="preserve"> այսպես կոչված</w:t>
      </w:r>
      <w:r w:rsidRPr="004149EF">
        <w:rPr>
          <w:rFonts w:ascii="Sylfaen" w:hAnsi="Sylfaen"/>
          <w:lang w:val="hy-AM"/>
        </w:rPr>
        <w:t>՝</w:t>
      </w:r>
      <w:r w:rsidR="00247BF9" w:rsidRPr="004149EF">
        <w:rPr>
          <w:rFonts w:ascii="Sylfaen" w:hAnsi="Sylfaen"/>
          <w:lang w:val="hy-AM"/>
        </w:rPr>
        <w:t xml:space="preserve"> հայցված վկաներ են, ովքեր կամավոր </w:t>
      </w:r>
      <w:r w:rsidRPr="004149EF">
        <w:rPr>
          <w:rFonts w:ascii="Sylfaen" w:hAnsi="Sylfaen"/>
          <w:lang w:val="hy-AM"/>
        </w:rPr>
        <w:lastRenderedPageBreak/>
        <w:t>մասնակցում</w:t>
      </w:r>
      <w:r w:rsidR="00247BF9" w:rsidRPr="004149EF">
        <w:rPr>
          <w:rFonts w:ascii="Sylfaen" w:hAnsi="Sylfaen"/>
          <w:lang w:val="hy-AM"/>
        </w:rPr>
        <w:t xml:space="preserve"> են քննչական գործողություններին, բայցև վճարվում են</w:t>
      </w:r>
      <w:r w:rsidR="00247BF9" w:rsidRPr="004149EF">
        <w:rPr>
          <w:rStyle w:val="FootnoteReference"/>
          <w:rFonts w:ascii="Sylfaen" w:hAnsi="Sylfaen"/>
        </w:rPr>
        <w:footnoteReference w:id="30"/>
      </w:r>
      <w:r w:rsidRPr="004149EF">
        <w:rPr>
          <w:rFonts w:ascii="Sylfaen" w:hAnsi="Sylfaen"/>
          <w:lang w:val="hy-AM"/>
        </w:rPr>
        <w:t>։</w:t>
      </w:r>
      <w:r w:rsidR="00247BF9" w:rsidRPr="004149EF">
        <w:rPr>
          <w:rFonts w:ascii="Sylfaen" w:hAnsi="Sylfaen"/>
          <w:lang w:val="hy-AM"/>
        </w:rPr>
        <w:t xml:space="preserve"> Եվրոպական մայրցամաքային քրեական դատավարության օրենսգրքերում նրանց </w:t>
      </w:r>
      <w:r w:rsidRPr="004149EF">
        <w:rPr>
          <w:rFonts w:ascii="Sylfaen" w:hAnsi="Sylfaen"/>
          <w:lang w:val="hy-AM"/>
        </w:rPr>
        <w:t>ներգրավվման մասին</w:t>
      </w:r>
      <w:r w:rsidR="00247BF9" w:rsidRPr="004149EF">
        <w:rPr>
          <w:rFonts w:ascii="Sylfaen" w:hAnsi="Sylfaen"/>
          <w:lang w:val="hy-AM"/>
        </w:rPr>
        <w:t xml:space="preserve"> դրույթն այլևս </w:t>
      </w:r>
      <w:r w:rsidR="005011DD" w:rsidRPr="004149EF">
        <w:rPr>
          <w:rFonts w:ascii="Sylfaen" w:hAnsi="Sylfaen"/>
          <w:lang w:val="hy-AM"/>
        </w:rPr>
        <w:t>հաճախ</w:t>
      </w:r>
      <w:r w:rsidR="00247BF9" w:rsidRPr="004149EF">
        <w:rPr>
          <w:rFonts w:ascii="Sylfaen" w:hAnsi="Sylfaen"/>
          <w:lang w:val="hy-AM"/>
        </w:rPr>
        <w:t xml:space="preserve"> չ</w:t>
      </w:r>
      <w:r w:rsidR="005011DD" w:rsidRPr="004149EF">
        <w:rPr>
          <w:rFonts w:ascii="Sylfaen" w:hAnsi="Sylfaen"/>
          <w:lang w:val="hy-AM"/>
        </w:rPr>
        <w:t>ի հանդիպում</w:t>
      </w:r>
      <w:r w:rsidR="00247BF9" w:rsidRPr="004149EF">
        <w:rPr>
          <w:rFonts w:ascii="Sylfaen" w:hAnsi="Sylfaen"/>
          <w:lang w:val="hy-AM"/>
        </w:rPr>
        <w:t>, և փոխարինվել է ձեռնարկված բոլոր գործողությունների պարտադիր ձայնագրմամբ։ Այդուհանդերձ</w:t>
      </w:r>
      <w:r w:rsidR="005011DD" w:rsidRPr="004149EF">
        <w:rPr>
          <w:rFonts w:ascii="Sylfaen" w:hAnsi="Sylfaen"/>
          <w:lang w:val="hy-AM"/>
        </w:rPr>
        <w:t>,</w:t>
      </w:r>
      <w:r w:rsidR="00247BF9" w:rsidRPr="004149EF">
        <w:rPr>
          <w:rFonts w:ascii="Sylfaen" w:hAnsi="Sylfaen"/>
          <w:lang w:val="hy-AM"/>
        </w:rPr>
        <w:t xml:space="preserve"> նրանց ներգրավումը քննչական գործողություններին կարող է բավարար երաշխիք լինել այն դեպքերում, երբ մեղադրյալը պաշտպան չունի։ Սակայն առավել գոհացուցիչ երաշխիք կլինի քննչական գործողությունների ձայնագրումը պարտադիր դարձնելը բոլոր դեպքերում, այլ ոչ միայն</w:t>
      </w:r>
      <w:r w:rsidR="005011DD" w:rsidRPr="004149EF">
        <w:rPr>
          <w:rFonts w:ascii="Sylfaen" w:hAnsi="Sylfaen"/>
          <w:lang w:val="hy-AM"/>
        </w:rPr>
        <w:t xml:space="preserve"> այն դեպքում, երբ ընթերականեր չկան</w:t>
      </w:r>
      <w:r w:rsidR="00247BF9" w:rsidRPr="004149EF">
        <w:rPr>
          <w:rFonts w:ascii="Sylfaen" w:hAnsi="Sylfaen"/>
          <w:lang w:val="hy-AM"/>
        </w:rPr>
        <w:t>, ինչպես նախատեսվում է 7-րդ պարբերությամբ։</w:t>
      </w:r>
    </w:p>
    <w:p w:rsidR="00247BF9" w:rsidRPr="004149EF" w:rsidRDefault="00247BF9" w:rsidP="00247BF9">
      <w:pPr>
        <w:pStyle w:val="ListParagraph"/>
        <w:ind w:left="644"/>
        <w:jc w:val="bot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i/>
          <w:lang w:val="hy-AM"/>
        </w:rPr>
        <w:t>Ուստի սույն դրույթը պետք է համապատասխանաբար փոփոխվի։</w:t>
      </w:r>
    </w:p>
    <w:p w:rsidR="00247BF9" w:rsidRPr="004149EF" w:rsidRDefault="00247BF9" w:rsidP="00247BF9">
      <w:pPr>
        <w:pStyle w:val="ListParagraph"/>
        <w:rPr>
          <w:rFonts w:ascii="Sylfaen" w:hAnsi="Sylfaen"/>
          <w:lang w:val="hy-AM"/>
        </w:rPr>
      </w:pPr>
    </w:p>
    <w:p w:rsidR="00247BF9" w:rsidRPr="00603145" w:rsidRDefault="00247BF9" w:rsidP="00247BF9">
      <w:pPr>
        <w:pStyle w:val="ListParagraph"/>
        <w:ind w:left="284"/>
        <w:jc w:val="both"/>
        <w:rPr>
          <w:rFonts w:ascii="Sylfaen" w:hAnsi="Sylfaen"/>
          <w:b/>
          <w:i/>
          <w:lang w:val="hy-AM"/>
        </w:rPr>
      </w:pPr>
      <w:r w:rsidRPr="00603145">
        <w:rPr>
          <w:rFonts w:ascii="Sylfaen" w:hAnsi="Sylfaen"/>
          <w:b/>
          <w:i/>
          <w:lang w:val="hy-AM"/>
        </w:rPr>
        <w:t xml:space="preserve">Հոդված 212. </w:t>
      </w:r>
      <w:r w:rsidRPr="00603145">
        <w:rPr>
          <w:rFonts w:ascii="Sylfaen" w:hAnsi="Sylfaen" w:cs="Sylfaen"/>
          <w:b/>
          <w:i/>
          <w:lang w:val="hy-AM"/>
        </w:rPr>
        <w:t>Անչափահասի</w:t>
      </w:r>
      <w:r w:rsidR="005011DD" w:rsidRPr="00603145">
        <w:rPr>
          <w:rFonts w:ascii="Sylfaen" w:hAnsi="Sylfaen"/>
          <w:b/>
          <w:i/>
          <w:lang w:val="hy-AM"/>
        </w:rPr>
        <w:t xml:space="preserve"> </w:t>
      </w:r>
      <w:r w:rsidRPr="00603145">
        <w:rPr>
          <w:rFonts w:ascii="Sylfaen" w:hAnsi="Sylfaen" w:cs="Sylfaen"/>
          <w:b/>
          <w:i/>
          <w:lang w:val="hy-AM"/>
        </w:rPr>
        <w:t>կամ</w:t>
      </w:r>
      <w:r w:rsidRPr="00603145">
        <w:rPr>
          <w:rFonts w:ascii="Sylfaen" w:hAnsi="Sylfaen"/>
          <w:b/>
          <w:i/>
          <w:lang w:val="hy-AM"/>
        </w:rPr>
        <w:t xml:space="preserve"> </w:t>
      </w:r>
      <w:r w:rsidRPr="00603145">
        <w:rPr>
          <w:rFonts w:ascii="Sylfaen" w:hAnsi="Sylfaen" w:cs="Sylfaen"/>
          <w:b/>
          <w:i/>
          <w:lang w:val="hy-AM"/>
        </w:rPr>
        <w:t>անգործունակի</w:t>
      </w:r>
      <w:r w:rsidRPr="00603145">
        <w:rPr>
          <w:rFonts w:ascii="Sylfaen" w:hAnsi="Sylfaen"/>
          <w:b/>
          <w:i/>
          <w:lang w:val="hy-AM"/>
        </w:rPr>
        <w:t xml:space="preserve"> </w:t>
      </w:r>
      <w:r w:rsidRPr="00603145">
        <w:rPr>
          <w:rFonts w:ascii="Sylfaen" w:hAnsi="Sylfaen" w:cs="Sylfaen"/>
          <w:b/>
          <w:i/>
          <w:lang w:val="hy-AM"/>
        </w:rPr>
        <w:t>մասնակցությամբ</w:t>
      </w:r>
      <w:r w:rsidRPr="00603145">
        <w:rPr>
          <w:rFonts w:ascii="Sylfaen" w:hAnsi="Sylfaen"/>
          <w:b/>
          <w:i/>
          <w:lang w:val="hy-AM"/>
        </w:rPr>
        <w:t xml:space="preserve"> </w:t>
      </w:r>
      <w:r w:rsidRPr="00603145">
        <w:rPr>
          <w:rFonts w:ascii="Sylfaen" w:hAnsi="Sylfaen" w:cs="Sylfaen"/>
          <w:b/>
          <w:i/>
          <w:lang w:val="hy-AM"/>
        </w:rPr>
        <w:t>կատարվող</w:t>
      </w:r>
      <w:r w:rsidRPr="00603145">
        <w:rPr>
          <w:rFonts w:ascii="Sylfaen" w:hAnsi="Sylfaen"/>
          <w:b/>
          <w:i/>
          <w:lang w:val="hy-AM"/>
        </w:rPr>
        <w:t xml:space="preserve"> </w:t>
      </w:r>
      <w:r w:rsidRPr="00603145">
        <w:rPr>
          <w:rFonts w:ascii="Sylfaen" w:hAnsi="Sylfaen" w:cs="Sylfaen"/>
          <w:b/>
          <w:i/>
          <w:lang w:val="hy-AM"/>
        </w:rPr>
        <w:t>քննչական</w:t>
      </w:r>
      <w:r w:rsidRPr="00603145">
        <w:rPr>
          <w:rFonts w:ascii="Sylfaen" w:hAnsi="Sylfaen"/>
          <w:b/>
          <w:i/>
          <w:lang w:val="hy-AM"/>
        </w:rPr>
        <w:t xml:space="preserve"> </w:t>
      </w:r>
      <w:r w:rsidRPr="00603145">
        <w:rPr>
          <w:rFonts w:ascii="Sylfaen" w:hAnsi="Sylfaen" w:cs="Sylfaen"/>
          <w:b/>
          <w:i/>
          <w:lang w:val="hy-AM"/>
        </w:rPr>
        <w:t>գործողության</w:t>
      </w:r>
      <w:r w:rsidRPr="00603145">
        <w:rPr>
          <w:rFonts w:ascii="Sylfaen" w:hAnsi="Sylfaen"/>
          <w:b/>
          <w:i/>
          <w:lang w:val="hy-AM"/>
        </w:rPr>
        <w:t xml:space="preserve"> </w:t>
      </w:r>
      <w:r w:rsidRPr="00603145">
        <w:rPr>
          <w:rFonts w:ascii="Sylfaen" w:hAnsi="Sylfaen" w:cs="Sylfaen"/>
          <w:b/>
          <w:i/>
          <w:lang w:val="hy-AM"/>
        </w:rPr>
        <w:t>առանձնահատկությունները</w:t>
      </w: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 </w:t>
      </w:r>
      <w:r w:rsidR="00F75350" w:rsidRPr="004149EF">
        <w:rPr>
          <w:rFonts w:ascii="Sylfaen" w:hAnsi="Sylfaen"/>
          <w:lang w:val="hy-AM"/>
        </w:rPr>
        <w:t xml:space="preserve">Սույն դրույթով նախատեսված՝ </w:t>
      </w:r>
      <w:r w:rsidRPr="004149EF">
        <w:rPr>
          <w:rFonts w:ascii="Sylfaen" w:hAnsi="Sylfaen"/>
          <w:lang w:val="hy-AM"/>
        </w:rPr>
        <w:t xml:space="preserve">անչափահասների մասնակցությամբ քննչական գործողություններին </w:t>
      </w:r>
      <w:r w:rsidR="00F75350" w:rsidRPr="004149EF">
        <w:rPr>
          <w:rFonts w:ascii="Sylfaen" w:hAnsi="Sylfaen"/>
          <w:lang w:val="hy-AM"/>
        </w:rPr>
        <w:t xml:space="preserve">հոգեբանի ներգրավումն </w:t>
      </w:r>
      <w:r w:rsidRPr="004149EF">
        <w:rPr>
          <w:rFonts w:ascii="Sylfaen" w:hAnsi="Sylfaen"/>
          <w:lang w:val="hy-AM"/>
        </w:rPr>
        <w:t>անհարկի սահմանափակված է</w:t>
      </w:r>
      <w:r w:rsidR="00F75350" w:rsidRPr="004149EF">
        <w:rPr>
          <w:rFonts w:ascii="Sylfaen" w:hAnsi="Sylfaen"/>
          <w:lang w:val="hy-AM"/>
        </w:rPr>
        <w:t xml:space="preserve"> թվում</w:t>
      </w:r>
      <w:r w:rsidRPr="004149EF">
        <w:rPr>
          <w:rFonts w:ascii="Sylfaen" w:hAnsi="Sylfaen"/>
          <w:lang w:val="hy-AM"/>
        </w:rPr>
        <w:t xml:space="preserve">։ Անչափահասին պաշտպանելու նպատակով, հատկապես եթե նա տուժողն է, հոգեբանը պետք է </w:t>
      </w:r>
      <w:r w:rsidR="00F75350" w:rsidRPr="004149EF">
        <w:rPr>
          <w:rFonts w:ascii="Sylfaen" w:hAnsi="Sylfaen"/>
          <w:lang w:val="hy-AM"/>
        </w:rPr>
        <w:t>բավարար ազատություն ունենա՝ որոշելու անչափահասի հարցաքննության ենթարկվելու ձևը</w:t>
      </w:r>
      <w:r w:rsidRPr="004149EF">
        <w:rPr>
          <w:rFonts w:ascii="Sylfaen" w:hAnsi="Sylfaen"/>
          <w:lang w:val="hy-AM"/>
        </w:rPr>
        <w:t xml:space="preserve">, ինչպես նաև մատնացույց անելու, թե որ հարցերը պատշաճ </w:t>
      </w:r>
      <w:r w:rsidR="00F75350" w:rsidRPr="004149EF">
        <w:rPr>
          <w:rFonts w:ascii="Sylfaen" w:hAnsi="Sylfaen"/>
          <w:lang w:val="hy-AM"/>
        </w:rPr>
        <w:t>չեն լինի</w:t>
      </w:r>
      <w:r w:rsidRPr="004149EF">
        <w:rPr>
          <w:rFonts w:ascii="Sylfaen" w:hAnsi="Sylfaen"/>
          <w:lang w:val="hy-AM"/>
        </w:rPr>
        <w:t>։</w:t>
      </w:r>
    </w:p>
    <w:p w:rsidR="00247BF9" w:rsidRPr="004149EF" w:rsidRDefault="00247BF9" w:rsidP="00247BF9">
      <w:pPr>
        <w:pStyle w:val="ListParagraph"/>
        <w:ind w:left="644"/>
        <w:jc w:val="both"/>
        <w:rPr>
          <w:rFonts w:ascii="Sylfaen" w:hAnsi="Sylfaen"/>
          <w:lang w:val="hy-AM"/>
        </w:rPr>
      </w:pPr>
    </w:p>
    <w:p w:rsidR="00247BF9" w:rsidRPr="004149EF" w:rsidRDefault="00247BF9" w:rsidP="00247BF9">
      <w:pPr>
        <w:pStyle w:val="ListParagraph"/>
        <w:numPr>
          <w:ilvl w:val="0"/>
          <w:numId w:val="1"/>
        </w:numPr>
        <w:jc w:val="both"/>
        <w:rPr>
          <w:rFonts w:ascii="Sylfaen" w:hAnsi="Sylfaen"/>
          <w:i/>
          <w:lang w:val="hy-AM"/>
        </w:rPr>
      </w:pPr>
      <w:r w:rsidRPr="004149EF">
        <w:rPr>
          <w:rFonts w:ascii="Sylfaen" w:hAnsi="Sylfaen"/>
          <w:i/>
          <w:lang w:val="hy-AM"/>
        </w:rPr>
        <w:t xml:space="preserve"> Ուստի նպատակահարմար </w:t>
      </w:r>
      <w:r w:rsidR="001F3852" w:rsidRPr="004149EF">
        <w:rPr>
          <w:rFonts w:ascii="Sylfaen" w:hAnsi="Sylfaen"/>
          <w:i/>
          <w:lang w:val="hy-AM"/>
        </w:rPr>
        <w:t>կլիներ</w:t>
      </w:r>
      <w:r w:rsidR="00F75350" w:rsidRPr="004149EF">
        <w:rPr>
          <w:rFonts w:ascii="Sylfaen" w:hAnsi="Sylfaen"/>
          <w:i/>
          <w:lang w:val="hy-AM"/>
        </w:rPr>
        <w:t xml:space="preserve"> սույն դրույթը</w:t>
      </w:r>
      <w:r w:rsidRPr="004149EF">
        <w:rPr>
          <w:rFonts w:ascii="Sylfaen" w:hAnsi="Sylfaen"/>
          <w:i/>
          <w:lang w:val="hy-AM"/>
        </w:rPr>
        <w:t xml:space="preserve"> </w:t>
      </w:r>
      <w:r w:rsidR="00F75350" w:rsidRPr="004149EF">
        <w:rPr>
          <w:rFonts w:ascii="Sylfaen" w:hAnsi="Sylfaen"/>
          <w:i/>
          <w:lang w:val="hy-AM"/>
        </w:rPr>
        <w:t xml:space="preserve">համապատասխանաբար </w:t>
      </w:r>
      <w:r w:rsidRPr="004149EF">
        <w:rPr>
          <w:rFonts w:ascii="Sylfaen" w:hAnsi="Sylfaen"/>
          <w:i/>
          <w:lang w:val="hy-AM"/>
        </w:rPr>
        <w:t>վերանայել։</w:t>
      </w:r>
    </w:p>
    <w:p w:rsidR="00247BF9" w:rsidRPr="004149EF" w:rsidRDefault="00247BF9" w:rsidP="00247BF9">
      <w:pPr>
        <w:pStyle w:val="ListParagrap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 </w:t>
      </w:r>
      <w:r w:rsidR="00F75350" w:rsidRPr="004149EF">
        <w:rPr>
          <w:rFonts w:ascii="Sylfaen" w:hAnsi="Sylfaen"/>
          <w:lang w:val="hy-AM"/>
        </w:rPr>
        <w:t>Գուցե դա</w:t>
      </w:r>
      <w:r w:rsidRPr="004149EF">
        <w:rPr>
          <w:rFonts w:ascii="Sylfaen" w:hAnsi="Sylfaen"/>
          <w:lang w:val="hy-AM"/>
        </w:rPr>
        <w:t xml:space="preserve"> </w:t>
      </w:r>
      <w:r w:rsidR="0083132F" w:rsidRPr="004149EF">
        <w:rPr>
          <w:rFonts w:ascii="Sylfaen" w:hAnsi="Sylfaen"/>
          <w:lang w:val="hy-AM"/>
        </w:rPr>
        <w:t>թյուրիմացության արդյունք է</w:t>
      </w:r>
      <w:r w:rsidRPr="004149EF">
        <w:rPr>
          <w:rFonts w:ascii="Sylfaen" w:hAnsi="Sylfaen"/>
          <w:lang w:val="hy-AM"/>
        </w:rPr>
        <w:t xml:space="preserve">, </w:t>
      </w:r>
      <w:r w:rsidR="00F75350" w:rsidRPr="004149EF">
        <w:rPr>
          <w:rFonts w:ascii="Sylfaen" w:hAnsi="Sylfaen"/>
          <w:lang w:val="hy-AM"/>
        </w:rPr>
        <w:t>սակայն</w:t>
      </w:r>
      <w:r w:rsidRPr="004149EF">
        <w:rPr>
          <w:rFonts w:ascii="Sylfaen" w:hAnsi="Sylfaen"/>
          <w:lang w:val="hy-AM"/>
        </w:rPr>
        <w:t xml:space="preserve"> 3-րդ </w:t>
      </w:r>
      <w:r w:rsidR="0083132F" w:rsidRPr="004149EF">
        <w:rPr>
          <w:rFonts w:ascii="Sylfaen" w:hAnsi="Sylfaen"/>
          <w:lang w:val="hy-AM"/>
        </w:rPr>
        <w:t>պարբերությունը</w:t>
      </w:r>
      <w:r w:rsidRPr="004149EF">
        <w:rPr>
          <w:rFonts w:ascii="Sylfaen" w:hAnsi="Sylfaen"/>
          <w:lang w:val="hy-AM"/>
        </w:rPr>
        <w:t xml:space="preserve"> նախատեսում է սուտ ցուցմունք չտալու պարտա</w:t>
      </w:r>
      <w:r w:rsidR="00F75350" w:rsidRPr="004149EF">
        <w:rPr>
          <w:rFonts w:ascii="Sylfaen" w:hAnsi="Sylfaen"/>
          <w:lang w:val="hy-AM"/>
        </w:rPr>
        <w:t>կան</w:t>
      </w:r>
      <w:r w:rsidRPr="004149EF">
        <w:rPr>
          <w:rFonts w:ascii="Sylfaen" w:hAnsi="Sylfaen"/>
          <w:lang w:val="hy-AM"/>
        </w:rPr>
        <w:t xml:space="preserve">ությունը </w:t>
      </w:r>
      <w:r w:rsidR="00F75350" w:rsidRPr="004149EF">
        <w:rPr>
          <w:rFonts w:ascii="Sylfaen" w:hAnsi="Sylfaen"/>
          <w:lang w:val="hy-AM"/>
        </w:rPr>
        <w:t>բացատրել</w:t>
      </w:r>
      <w:r w:rsidR="0083132F" w:rsidRPr="004149EF">
        <w:rPr>
          <w:rFonts w:ascii="Sylfaen" w:hAnsi="Sylfaen"/>
          <w:lang w:val="hy-AM"/>
        </w:rPr>
        <w:t>ը</w:t>
      </w:r>
      <w:r w:rsidR="00F9279F" w:rsidRPr="004149EF">
        <w:rPr>
          <w:rFonts w:ascii="Sylfaen" w:hAnsi="Sylfaen"/>
          <w:lang w:val="hy-AM"/>
        </w:rPr>
        <w:t xml:space="preserve"> </w:t>
      </w:r>
      <w:r w:rsidRPr="004149EF">
        <w:rPr>
          <w:rFonts w:ascii="Sylfaen" w:hAnsi="Sylfaen"/>
          <w:lang w:val="hy-AM"/>
        </w:rPr>
        <w:t xml:space="preserve">անչափահասին, բայց ոչ անգործունակին։ </w:t>
      </w:r>
      <w:r w:rsidR="0083132F" w:rsidRPr="004149EF">
        <w:rPr>
          <w:rFonts w:ascii="Sylfaen" w:hAnsi="Sylfaen"/>
          <w:lang w:val="hy-AM"/>
        </w:rPr>
        <w:t>Թվում է՝ անգործունակին այլ կերպ վերաբերվելու որևէ պատճառ չկա</w:t>
      </w:r>
      <w:r w:rsidRPr="004149EF">
        <w:rPr>
          <w:rFonts w:ascii="Sylfaen" w:hAnsi="Sylfaen"/>
          <w:lang w:val="hy-AM"/>
        </w:rPr>
        <w:t>, քանի որ չպետք է ենթադրել, որ նրանք</w:t>
      </w:r>
      <w:r w:rsidR="0083132F" w:rsidRPr="004149EF">
        <w:rPr>
          <w:rFonts w:ascii="Sylfaen" w:hAnsi="Sylfaen"/>
          <w:lang w:val="hy-AM"/>
        </w:rPr>
        <w:t xml:space="preserve"> ցուցմունք</w:t>
      </w:r>
      <w:r w:rsidRPr="004149EF">
        <w:rPr>
          <w:rFonts w:ascii="Sylfaen" w:hAnsi="Sylfaen"/>
          <w:lang w:val="hy-AM"/>
        </w:rPr>
        <w:t xml:space="preserve"> </w:t>
      </w:r>
      <w:r w:rsidR="0083132F" w:rsidRPr="004149EF">
        <w:rPr>
          <w:rFonts w:ascii="Sylfaen" w:hAnsi="Sylfaen"/>
          <w:lang w:val="hy-AM"/>
        </w:rPr>
        <w:t xml:space="preserve">տալիս </w:t>
      </w:r>
      <w:r w:rsidRPr="004149EF">
        <w:rPr>
          <w:rFonts w:ascii="Sylfaen" w:hAnsi="Sylfaen"/>
          <w:lang w:val="hy-AM"/>
        </w:rPr>
        <w:t xml:space="preserve">ի վիճակի չեն հասկանալ </w:t>
      </w:r>
      <w:r w:rsidR="00BB2390" w:rsidRPr="004149EF">
        <w:rPr>
          <w:rFonts w:ascii="Sylfaen" w:hAnsi="Sylfaen"/>
          <w:lang w:val="hy-AM"/>
        </w:rPr>
        <w:t>ճշմարտացի պատասխանելու</w:t>
      </w:r>
      <w:r w:rsidRPr="004149EF">
        <w:rPr>
          <w:rFonts w:ascii="Sylfaen" w:hAnsi="Sylfaen"/>
          <w:lang w:val="hy-AM"/>
        </w:rPr>
        <w:t xml:space="preserve"> պարտականության </w:t>
      </w:r>
      <w:r w:rsidR="0083132F" w:rsidRPr="004149EF">
        <w:rPr>
          <w:rFonts w:ascii="Sylfaen" w:hAnsi="Sylfaen"/>
          <w:lang w:val="hy-AM"/>
        </w:rPr>
        <w:t>շրջանակները և</w:t>
      </w:r>
      <w:r w:rsidRPr="004149EF">
        <w:rPr>
          <w:rFonts w:ascii="Sylfaen" w:hAnsi="Sylfaen"/>
          <w:lang w:val="hy-AM"/>
        </w:rPr>
        <w:t xml:space="preserve"> նշանակությունը։</w:t>
      </w:r>
    </w:p>
    <w:p w:rsidR="00247BF9" w:rsidRPr="004149EF" w:rsidRDefault="00247BF9" w:rsidP="00247BF9">
      <w:pPr>
        <w:pStyle w:val="ListParagrap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 Ուստի 3-րդ պարբերությունը պետք է փոփոխվի՝ </w:t>
      </w:r>
      <w:r w:rsidR="003D1FC9" w:rsidRPr="004149EF">
        <w:rPr>
          <w:rFonts w:ascii="Sylfaen" w:hAnsi="Sylfaen"/>
          <w:lang w:val="hy-AM"/>
        </w:rPr>
        <w:t>ներառելու պահանջ</w:t>
      </w:r>
      <w:r w:rsidRPr="004149EF">
        <w:rPr>
          <w:rFonts w:ascii="Sylfaen" w:hAnsi="Sylfaen"/>
          <w:lang w:val="hy-AM"/>
        </w:rPr>
        <w:t>, որ վեր</w:t>
      </w:r>
      <w:r w:rsidR="003D1FC9" w:rsidRPr="004149EF">
        <w:rPr>
          <w:rFonts w:ascii="Sylfaen" w:hAnsi="Sylfaen"/>
          <w:lang w:val="hy-AM"/>
        </w:rPr>
        <w:t>ո</w:t>
      </w:r>
      <w:r w:rsidRPr="004149EF">
        <w:rPr>
          <w:rFonts w:ascii="Sylfaen" w:hAnsi="Sylfaen"/>
          <w:lang w:val="hy-AM"/>
        </w:rPr>
        <w:t>նշյալ բացատրությունը նաև տրվի անգործունակ անձանց։</w:t>
      </w:r>
    </w:p>
    <w:p w:rsidR="00247BF9" w:rsidRPr="004149EF" w:rsidRDefault="00247BF9" w:rsidP="00247BF9">
      <w:pPr>
        <w:pStyle w:val="ListParagraph"/>
        <w:rPr>
          <w:rFonts w:ascii="Sylfaen" w:hAnsi="Sylfaen"/>
          <w:lang w:val="hy-AM"/>
        </w:rPr>
      </w:pPr>
    </w:p>
    <w:p w:rsidR="00247BF9" w:rsidRPr="00603145" w:rsidRDefault="00247BF9" w:rsidP="00247BF9">
      <w:pPr>
        <w:pStyle w:val="ListParagraph"/>
        <w:ind w:left="284"/>
        <w:rPr>
          <w:rFonts w:ascii="Sylfaen" w:hAnsi="Sylfaen"/>
          <w:b/>
          <w:i/>
          <w:lang w:val="hy-AM"/>
        </w:rPr>
      </w:pPr>
      <w:r w:rsidRPr="00603145">
        <w:rPr>
          <w:rFonts w:ascii="Sylfaen" w:hAnsi="Sylfaen"/>
          <w:b/>
          <w:i/>
          <w:lang w:val="hy-AM"/>
        </w:rPr>
        <w:t xml:space="preserve">Հոդված </w:t>
      </w:r>
      <w:r w:rsidRPr="00603145">
        <w:rPr>
          <w:rFonts w:ascii="Sylfaen" w:hAnsi="Sylfaen"/>
          <w:b/>
          <w:i/>
        </w:rPr>
        <w:t xml:space="preserve">218. </w:t>
      </w:r>
      <w:r w:rsidRPr="00603145">
        <w:rPr>
          <w:rFonts w:ascii="Sylfaen" w:hAnsi="Sylfaen"/>
          <w:b/>
          <w:i/>
          <w:lang w:val="hy-AM"/>
        </w:rPr>
        <w:t>Վկայի հարցաքննությունը</w:t>
      </w: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lastRenderedPageBreak/>
        <w:t>Թեկուզև</w:t>
      </w:r>
      <w:r w:rsidR="00BB2390" w:rsidRPr="004149EF">
        <w:rPr>
          <w:rFonts w:ascii="Sylfaen" w:hAnsi="Sylfaen"/>
          <w:lang w:val="hy-AM"/>
        </w:rPr>
        <w:t>,</w:t>
      </w:r>
      <w:r w:rsidRPr="004149EF">
        <w:rPr>
          <w:rFonts w:ascii="Sylfaen" w:hAnsi="Sylfaen"/>
          <w:lang w:val="hy-AM"/>
        </w:rPr>
        <w:t xml:space="preserve"> ընդհանուր առմամբ</w:t>
      </w:r>
      <w:r w:rsidR="00BB2390" w:rsidRPr="004149EF">
        <w:rPr>
          <w:rFonts w:ascii="Sylfaen" w:hAnsi="Sylfaen"/>
          <w:lang w:val="hy-AM"/>
        </w:rPr>
        <w:t xml:space="preserve">, այս դրույթը </w:t>
      </w:r>
      <w:r w:rsidRPr="004149EF">
        <w:rPr>
          <w:rFonts w:ascii="Sylfaen" w:hAnsi="Sylfaen"/>
          <w:lang w:val="hy-AM"/>
        </w:rPr>
        <w:t>բավարար</w:t>
      </w:r>
      <w:r w:rsidR="00BB2390" w:rsidRPr="004149EF">
        <w:rPr>
          <w:rFonts w:ascii="Sylfaen" w:hAnsi="Sylfaen"/>
          <w:lang w:val="hy-AM"/>
        </w:rPr>
        <w:t xml:space="preserve"> է, այն</w:t>
      </w:r>
      <w:r w:rsidRPr="004149EF">
        <w:rPr>
          <w:rFonts w:ascii="Sylfaen" w:hAnsi="Sylfaen"/>
          <w:lang w:val="hy-AM"/>
        </w:rPr>
        <w:t xml:space="preserve"> </w:t>
      </w:r>
      <w:r w:rsidR="00BB2390" w:rsidRPr="004149EF">
        <w:rPr>
          <w:rFonts w:ascii="Sylfaen" w:hAnsi="Sylfaen"/>
          <w:lang w:val="hy-AM"/>
        </w:rPr>
        <w:t>կարելի</w:t>
      </w:r>
      <w:r w:rsidRPr="004149EF">
        <w:rPr>
          <w:rFonts w:ascii="Sylfaen" w:hAnsi="Sylfaen"/>
          <w:lang w:val="hy-AM"/>
        </w:rPr>
        <w:t xml:space="preserve"> է </w:t>
      </w:r>
      <w:r w:rsidR="00BB2390" w:rsidRPr="004149EF">
        <w:rPr>
          <w:rFonts w:ascii="Sylfaen" w:hAnsi="Sylfaen"/>
          <w:lang w:val="hy-AM"/>
        </w:rPr>
        <w:t>բարելավ</w:t>
      </w:r>
      <w:r w:rsidRPr="004149EF">
        <w:rPr>
          <w:rFonts w:ascii="Sylfaen" w:hAnsi="Sylfaen"/>
          <w:lang w:val="hy-AM"/>
        </w:rPr>
        <w:t xml:space="preserve">ել՝ նշելով, որ եթե որևէ կասկած կա հենց վարույթի սկզբից, որ </w:t>
      </w:r>
      <w:r w:rsidR="00BB2390" w:rsidRPr="004149EF">
        <w:rPr>
          <w:rFonts w:ascii="Sylfaen" w:hAnsi="Sylfaen"/>
          <w:lang w:val="hy-AM"/>
        </w:rPr>
        <w:t>ենթադրյալ</w:t>
      </w:r>
      <w:r w:rsidRPr="004149EF">
        <w:rPr>
          <w:rFonts w:ascii="Sylfaen" w:hAnsi="Sylfaen"/>
          <w:lang w:val="hy-AM"/>
        </w:rPr>
        <w:t xml:space="preserve"> վկան</w:t>
      </w:r>
      <w:r w:rsidR="00BB2390" w:rsidRPr="004149EF">
        <w:rPr>
          <w:rFonts w:ascii="Sylfaen" w:hAnsi="Sylfaen"/>
          <w:lang w:val="hy-AM"/>
        </w:rPr>
        <w:t>, հնարավոր է,</w:t>
      </w:r>
      <w:r w:rsidRPr="004149EF">
        <w:rPr>
          <w:rFonts w:ascii="Sylfaen" w:hAnsi="Sylfaen"/>
          <w:lang w:val="hy-AM"/>
        </w:rPr>
        <w:t xml:space="preserve"> ինչ-որ ձևով ներգրավված է եղել տվյալ հանցագործության կատարմանը, պահանջ դրվի նրան տեղեկացնելու փաստաբան կանչելու և լռություն պահպանելու իրավունքներին, եթե պատասխաններ</w:t>
      </w:r>
      <w:r w:rsidR="00BB2390" w:rsidRPr="004149EF">
        <w:rPr>
          <w:rFonts w:ascii="Sylfaen" w:hAnsi="Sylfaen"/>
          <w:lang w:val="hy-AM"/>
        </w:rPr>
        <w:t>ը</w:t>
      </w:r>
      <w:r w:rsidRPr="004149EF">
        <w:rPr>
          <w:rFonts w:ascii="Sylfaen" w:hAnsi="Sylfaen"/>
          <w:lang w:val="hy-AM"/>
        </w:rPr>
        <w:t xml:space="preserve"> կարող են հանգեցնել ինքնամեղ</w:t>
      </w:r>
      <w:r w:rsidR="00BB2390" w:rsidRPr="004149EF">
        <w:rPr>
          <w:rFonts w:ascii="Sylfaen" w:hAnsi="Sylfaen"/>
          <w:lang w:val="hy-AM"/>
        </w:rPr>
        <w:t>ս</w:t>
      </w:r>
      <w:r w:rsidRPr="004149EF">
        <w:rPr>
          <w:rFonts w:ascii="Sylfaen" w:hAnsi="Sylfaen"/>
          <w:lang w:val="hy-AM"/>
        </w:rPr>
        <w:t>ա</w:t>
      </w:r>
      <w:r w:rsidR="00BB2390" w:rsidRPr="004149EF">
        <w:rPr>
          <w:rFonts w:ascii="Sylfaen" w:hAnsi="Sylfaen"/>
          <w:lang w:val="hy-AM"/>
        </w:rPr>
        <w:t>գ</w:t>
      </w:r>
      <w:r w:rsidRPr="004149EF">
        <w:rPr>
          <w:rFonts w:ascii="Sylfaen" w:hAnsi="Sylfaen"/>
          <w:lang w:val="hy-AM"/>
        </w:rPr>
        <w:t>րման</w:t>
      </w:r>
      <w:r w:rsidRPr="004149EF">
        <w:rPr>
          <w:rFonts w:ascii="Sylfaen" w:hAnsi="Sylfaen" w:cs="Tahoma"/>
          <w:lang w:val="hy-AM" w:eastAsia="es-ES"/>
        </w:rPr>
        <w:t>։</w:t>
      </w:r>
      <w:r w:rsidRPr="004149EF">
        <w:rPr>
          <w:rFonts w:ascii="Sylfaen" w:hAnsi="Sylfaen" w:cs="Cambria"/>
          <w:lang w:val="hy-AM" w:eastAsia="es-ES"/>
        </w:rPr>
        <w:t xml:space="preserve"> Ամեն դեպքում պետք է նշվի, որ հարցաքննությունը պետք է կասեցվի մինչև փաստաբանի օգնություն </w:t>
      </w:r>
      <w:r w:rsidR="00BB2390" w:rsidRPr="004149EF">
        <w:rPr>
          <w:rFonts w:ascii="Sylfaen" w:hAnsi="Sylfaen" w:cs="Cambria"/>
          <w:lang w:val="hy-AM" w:eastAsia="es-ES"/>
        </w:rPr>
        <w:t>ստանալը</w:t>
      </w:r>
      <w:r w:rsidRPr="004149EF">
        <w:rPr>
          <w:rFonts w:ascii="Sylfaen" w:hAnsi="Sylfaen" w:cs="Cambria"/>
          <w:lang w:val="hy-AM" w:eastAsia="es-ES"/>
        </w:rPr>
        <w:t xml:space="preserve">, երբ </w:t>
      </w:r>
      <w:r w:rsidR="00BB2390" w:rsidRPr="004149EF">
        <w:rPr>
          <w:rFonts w:ascii="Sylfaen" w:hAnsi="Sylfaen" w:cs="Cambria"/>
          <w:lang w:val="hy-AM" w:eastAsia="es-ES"/>
        </w:rPr>
        <w:t xml:space="preserve">վկան </w:t>
      </w:r>
      <w:r w:rsidRPr="004149EF">
        <w:rPr>
          <w:rFonts w:ascii="Sylfaen" w:hAnsi="Sylfaen" w:cs="Cambria"/>
          <w:lang w:val="hy-AM" w:eastAsia="es-ES"/>
        </w:rPr>
        <w:t xml:space="preserve">նման </w:t>
      </w:r>
      <w:r w:rsidR="00BB2390" w:rsidRPr="004149EF">
        <w:rPr>
          <w:rFonts w:ascii="Sylfaen" w:hAnsi="Sylfaen" w:cs="Cambria"/>
          <w:lang w:val="hy-AM" w:eastAsia="es-ES"/>
        </w:rPr>
        <w:t>պահանջ</w:t>
      </w:r>
      <w:r w:rsidRPr="004149EF">
        <w:rPr>
          <w:rFonts w:ascii="Sylfaen" w:hAnsi="Sylfaen" w:cs="Cambria"/>
          <w:lang w:val="hy-AM" w:eastAsia="es-ES"/>
        </w:rPr>
        <w:t xml:space="preserve"> է ներկայացնում՝ </w:t>
      </w:r>
      <w:r w:rsidR="0080772D" w:rsidRPr="004149EF">
        <w:rPr>
          <w:rFonts w:ascii="Sylfaen" w:hAnsi="Sylfaen" w:cs="Cambria"/>
          <w:lang w:val="hy-AM" w:eastAsia="es-ES"/>
        </w:rPr>
        <w:t>ելնելով</w:t>
      </w:r>
      <w:r w:rsidRPr="004149EF">
        <w:rPr>
          <w:rFonts w:ascii="Sylfaen" w:hAnsi="Sylfaen" w:cs="Cambria"/>
          <w:lang w:val="hy-AM" w:eastAsia="es-ES"/>
        </w:rPr>
        <w:t xml:space="preserve"> այն </w:t>
      </w:r>
      <w:r w:rsidR="0080772D" w:rsidRPr="004149EF">
        <w:rPr>
          <w:rFonts w:ascii="Sylfaen" w:hAnsi="Sylfaen" w:cs="Cambria"/>
          <w:lang w:val="hy-AM" w:eastAsia="es-ES"/>
        </w:rPr>
        <w:t xml:space="preserve">հարցերի բնույթից, ըստ որոնց </w:t>
      </w:r>
      <w:r w:rsidRPr="004149EF">
        <w:rPr>
          <w:rFonts w:ascii="Sylfaen" w:hAnsi="Sylfaen" w:cs="Cambria"/>
          <w:lang w:val="hy-AM" w:eastAsia="es-ES"/>
        </w:rPr>
        <w:t>ն</w:t>
      </w:r>
      <w:r w:rsidR="0080772D" w:rsidRPr="004149EF">
        <w:rPr>
          <w:rFonts w:ascii="Sylfaen" w:hAnsi="Sylfaen" w:cs="Cambria"/>
          <w:lang w:val="hy-AM" w:eastAsia="es-ES"/>
        </w:rPr>
        <w:t xml:space="preserve">ա կարող է </w:t>
      </w:r>
      <w:r w:rsidRPr="004149EF">
        <w:rPr>
          <w:rFonts w:ascii="Sylfaen" w:hAnsi="Sylfaen" w:cs="Cambria"/>
          <w:lang w:val="hy-AM" w:eastAsia="es-ES"/>
        </w:rPr>
        <w:t>համար</w:t>
      </w:r>
      <w:r w:rsidR="0080772D" w:rsidRPr="004149EF">
        <w:rPr>
          <w:rFonts w:ascii="Sylfaen" w:hAnsi="Sylfaen" w:cs="Cambria"/>
          <w:lang w:val="hy-AM" w:eastAsia="es-ES"/>
        </w:rPr>
        <w:t>վել</w:t>
      </w:r>
      <w:r w:rsidRPr="004149EF">
        <w:rPr>
          <w:rFonts w:ascii="Sylfaen" w:hAnsi="Sylfaen" w:cs="Cambria"/>
          <w:lang w:val="hy-AM" w:eastAsia="es-ES"/>
        </w:rPr>
        <w:t xml:space="preserve"> հնարավոր կասկածյալ։</w:t>
      </w:r>
    </w:p>
    <w:p w:rsidR="00247BF9" w:rsidRPr="004149EF" w:rsidRDefault="00247BF9" w:rsidP="00247BF9">
      <w:pPr>
        <w:pStyle w:val="ListParagraph"/>
        <w:ind w:left="644"/>
        <w:jc w:val="both"/>
        <w:rPr>
          <w:rFonts w:ascii="Sylfaen" w:hAnsi="Sylfaen"/>
          <w:lang w:val="hy-AM"/>
        </w:rPr>
      </w:pPr>
    </w:p>
    <w:p w:rsidR="00247BF9" w:rsidRPr="004149EF" w:rsidRDefault="0080772D" w:rsidP="00247BF9">
      <w:pPr>
        <w:pStyle w:val="ListParagraph"/>
        <w:numPr>
          <w:ilvl w:val="0"/>
          <w:numId w:val="1"/>
        </w:numPr>
        <w:jc w:val="both"/>
        <w:rPr>
          <w:rFonts w:ascii="Sylfaen" w:hAnsi="Sylfaen"/>
          <w:lang w:val="hy-AM"/>
        </w:rPr>
      </w:pPr>
      <w:r w:rsidRPr="004149EF">
        <w:rPr>
          <w:rFonts w:ascii="Sylfaen" w:hAnsi="Sylfaen"/>
          <w:i/>
          <w:lang w:val="hy-AM"/>
        </w:rPr>
        <w:t>Ուստի դրույթը</w:t>
      </w:r>
      <w:r w:rsidR="00247BF9" w:rsidRPr="004149EF">
        <w:rPr>
          <w:rFonts w:ascii="Sylfaen" w:hAnsi="Sylfaen"/>
          <w:i/>
          <w:lang w:val="hy-AM"/>
        </w:rPr>
        <w:t xml:space="preserve"> պետք է համապատասխանաբար փոփոխվի։</w:t>
      </w:r>
    </w:p>
    <w:p w:rsidR="00247BF9" w:rsidRPr="004149EF" w:rsidRDefault="00247BF9" w:rsidP="00247BF9">
      <w:pPr>
        <w:pStyle w:val="ListParagraph"/>
        <w:rPr>
          <w:rFonts w:ascii="Sylfaen" w:hAnsi="Sylfaen"/>
          <w:lang w:val="hy-AM"/>
        </w:rPr>
      </w:pPr>
    </w:p>
    <w:p w:rsidR="00247BF9" w:rsidRPr="00603145" w:rsidRDefault="00247BF9" w:rsidP="00247BF9">
      <w:pPr>
        <w:pStyle w:val="ListParagraph"/>
        <w:ind w:left="284"/>
        <w:rPr>
          <w:rFonts w:ascii="Sylfaen" w:hAnsi="Sylfaen"/>
          <w:b/>
          <w:i/>
          <w:lang w:val="hy-AM"/>
        </w:rPr>
      </w:pPr>
      <w:r w:rsidRPr="00603145">
        <w:rPr>
          <w:rFonts w:ascii="Sylfaen" w:hAnsi="Sylfaen"/>
          <w:b/>
          <w:i/>
          <w:lang w:val="hy-AM"/>
        </w:rPr>
        <w:t xml:space="preserve">Հոդված </w:t>
      </w:r>
      <w:r w:rsidRPr="00603145">
        <w:rPr>
          <w:rFonts w:ascii="Sylfaen" w:hAnsi="Sylfaen"/>
          <w:b/>
          <w:i/>
        </w:rPr>
        <w:t xml:space="preserve">221. </w:t>
      </w:r>
      <w:r w:rsidRPr="00603145">
        <w:rPr>
          <w:rFonts w:ascii="Sylfaen" w:hAnsi="Sylfaen"/>
          <w:b/>
          <w:i/>
          <w:lang w:val="hy-AM"/>
        </w:rPr>
        <w:t>Մեղադրյալի հարցաքննությունը</w:t>
      </w: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4-րդ պարբերությամբ նախատեսվում է, որ եթե մեղադրյալը ցուցմունք տալու ցանկություն է հայտնում, «քննիչը նրան տեղեկացնում է ճիշտ ցուցմունք տալու պարտականության և նախազգուշացնում սուտ ցուցմունք տալու համար սահմանված պատասխանատվության մասին։ Այդ փաստը հավաստվում է մեղադրյալի ստորագրությամբ»: Եվրոպական կոնվենցիայի տեսանկյունից որևէ առարկություն չկա</w:t>
      </w:r>
      <w:r w:rsidR="0080772D" w:rsidRPr="004149EF">
        <w:rPr>
          <w:rFonts w:ascii="Sylfaen" w:hAnsi="Sylfaen"/>
          <w:lang w:val="hy-AM"/>
        </w:rPr>
        <w:t>,</w:t>
      </w:r>
      <w:r w:rsidRPr="004149EF">
        <w:rPr>
          <w:rFonts w:ascii="Sylfaen" w:hAnsi="Sylfaen"/>
          <w:lang w:val="hy-AM"/>
        </w:rPr>
        <w:t xml:space="preserve"> երբ սուտ ցուցմունք տալու համար պատասխանատվություն է կիրառվում այն մեղադրյալի նկատմամբ, ով </w:t>
      </w:r>
      <w:r w:rsidR="0080772D" w:rsidRPr="004149EF">
        <w:rPr>
          <w:rFonts w:ascii="Sylfaen" w:hAnsi="Sylfaen"/>
          <w:lang w:val="hy-AM"/>
        </w:rPr>
        <w:t>ցանկություն է հայտնում</w:t>
      </w:r>
      <w:r w:rsidRPr="004149EF">
        <w:rPr>
          <w:rFonts w:ascii="Sylfaen" w:hAnsi="Sylfaen"/>
          <w:lang w:val="hy-AM"/>
        </w:rPr>
        <w:t xml:space="preserve"> ցուցմունք տալ</w:t>
      </w:r>
      <w:r w:rsidR="0080772D" w:rsidRPr="004149EF">
        <w:rPr>
          <w:rFonts w:ascii="Sylfaen" w:hAnsi="Sylfaen"/>
          <w:lang w:val="hy-AM"/>
        </w:rPr>
        <w:t>։</w:t>
      </w:r>
      <w:r w:rsidRPr="004149EF">
        <w:rPr>
          <w:rFonts w:ascii="Sylfaen" w:hAnsi="Sylfaen"/>
          <w:lang w:val="hy-AM"/>
        </w:rPr>
        <w:t xml:space="preserve"> </w:t>
      </w:r>
    </w:p>
    <w:p w:rsidR="00247BF9" w:rsidRPr="004149EF" w:rsidRDefault="00247BF9" w:rsidP="00247BF9">
      <w:pPr>
        <w:pStyle w:val="ListParagraph"/>
        <w:ind w:left="644"/>
        <w:jc w:val="both"/>
        <w:rPr>
          <w:rFonts w:ascii="Sylfaen" w:hAnsi="Sylfaen"/>
          <w:lang w:val="hy-AM"/>
        </w:rPr>
      </w:pPr>
    </w:p>
    <w:p w:rsidR="00247BF9" w:rsidRPr="001B619D" w:rsidRDefault="00247BF9" w:rsidP="00247BF9">
      <w:pPr>
        <w:pStyle w:val="ListParagraph"/>
        <w:numPr>
          <w:ilvl w:val="0"/>
          <w:numId w:val="1"/>
        </w:numPr>
        <w:jc w:val="both"/>
        <w:rPr>
          <w:rFonts w:ascii="Sylfaen" w:hAnsi="Sylfaen"/>
          <w:lang w:val="hy-AM"/>
        </w:rPr>
      </w:pPr>
      <w:r w:rsidRPr="001B619D">
        <w:rPr>
          <w:rFonts w:ascii="Sylfaen" w:hAnsi="Sylfaen"/>
          <w:lang w:val="hy-AM"/>
        </w:rPr>
        <w:t xml:space="preserve"> Սակայն սա այն մոտեցումը չէ, որին հետևում են եվրոպական մայ</w:t>
      </w:r>
      <w:r w:rsidR="0080772D" w:rsidRPr="001B619D">
        <w:rPr>
          <w:rFonts w:ascii="Sylfaen" w:hAnsi="Sylfaen"/>
          <w:lang w:val="hy-AM"/>
        </w:rPr>
        <w:t>ր</w:t>
      </w:r>
      <w:r w:rsidRPr="001B619D">
        <w:rPr>
          <w:rFonts w:ascii="Sylfaen" w:hAnsi="Sylfaen"/>
          <w:lang w:val="hy-AM"/>
        </w:rPr>
        <w:t xml:space="preserve">ցամաքային իրավական համակարգերի մեծ մասում, </w:t>
      </w:r>
      <w:r w:rsidR="0080772D" w:rsidRPr="001B619D">
        <w:rPr>
          <w:rFonts w:ascii="Sylfaen" w:hAnsi="Sylfaen"/>
          <w:lang w:val="hy-AM"/>
        </w:rPr>
        <w:t>որտեղ</w:t>
      </w:r>
      <w:r w:rsidRPr="001B619D">
        <w:rPr>
          <w:rFonts w:ascii="Sylfaen" w:hAnsi="Sylfaen"/>
          <w:lang w:val="hy-AM"/>
        </w:rPr>
        <w:t xml:space="preserve"> ավելի</w:t>
      </w:r>
      <w:r w:rsidR="0080772D" w:rsidRPr="001B619D">
        <w:rPr>
          <w:rFonts w:ascii="Sylfaen" w:hAnsi="Sylfaen"/>
          <w:lang w:val="hy-AM"/>
        </w:rPr>
        <w:t xml:space="preserve"> տարածված է</w:t>
      </w:r>
      <w:r w:rsidRPr="001B619D">
        <w:rPr>
          <w:rFonts w:ascii="Sylfaen" w:hAnsi="Sylfaen"/>
          <w:lang w:val="hy-AM"/>
        </w:rPr>
        <w:t xml:space="preserve"> պաշտպանության լայն ընկալումը</w:t>
      </w:r>
      <w:r w:rsidR="003902CA" w:rsidRPr="001B619D">
        <w:rPr>
          <w:rFonts w:ascii="Sylfaen" w:hAnsi="Sylfaen"/>
          <w:lang w:val="hy-AM"/>
        </w:rPr>
        <w:t>՝</w:t>
      </w:r>
      <w:r w:rsidRPr="001B619D">
        <w:rPr>
          <w:rFonts w:ascii="Sylfaen" w:hAnsi="Sylfaen"/>
          <w:lang w:val="hy-AM"/>
        </w:rPr>
        <w:t xml:space="preserve"> խուսափ</w:t>
      </w:r>
      <w:r w:rsidR="003902CA" w:rsidRPr="001B619D">
        <w:rPr>
          <w:rFonts w:ascii="Sylfaen" w:hAnsi="Sylfaen"/>
          <w:lang w:val="hy-AM"/>
        </w:rPr>
        <w:t>ելու</w:t>
      </w:r>
      <w:r w:rsidRPr="001B619D">
        <w:rPr>
          <w:rFonts w:ascii="Sylfaen" w:hAnsi="Sylfaen"/>
          <w:lang w:val="hy-AM"/>
        </w:rPr>
        <w:t xml:space="preserve"> այն </w:t>
      </w:r>
      <w:r w:rsidR="003902CA" w:rsidRPr="001B619D">
        <w:rPr>
          <w:rFonts w:ascii="Sylfaen" w:hAnsi="Sylfaen"/>
          <w:lang w:val="hy-AM"/>
        </w:rPr>
        <w:t>ռիսկից</w:t>
      </w:r>
      <w:r w:rsidRPr="001B619D">
        <w:rPr>
          <w:rFonts w:ascii="Sylfaen" w:hAnsi="Sylfaen"/>
          <w:lang w:val="hy-AM"/>
        </w:rPr>
        <w:t xml:space="preserve">, որ մեղադրյալի սուտ </w:t>
      </w:r>
      <w:r w:rsidR="003902CA" w:rsidRPr="001B619D">
        <w:rPr>
          <w:rFonts w:ascii="Sylfaen" w:hAnsi="Sylfaen"/>
          <w:lang w:val="hy-AM"/>
        </w:rPr>
        <w:t>ցուցմունքի քրեականացումը</w:t>
      </w:r>
      <w:r w:rsidRPr="001B619D">
        <w:rPr>
          <w:rFonts w:ascii="Sylfaen" w:hAnsi="Sylfaen"/>
          <w:lang w:val="hy-AM"/>
        </w:rPr>
        <w:t xml:space="preserve"> կարող է </w:t>
      </w:r>
      <w:r w:rsidR="003902CA" w:rsidRPr="001B619D">
        <w:rPr>
          <w:rFonts w:ascii="Sylfaen" w:hAnsi="Sylfaen"/>
          <w:lang w:val="hy-AM"/>
        </w:rPr>
        <w:t>անդրադառնալ</w:t>
      </w:r>
      <w:r w:rsidRPr="001B619D">
        <w:rPr>
          <w:rFonts w:ascii="Sylfaen" w:hAnsi="Sylfaen"/>
          <w:lang w:val="hy-AM"/>
        </w:rPr>
        <w:t xml:space="preserve"> ինքնամեղ</w:t>
      </w:r>
      <w:r w:rsidR="0080772D" w:rsidRPr="001B619D">
        <w:rPr>
          <w:rFonts w:ascii="Sylfaen" w:hAnsi="Sylfaen"/>
          <w:lang w:val="hy-AM"/>
        </w:rPr>
        <w:t>սագ</w:t>
      </w:r>
      <w:r w:rsidRPr="001B619D">
        <w:rPr>
          <w:rFonts w:ascii="Sylfaen" w:hAnsi="Sylfaen"/>
          <w:lang w:val="hy-AM"/>
        </w:rPr>
        <w:t>րման</w:t>
      </w:r>
      <w:r w:rsidR="003902CA" w:rsidRPr="001B619D">
        <w:rPr>
          <w:rFonts w:ascii="Sylfaen" w:hAnsi="Sylfaen"/>
          <w:lang w:val="hy-AM"/>
        </w:rPr>
        <w:t xml:space="preserve"> արգելքի վրա։</w:t>
      </w:r>
      <w:r w:rsidRPr="001B619D">
        <w:rPr>
          <w:rFonts w:ascii="Sylfaen" w:hAnsi="Sylfaen"/>
          <w:lang w:val="hy-AM"/>
        </w:rPr>
        <w:t xml:space="preserve"> </w:t>
      </w:r>
    </w:p>
    <w:p w:rsidR="001B619D" w:rsidRPr="003756C6" w:rsidRDefault="001B619D" w:rsidP="001B619D">
      <w:pPr>
        <w:pStyle w:val="ListParagraph"/>
        <w:ind w:left="644"/>
        <w:jc w:val="bot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 </w:t>
      </w:r>
      <w:r w:rsidR="003902CA" w:rsidRPr="004149EF">
        <w:rPr>
          <w:rFonts w:ascii="Sylfaen" w:hAnsi="Sylfaen"/>
          <w:lang w:val="hy-AM"/>
        </w:rPr>
        <w:t>Սուտ</w:t>
      </w:r>
      <w:r w:rsidRPr="004149EF">
        <w:rPr>
          <w:rFonts w:ascii="Sylfaen" w:hAnsi="Sylfaen"/>
          <w:lang w:val="hy-AM"/>
        </w:rPr>
        <w:t xml:space="preserve"> ցուցմունք տալու համար պատասխանատվության գոյությունն այս համատեքստում նույնպես խնդրահարույց է այն առումով, որ վտանգ կա, որ սուտ ցուցմունք </w:t>
      </w:r>
      <w:r w:rsidR="003902CA" w:rsidRPr="004149EF">
        <w:rPr>
          <w:rFonts w:ascii="Sylfaen" w:hAnsi="Sylfaen"/>
          <w:lang w:val="hy-AM"/>
        </w:rPr>
        <w:t>տ</w:t>
      </w:r>
      <w:r w:rsidRPr="004149EF">
        <w:rPr>
          <w:rFonts w:ascii="Sylfaen" w:hAnsi="Sylfaen"/>
          <w:lang w:val="hy-AM"/>
        </w:rPr>
        <w:t xml:space="preserve">ալու համար մեղադրյալի հետագա </w:t>
      </w:r>
      <w:r w:rsidR="00305EA8" w:rsidRPr="004149EF">
        <w:rPr>
          <w:rFonts w:ascii="Sylfaen" w:hAnsi="Sylfaen"/>
          <w:lang w:val="hy-AM"/>
        </w:rPr>
        <w:t xml:space="preserve">քրեական </w:t>
      </w:r>
      <w:r w:rsidRPr="004149EF">
        <w:rPr>
          <w:rFonts w:ascii="Sylfaen" w:hAnsi="Sylfaen"/>
          <w:lang w:val="hy-AM"/>
        </w:rPr>
        <w:t xml:space="preserve">հետապնդման համար կպահանջվի երկրորդ քրեական </w:t>
      </w:r>
      <w:r w:rsidR="00305EA8" w:rsidRPr="004149EF">
        <w:rPr>
          <w:rFonts w:ascii="Sylfaen" w:hAnsi="Sylfaen"/>
          <w:lang w:val="hy-AM"/>
        </w:rPr>
        <w:t>դատավարությունը</w:t>
      </w:r>
      <w:r w:rsidR="003902CA" w:rsidRPr="004149EF">
        <w:rPr>
          <w:rFonts w:ascii="Sylfaen" w:hAnsi="Sylfaen"/>
          <w:lang w:val="hy-AM"/>
        </w:rPr>
        <w:t>՝</w:t>
      </w:r>
      <w:r w:rsidRPr="004149EF">
        <w:rPr>
          <w:rFonts w:ascii="Sylfaen" w:hAnsi="Sylfaen"/>
          <w:lang w:val="hy-AM"/>
        </w:rPr>
        <w:t xml:space="preserve"> </w:t>
      </w:r>
      <w:r w:rsidR="00305EA8" w:rsidRPr="004149EF">
        <w:rPr>
          <w:rFonts w:ascii="Sylfaen" w:hAnsi="Sylfaen"/>
          <w:lang w:val="hy-AM"/>
        </w:rPr>
        <w:t>վերանայելու</w:t>
      </w:r>
      <w:r w:rsidRPr="004149EF">
        <w:rPr>
          <w:rFonts w:ascii="Sylfaen" w:hAnsi="Sylfaen"/>
          <w:lang w:val="hy-AM"/>
        </w:rPr>
        <w:t xml:space="preserve"> այն հանցագործության հետ կապված մեղադրյալի մեղավորությունը կամ անմեղությունը, որը եղել է առաջին դատի </w:t>
      </w:r>
      <w:r w:rsidR="00305EA8" w:rsidRPr="004149EF">
        <w:rPr>
          <w:rFonts w:ascii="Sylfaen" w:hAnsi="Sylfaen"/>
          <w:lang w:val="hy-AM"/>
        </w:rPr>
        <w:t>առարկան</w:t>
      </w:r>
      <w:r w:rsidRPr="004149EF">
        <w:rPr>
          <w:rFonts w:ascii="Sylfaen" w:hAnsi="Sylfaen"/>
          <w:lang w:val="hy-AM"/>
        </w:rPr>
        <w:t>։ Նման ընթացակարգը կարող է չարահաշվել և հանգեցնել</w:t>
      </w:r>
      <w:r w:rsidR="00F9279F" w:rsidRPr="004149EF">
        <w:rPr>
          <w:rFonts w:ascii="Sylfaen" w:hAnsi="Sylfaen"/>
          <w:lang w:val="hy-AM"/>
        </w:rPr>
        <w:t xml:space="preserve"> </w:t>
      </w:r>
      <w:r w:rsidRPr="004149EF">
        <w:rPr>
          <w:rFonts w:ascii="Sylfaen" w:hAnsi="Sylfaen"/>
          <w:lang w:val="hy-AM"/>
        </w:rPr>
        <w:t>Թիվ 7 արձանագրության 4-րդ հոդվածով նախատեսված՝ կրկին չդատվելու և չպատժվելու իրավունքի խախտմանը։</w:t>
      </w:r>
    </w:p>
    <w:p w:rsidR="00247BF9" w:rsidRPr="004149EF" w:rsidRDefault="00247BF9" w:rsidP="00247BF9">
      <w:pPr>
        <w:pStyle w:val="ListParagraph"/>
        <w:ind w:left="644"/>
        <w:jc w:val="both"/>
        <w:rPr>
          <w:rFonts w:ascii="Sylfaen" w:hAnsi="Sylfaen"/>
          <w:lang w:val="hy-AM"/>
        </w:rPr>
      </w:pPr>
    </w:p>
    <w:p w:rsidR="00247BF9" w:rsidRPr="004149EF" w:rsidRDefault="00247BF9" w:rsidP="00247BF9">
      <w:pPr>
        <w:pStyle w:val="ListParagraph"/>
        <w:numPr>
          <w:ilvl w:val="0"/>
          <w:numId w:val="1"/>
        </w:numPr>
        <w:jc w:val="both"/>
        <w:rPr>
          <w:rFonts w:ascii="Sylfaen" w:hAnsi="Sylfaen"/>
          <w:i/>
          <w:lang w:val="hy-AM"/>
        </w:rPr>
      </w:pPr>
      <w:r w:rsidRPr="004149EF">
        <w:rPr>
          <w:rFonts w:ascii="Sylfaen" w:hAnsi="Sylfaen"/>
          <w:i/>
          <w:lang w:val="hy-AM"/>
        </w:rPr>
        <w:t xml:space="preserve"> </w:t>
      </w:r>
      <w:r w:rsidR="00624951" w:rsidRPr="004149EF">
        <w:rPr>
          <w:rFonts w:ascii="Sylfaen" w:hAnsi="Sylfaen"/>
          <w:i/>
          <w:lang w:val="hy-AM"/>
        </w:rPr>
        <w:t>Ուստի</w:t>
      </w:r>
      <w:r w:rsidRPr="004149EF">
        <w:rPr>
          <w:rFonts w:ascii="Sylfaen" w:hAnsi="Sylfaen"/>
          <w:i/>
          <w:lang w:val="hy-AM"/>
        </w:rPr>
        <w:t xml:space="preserve"> </w:t>
      </w:r>
      <w:r w:rsidR="00624951" w:rsidRPr="004149EF">
        <w:rPr>
          <w:rFonts w:ascii="Sylfaen" w:hAnsi="Sylfaen"/>
          <w:i/>
          <w:lang w:val="hy-AM"/>
        </w:rPr>
        <w:t>լրացուցիչ</w:t>
      </w:r>
      <w:r w:rsidRPr="004149EF">
        <w:rPr>
          <w:rFonts w:ascii="Sylfaen" w:hAnsi="Sylfaen"/>
          <w:i/>
          <w:lang w:val="hy-AM"/>
        </w:rPr>
        <w:t xml:space="preserve"> </w:t>
      </w:r>
      <w:r w:rsidR="00624951" w:rsidRPr="004149EF">
        <w:rPr>
          <w:rFonts w:ascii="Sylfaen" w:hAnsi="Sylfaen"/>
          <w:i/>
          <w:lang w:val="hy-AM"/>
        </w:rPr>
        <w:t>ուշադրություն պետք է դարձվի</w:t>
      </w:r>
      <w:r w:rsidRPr="004149EF">
        <w:rPr>
          <w:rFonts w:ascii="Sylfaen" w:hAnsi="Sylfaen"/>
          <w:i/>
          <w:lang w:val="hy-AM"/>
        </w:rPr>
        <w:t xml:space="preserve">, թե արդյոք մեղադրյալի նկատմամբ պատասխանատվության սահմանումը </w:t>
      </w:r>
      <w:r w:rsidR="00305EA8" w:rsidRPr="004149EF">
        <w:rPr>
          <w:rFonts w:ascii="Sylfaen" w:hAnsi="Sylfaen"/>
          <w:i/>
          <w:lang w:val="hy-AM"/>
        </w:rPr>
        <w:t>սուտ</w:t>
      </w:r>
      <w:r w:rsidRPr="004149EF">
        <w:rPr>
          <w:rFonts w:ascii="Sylfaen" w:hAnsi="Sylfaen"/>
          <w:i/>
          <w:lang w:val="hy-AM"/>
        </w:rPr>
        <w:t xml:space="preserve"> ցուցմունք տալու համար</w:t>
      </w:r>
      <w:r w:rsidR="00305EA8" w:rsidRPr="004149EF">
        <w:rPr>
          <w:rFonts w:ascii="Sylfaen" w:hAnsi="Sylfaen"/>
          <w:i/>
          <w:lang w:val="hy-AM"/>
        </w:rPr>
        <w:t>,</w:t>
      </w:r>
      <w:r w:rsidRPr="004149EF">
        <w:rPr>
          <w:rFonts w:ascii="Sylfaen" w:hAnsi="Sylfaen"/>
          <w:i/>
          <w:lang w:val="hy-AM"/>
        </w:rPr>
        <w:t xml:space="preserve"> ըստ էության</w:t>
      </w:r>
      <w:r w:rsidR="00305EA8" w:rsidRPr="004149EF">
        <w:rPr>
          <w:rFonts w:ascii="Sylfaen" w:hAnsi="Sylfaen"/>
          <w:i/>
          <w:lang w:val="hy-AM"/>
        </w:rPr>
        <w:t>,</w:t>
      </w:r>
      <w:r w:rsidRPr="004149EF">
        <w:rPr>
          <w:rFonts w:ascii="Sylfaen" w:hAnsi="Sylfaen"/>
          <w:i/>
          <w:lang w:val="hy-AM"/>
        </w:rPr>
        <w:t xml:space="preserve"> անհրաժեշտ կամ </w:t>
      </w:r>
      <w:r w:rsidR="00681837" w:rsidRPr="004149EF">
        <w:rPr>
          <w:rFonts w:ascii="Sylfaen" w:hAnsi="Sylfaen"/>
          <w:i/>
          <w:lang w:val="hy-AM"/>
        </w:rPr>
        <w:t>պատշաճ</w:t>
      </w:r>
      <w:r w:rsidRPr="004149EF">
        <w:rPr>
          <w:rFonts w:ascii="Sylfaen" w:hAnsi="Sylfaen"/>
          <w:i/>
          <w:lang w:val="hy-AM"/>
        </w:rPr>
        <w:t xml:space="preserve"> է Հայաստանի քրեական արդարադատության համակարգի համար։</w:t>
      </w:r>
    </w:p>
    <w:p w:rsidR="00247BF9" w:rsidRPr="004149EF" w:rsidRDefault="00247BF9" w:rsidP="00247BF9">
      <w:pPr>
        <w:pStyle w:val="ListParagraph"/>
        <w:rPr>
          <w:rFonts w:ascii="Sylfaen" w:hAnsi="Sylfaen"/>
          <w:lang w:val="hy-AM"/>
        </w:rPr>
      </w:pPr>
    </w:p>
    <w:p w:rsidR="00247BF9" w:rsidRPr="00603145" w:rsidRDefault="00247BF9" w:rsidP="00247BF9">
      <w:pPr>
        <w:pStyle w:val="ListParagraph"/>
        <w:ind w:left="284"/>
        <w:rPr>
          <w:rFonts w:ascii="Sylfaen" w:hAnsi="Sylfaen"/>
          <w:b/>
          <w:i/>
          <w:lang w:val="hy-AM"/>
        </w:rPr>
      </w:pPr>
      <w:r w:rsidRPr="00603145">
        <w:rPr>
          <w:rFonts w:ascii="Sylfaen" w:hAnsi="Sylfaen"/>
          <w:b/>
          <w:i/>
          <w:lang w:val="hy-AM"/>
        </w:rPr>
        <w:t xml:space="preserve">Հոդված </w:t>
      </w:r>
      <w:r w:rsidRPr="00603145">
        <w:rPr>
          <w:rFonts w:ascii="Sylfaen" w:hAnsi="Sylfaen"/>
          <w:b/>
          <w:i/>
        </w:rPr>
        <w:t xml:space="preserve">226. </w:t>
      </w:r>
      <w:r w:rsidRPr="00603145">
        <w:rPr>
          <w:rFonts w:ascii="Sylfaen" w:hAnsi="Sylfaen"/>
          <w:b/>
          <w:i/>
          <w:lang w:val="hy-AM"/>
        </w:rPr>
        <w:t>Զննումը</w:t>
      </w: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6-րդ պարբերությունը դուրս է գալիս զննման այն շրջանակներից, ինչպես </w:t>
      </w:r>
      <w:r w:rsidR="00305EA8" w:rsidRPr="004149EF">
        <w:rPr>
          <w:rFonts w:ascii="Sylfaen" w:hAnsi="Sylfaen"/>
          <w:lang w:val="hy-AM"/>
        </w:rPr>
        <w:t>այդ</w:t>
      </w:r>
      <w:r w:rsidRPr="004149EF">
        <w:rPr>
          <w:rFonts w:ascii="Sylfaen" w:hAnsi="Sylfaen"/>
          <w:lang w:val="hy-AM"/>
        </w:rPr>
        <w:t xml:space="preserve"> եզրը նկարագրված է 1-ին </w:t>
      </w:r>
      <w:r w:rsidR="00305EA8" w:rsidRPr="004149EF">
        <w:rPr>
          <w:rFonts w:ascii="Sylfaen" w:hAnsi="Sylfaen"/>
          <w:lang w:val="hy-AM"/>
        </w:rPr>
        <w:t>պարբերությունում</w:t>
      </w:r>
      <w:r w:rsidRPr="004149EF">
        <w:rPr>
          <w:rFonts w:ascii="Sylfaen" w:hAnsi="Sylfaen"/>
          <w:lang w:val="hy-AM"/>
        </w:rPr>
        <w:t>, այսինքն</w:t>
      </w:r>
      <w:r w:rsidR="00305EA8" w:rsidRPr="004149EF">
        <w:rPr>
          <w:rFonts w:ascii="Sylfaen" w:hAnsi="Sylfaen"/>
          <w:lang w:val="hy-AM"/>
        </w:rPr>
        <w:t>՝</w:t>
      </w:r>
      <w:r w:rsidRPr="004149EF">
        <w:rPr>
          <w:rFonts w:ascii="Sylfaen" w:hAnsi="Sylfaen"/>
          <w:lang w:val="hy-AM"/>
        </w:rPr>
        <w:t xml:space="preserve"> «…</w:t>
      </w:r>
      <w:r w:rsidR="008763FC" w:rsidRPr="004149EF">
        <w:rPr>
          <w:rFonts w:ascii="Sylfaen" w:hAnsi="Sylfaen"/>
          <w:lang w:val="hy-AM"/>
        </w:rPr>
        <w:t>վարույթի համար նշանակություն ունեցող հանգամանքներ պարզելու, ենթադրյալ հանցագործության հետքերը ... հայտնաբերելու նպատակով ... տեսողական ուսումնասիրություն</w:t>
      </w:r>
      <w:r w:rsidRPr="004149EF">
        <w:rPr>
          <w:rFonts w:ascii="Sylfaen" w:hAnsi="Sylfaen"/>
          <w:lang w:val="hy-AM"/>
        </w:rPr>
        <w:t>», նրանով</w:t>
      </w:r>
      <w:r w:rsidR="008763FC" w:rsidRPr="004149EF">
        <w:rPr>
          <w:rFonts w:ascii="Sylfaen" w:hAnsi="Sylfaen"/>
          <w:lang w:val="hy-AM"/>
        </w:rPr>
        <w:t>,</w:t>
      </w:r>
      <w:r w:rsidRPr="004149EF">
        <w:rPr>
          <w:rFonts w:ascii="Sylfaen" w:hAnsi="Sylfaen"/>
          <w:lang w:val="hy-AM"/>
        </w:rPr>
        <w:t xml:space="preserve"> որ նախատեսում է համակարգչային ծրագրերի, համացանցային կայքերի, թվայնացված տվյալների համակարգչային</w:t>
      </w:r>
      <w:r w:rsidR="008763FC" w:rsidRPr="004149EF">
        <w:rPr>
          <w:rFonts w:ascii="Sylfaen" w:hAnsi="Sylfaen"/>
          <w:lang w:val="hy-AM"/>
        </w:rPr>
        <w:t xml:space="preserve"> եղանակով կրկնօրինակում</w:t>
      </w:r>
      <w:r w:rsidRPr="004149EF">
        <w:rPr>
          <w:rFonts w:ascii="Sylfaen" w:hAnsi="Sylfaen"/>
          <w:lang w:val="hy-AM"/>
        </w:rPr>
        <w:t xml:space="preserve"> և թղթային պատճենների պատրաստում։ Նման գործողությունն </w:t>
      </w:r>
      <w:r w:rsidR="008763FC" w:rsidRPr="004149EF">
        <w:rPr>
          <w:rFonts w:ascii="Sylfaen" w:hAnsi="Sylfaen"/>
          <w:lang w:val="hy-AM"/>
        </w:rPr>
        <w:t xml:space="preserve">ավելի </w:t>
      </w:r>
      <w:r w:rsidR="00681837" w:rsidRPr="004149EF">
        <w:rPr>
          <w:rFonts w:ascii="Sylfaen" w:hAnsi="Sylfaen"/>
          <w:lang w:val="hy-AM"/>
        </w:rPr>
        <w:t>պատշաճ</w:t>
      </w:r>
      <w:r w:rsidR="008763FC" w:rsidRPr="004149EF">
        <w:rPr>
          <w:rFonts w:ascii="Sylfaen" w:hAnsi="Sylfaen"/>
          <w:lang w:val="hy-AM"/>
        </w:rPr>
        <w:t xml:space="preserve"> է բնութագրել</w:t>
      </w:r>
      <w:r w:rsidRPr="004149EF">
        <w:rPr>
          <w:rFonts w:ascii="Sylfaen" w:hAnsi="Sylfaen"/>
          <w:lang w:val="hy-AM"/>
        </w:rPr>
        <w:t xml:space="preserve"> որպես փաստաթղթեր վերցնելը</w:t>
      </w:r>
      <w:r w:rsidR="008763FC" w:rsidRPr="004149EF">
        <w:rPr>
          <w:rFonts w:ascii="Sylfaen" w:hAnsi="Sylfaen"/>
          <w:lang w:val="hy-AM"/>
        </w:rPr>
        <w:t>՝</w:t>
      </w:r>
      <w:r w:rsidRPr="004149EF">
        <w:rPr>
          <w:rFonts w:ascii="Sylfaen" w:hAnsi="Sylfaen"/>
          <w:lang w:val="hy-AM"/>
        </w:rPr>
        <w:t xml:space="preserve"> համաձայն 233-րդ հոդվածի</w:t>
      </w:r>
      <w:r w:rsidR="008763FC" w:rsidRPr="004149EF">
        <w:rPr>
          <w:rFonts w:ascii="Sylfaen" w:hAnsi="Sylfaen"/>
          <w:lang w:val="hy-AM"/>
        </w:rPr>
        <w:t>,</w:t>
      </w:r>
      <w:r w:rsidRPr="004149EF">
        <w:rPr>
          <w:rFonts w:ascii="Sylfaen" w:hAnsi="Sylfaen"/>
          <w:lang w:val="hy-AM"/>
        </w:rPr>
        <w:t xml:space="preserve"> կամ խուզարկություն և առգրավում՝ ըստ 234-</w:t>
      </w:r>
      <w:r w:rsidR="00EB52CB" w:rsidRPr="004149EF">
        <w:rPr>
          <w:rFonts w:ascii="Sylfaen" w:hAnsi="Sylfaen"/>
          <w:lang w:val="hy-AM"/>
        </w:rPr>
        <w:t>րդ</w:t>
      </w:r>
      <w:r w:rsidRPr="004149EF">
        <w:rPr>
          <w:rFonts w:ascii="Sylfaen" w:hAnsi="Sylfaen"/>
          <w:lang w:val="hy-AM"/>
        </w:rPr>
        <w:t>, 236-</w:t>
      </w:r>
      <w:r w:rsidR="00EB52CB" w:rsidRPr="004149EF">
        <w:rPr>
          <w:rFonts w:ascii="Sylfaen" w:hAnsi="Sylfaen"/>
          <w:lang w:val="hy-AM"/>
        </w:rPr>
        <w:t>րդ</w:t>
      </w:r>
      <w:r w:rsidRPr="004149EF">
        <w:rPr>
          <w:rFonts w:ascii="Sylfaen" w:hAnsi="Sylfaen"/>
          <w:lang w:val="hy-AM"/>
        </w:rPr>
        <w:t xml:space="preserve"> և 239-</w:t>
      </w:r>
      <w:r w:rsidR="00EB52CB" w:rsidRPr="004149EF">
        <w:rPr>
          <w:rFonts w:ascii="Sylfaen" w:hAnsi="Sylfaen"/>
          <w:lang w:val="hy-AM"/>
        </w:rPr>
        <w:t>րդ հոդվածների</w:t>
      </w:r>
      <w:r w:rsidRPr="004149EF">
        <w:rPr>
          <w:rFonts w:ascii="Sylfaen" w:hAnsi="Sylfaen"/>
          <w:lang w:val="hy-AM"/>
        </w:rPr>
        <w:t xml:space="preserve">։ Բացի այդ, խնդրո առարկա նյութի փաստացի զննումը պետք է տեղի ունենա </w:t>
      </w:r>
      <w:r w:rsidR="008763FC" w:rsidRPr="004149EF">
        <w:rPr>
          <w:rFonts w:ascii="Sylfaen" w:hAnsi="Sylfaen"/>
          <w:lang w:val="hy-AM"/>
        </w:rPr>
        <w:t>միայն համապատասխան</w:t>
      </w:r>
      <w:r w:rsidRPr="004149EF">
        <w:rPr>
          <w:rFonts w:ascii="Sylfaen" w:hAnsi="Sylfaen"/>
          <w:lang w:val="hy-AM"/>
        </w:rPr>
        <w:t xml:space="preserve"> դատական </w:t>
      </w:r>
      <w:r w:rsidR="008763FC" w:rsidRPr="004149EF">
        <w:rPr>
          <w:rFonts w:ascii="Sylfaen" w:hAnsi="Sylfaen"/>
          <w:lang w:val="hy-AM"/>
        </w:rPr>
        <w:t>թույլտվության ստացումից հետո</w:t>
      </w:r>
      <w:r w:rsidRPr="004149EF">
        <w:rPr>
          <w:rFonts w:ascii="Sylfaen" w:hAnsi="Sylfaen"/>
          <w:lang w:val="hy-AM"/>
        </w:rPr>
        <w:t>։</w:t>
      </w:r>
    </w:p>
    <w:p w:rsidR="00247BF9" w:rsidRPr="004149EF" w:rsidRDefault="00247BF9" w:rsidP="00247BF9">
      <w:pPr>
        <w:pStyle w:val="ListParagraph"/>
        <w:ind w:left="644"/>
        <w:jc w:val="both"/>
        <w:rPr>
          <w:rFonts w:ascii="Sylfaen" w:hAnsi="Sylfaen"/>
          <w:lang w:val="hy-AM"/>
        </w:rPr>
      </w:pPr>
    </w:p>
    <w:p w:rsidR="00247BF9" w:rsidRPr="004149EF" w:rsidRDefault="00247BF9" w:rsidP="00247BF9">
      <w:pPr>
        <w:pStyle w:val="ListParagraph"/>
        <w:numPr>
          <w:ilvl w:val="0"/>
          <w:numId w:val="1"/>
        </w:numPr>
        <w:jc w:val="both"/>
        <w:rPr>
          <w:rFonts w:ascii="Sylfaen" w:hAnsi="Sylfaen"/>
          <w:i/>
          <w:lang w:val="hy-AM"/>
        </w:rPr>
      </w:pPr>
      <w:r w:rsidRPr="004149EF">
        <w:rPr>
          <w:rFonts w:ascii="Sylfaen" w:hAnsi="Sylfaen"/>
          <w:i/>
          <w:lang w:val="hy-AM"/>
        </w:rPr>
        <w:t>Հետևաբար</w:t>
      </w:r>
      <w:r w:rsidR="008763FC" w:rsidRPr="004149EF">
        <w:rPr>
          <w:rFonts w:ascii="Sylfaen" w:hAnsi="Sylfaen"/>
          <w:i/>
          <w:lang w:val="hy-AM"/>
        </w:rPr>
        <w:t>,</w:t>
      </w:r>
      <w:r w:rsidRPr="004149EF">
        <w:rPr>
          <w:rFonts w:ascii="Sylfaen" w:hAnsi="Sylfaen"/>
          <w:i/>
          <w:lang w:val="hy-AM"/>
        </w:rPr>
        <w:t xml:space="preserve"> անհրաժեշտ է պատշաճորեն բնորոշել 6-րդ պարբերությամբ առաջարկվող </w:t>
      </w:r>
      <w:r w:rsidR="00E77749" w:rsidRPr="004149EF">
        <w:rPr>
          <w:rFonts w:ascii="Sylfaen" w:hAnsi="Sylfaen"/>
          <w:i/>
          <w:lang w:val="hy-AM"/>
        </w:rPr>
        <w:t>իրավասության</w:t>
      </w:r>
      <w:r w:rsidRPr="004149EF">
        <w:rPr>
          <w:rFonts w:ascii="Sylfaen" w:hAnsi="Sylfaen"/>
          <w:i/>
          <w:lang w:val="hy-AM"/>
        </w:rPr>
        <w:t xml:space="preserve"> այս </w:t>
      </w:r>
      <w:r w:rsidR="00E77749" w:rsidRPr="004149EF">
        <w:rPr>
          <w:rFonts w:ascii="Sylfaen" w:hAnsi="Sylfaen"/>
          <w:i/>
          <w:lang w:val="hy-AM"/>
        </w:rPr>
        <w:t>ասպեկտը</w:t>
      </w:r>
      <w:r w:rsidRPr="004149EF">
        <w:rPr>
          <w:rFonts w:ascii="Sylfaen" w:hAnsi="Sylfaen"/>
          <w:i/>
          <w:lang w:val="hy-AM"/>
        </w:rPr>
        <w:t xml:space="preserve"> և երաշխավորել, որ ըստ այդմ՝ </w:t>
      </w:r>
      <w:r w:rsidR="00E77749" w:rsidRPr="004149EF">
        <w:rPr>
          <w:rFonts w:ascii="Sylfaen" w:hAnsi="Sylfaen"/>
          <w:i/>
          <w:lang w:val="hy-AM"/>
        </w:rPr>
        <w:t xml:space="preserve">համապատասխան </w:t>
      </w:r>
      <w:r w:rsidRPr="004149EF">
        <w:rPr>
          <w:rFonts w:ascii="Sylfaen" w:hAnsi="Sylfaen"/>
          <w:i/>
          <w:lang w:val="hy-AM"/>
        </w:rPr>
        <w:t xml:space="preserve">դատական թույլտվություն </w:t>
      </w:r>
      <w:r w:rsidR="00E77749" w:rsidRPr="004149EF">
        <w:rPr>
          <w:rFonts w:ascii="Sylfaen" w:hAnsi="Sylfaen"/>
          <w:i/>
          <w:lang w:val="hy-AM"/>
        </w:rPr>
        <w:t>պահանջվի</w:t>
      </w:r>
      <w:r w:rsidRPr="004149EF">
        <w:rPr>
          <w:rFonts w:ascii="Sylfaen" w:hAnsi="Sylfaen"/>
          <w:i/>
          <w:lang w:val="hy-AM"/>
        </w:rPr>
        <w:t xml:space="preserve"> վերցված նյութերի </w:t>
      </w:r>
      <w:r w:rsidR="00E77749" w:rsidRPr="004149EF">
        <w:rPr>
          <w:rFonts w:ascii="Sylfaen" w:hAnsi="Sylfaen"/>
          <w:i/>
          <w:lang w:val="hy-AM"/>
        </w:rPr>
        <w:t>զննման</w:t>
      </w:r>
      <w:r w:rsidRPr="004149EF">
        <w:rPr>
          <w:rFonts w:ascii="Sylfaen" w:hAnsi="Sylfaen"/>
          <w:i/>
          <w:lang w:val="hy-AM"/>
        </w:rPr>
        <w:t xml:space="preserve"> համար։</w:t>
      </w:r>
    </w:p>
    <w:p w:rsidR="00247BF9" w:rsidRPr="004149EF" w:rsidRDefault="00247BF9" w:rsidP="00247BF9">
      <w:pPr>
        <w:pStyle w:val="ListParagrap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7-րդ պարբերության երկրորդ նախադասության նշանակությունը, որը թույլ է տալիս «օրենսդրությամբ շրջանառությունից հանված կամ ապօրինի շրջանառության մեջ գտնվող օբյեկտները՝ անկախ տվյալ վարույթին դրանց առնչությունից» վերցնելը, </w:t>
      </w:r>
      <w:r w:rsidR="00E77749" w:rsidRPr="004149EF">
        <w:rPr>
          <w:rFonts w:ascii="Sylfaen" w:hAnsi="Sylfaen"/>
          <w:lang w:val="hy-AM"/>
        </w:rPr>
        <w:t>անհրաժեշտ է</w:t>
      </w:r>
      <w:r w:rsidRPr="004149EF">
        <w:rPr>
          <w:rFonts w:ascii="Sylfaen" w:hAnsi="Sylfaen"/>
          <w:lang w:val="hy-AM"/>
        </w:rPr>
        <w:t xml:space="preserve"> հստակեց</w:t>
      </w:r>
      <w:r w:rsidR="00E77749" w:rsidRPr="004149EF">
        <w:rPr>
          <w:rFonts w:ascii="Sylfaen" w:hAnsi="Sylfaen"/>
          <w:lang w:val="hy-AM"/>
        </w:rPr>
        <w:t>նել</w:t>
      </w:r>
      <w:r w:rsidRPr="004149EF">
        <w:rPr>
          <w:rFonts w:ascii="Sylfaen" w:hAnsi="Sylfaen"/>
          <w:lang w:val="hy-AM"/>
        </w:rPr>
        <w:t>, քանի որ այն</w:t>
      </w:r>
      <w:r w:rsidR="00E77749" w:rsidRPr="004149EF">
        <w:rPr>
          <w:rFonts w:ascii="Sylfaen" w:hAnsi="Sylfaen"/>
          <w:lang w:val="hy-AM"/>
        </w:rPr>
        <w:t>, կարծես,</w:t>
      </w:r>
      <w:r w:rsidRPr="004149EF">
        <w:rPr>
          <w:rFonts w:ascii="Sylfaen" w:hAnsi="Sylfaen"/>
          <w:lang w:val="hy-AM"/>
        </w:rPr>
        <w:t xml:space="preserve"> թույլ է տալիս վերցնել այնպիսի գույք, որը չի պահանջվում քրեական վարույթի համար, </w:t>
      </w:r>
      <w:r w:rsidR="00E77749" w:rsidRPr="004149EF">
        <w:rPr>
          <w:rFonts w:ascii="Sylfaen" w:hAnsi="Sylfaen"/>
          <w:lang w:val="hy-AM"/>
        </w:rPr>
        <w:t>ինչը</w:t>
      </w:r>
      <w:r w:rsidRPr="004149EF">
        <w:rPr>
          <w:rFonts w:ascii="Sylfaen" w:hAnsi="Sylfaen"/>
          <w:lang w:val="hy-AM"/>
        </w:rPr>
        <w:t xml:space="preserve"> </w:t>
      </w:r>
      <w:r w:rsidR="00E77749" w:rsidRPr="004149EF">
        <w:rPr>
          <w:rFonts w:ascii="Sylfaen" w:hAnsi="Sylfaen"/>
          <w:lang w:val="hy-AM"/>
        </w:rPr>
        <w:t>հակասում է</w:t>
      </w:r>
      <w:r w:rsidRPr="004149EF">
        <w:rPr>
          <w:rFonts w:ascii="Sylfaen" w:hAnsi="Sylfaen"/>
          <w:lang w:val="hy-AM"/>
        </w:rPr>
        <w:t xml:space="preserve"> Թիվ 1 </w:t>
      </w:r>
      <w:r w:rsidR="00E77749" w:rsidRPr="004149EF">
        <w:rPr>
          <w:rFonts w:ascii="Sylfaen" w:hAnsi="Sylfaen"/>
          <w:lang w:val="hy-AM"/>
        </w:rPr>
        <w:t>ա</w:t>
      </w:r>
      <w:r w:rsidRPr="004149EF">
        <w:rPr>
          <w:rFonts w:ascii="Sylfaen" w:hAnsi="Sylfaen"/>
          <w:lang w:val="hy-AM"/>
        </w:rPr>
        <w:t xml:space="preserve">րձանագրության 1-ին հոդվածով նախատեսված՝ սեփականության </w:t>
      </w:r>
      <w:r w:rsidR="00E77749" w:rsidRPr="004149EF">
        <w:rPr>
          <w:rFonts w:ascii="Sylfaen" w:hAnsi="Sylfaen"/>
          <w:lang w:val="hy-AM"/>
        </w:rPr>
        <w:t>անարգել</w:t>
      </w:r>
      <w:r w:rsidRPr="004149EF">
        <w:rPr>
          <w:rFonts w:ascii="Sylfaen" w:hAnsi="Sylfaen"/>
          <w:lang w:val="hy-AM"/>
        </w:rPr>
        <w:t xml:space="preserve"> տնօրինման իրավունքին։</w:t>
      </w:r>
    </w:p>
    <w:p w:rsidR="00247BF9" w:rsidRPr="004149EF" w:rsidRDefault="00247BF9" w:rsidP="00247BF9">
      <w:pPr>
        <w:pStyle w:val="ListParagraph"/>
        <w:rPr>
          <w:rFonts w:ascii="Sylfaen" w:hAnsi="Sylfaen"/>
          <w:lang w:val="hy-AM"/>
        </w:rPr>
      </w:pPr>
    </w:p>
    <w:p w:rsidR="00247BF9" w:rsidRPr="004149EF" w:rsidRDefault="00247BF9" w:rsidP="00247BF9">
      <w:pPr>
        <w:pStyle w:val="ListParagraph"/>
        <w:numPr>
          <w:ilvl w:val="0"/>
          <w:numId w:val="1"/>
        </w:numPr>
        <w:jc w:val="both"/>
        <w:rPr>
          <w:rFonts w:ascii="Sylfaen" w:hAnsi="Sylfaen"/>
          <w:i/>
          <w:lang w:val="hy-AM"/>
        </w:rPr>
      </w:pPr>
      <w:r w:rsidRPr="004149EF">
        <w:rPr>
          <w:rFonts w:ascii="Sylfaen" w:hAnsi="Sylfaen"/>
          <w:i/>
          <w:lang w:val="hy-AM"/>
        </w:rPr>
        <w:t xml:space="preserve"> </w:t>
      </w:r>
      <w:r w:rsidR="00845489" w:rsidRPr="00845489">
        <w:rPr>
          <w:rFonts w:ascii="Sylfaen" w:hAnsi="Sylfaen"/>
          <w:i/>
          <w:lang w:val="hy-AM"/>
        </w:rPr>
        <w:t>Ա</w:t>
      </w:r>
      <w:r w:rsidR="00E77749" w:rsidRPr="004149EF">
        <w:rPr>
          <w:rFonts w:ascii="Sylfaen" w:hAnsi="Sylfaen"/>
          <w:i/>
          <w:lang w:val="hy-AM"/>
        </w:rPr>
        <w:t>նհրաժեշտ է</w:t>
      </w:r>
      <w:r w:rsidRPr="004149EF">
        <w:rPr>
          <w:rFonts w:ascii="Sylfaen" w:hAnsi="Sylfaen"/>
          <w:i/>
          <w:lang w:val="hy-AM"/>
        </w:rPr>
        <w:t xml:space="preserve"> </w:t>
      </w:r>
      <w:r w:rsidR="00E77749" w:rsidRPr="004149EF">
        <w:rPr>
          <w:rFonts w:ascii="Sylfaen" w:hAnsi="Sylfaen"/>
          <w:i/>
          <w:lang w:val="hy-AM"/>
        </w:rPr>
        <w:t>հստակեցնել</w:t>
      </w:r>
      <w:r w:rsidRPr="004149EF">
        <w:rPr>
          <w:rFonts w:ascii="Sylfaen" w:hAnsi="Sylfaen"/>
          <w:i/>
          <w:lang w:val="hy-AM"/>
        </w:rPr>
        <w:t xml:space="preserve"> 7-րդ պարբերության այս մասի </w:t>
      </w:r>
      <w:r w:rsidR="00E77749" w:rsidRPr="004149EF">
        <w:rPr>
          <w:rFonts w:ascii="Sylfaen" w:hAnsi="Sylfaen"/>
          <w:i/>
          <w:lang w:val="hy-AM"/>
        </w:rPr>
        <w:t>նպատակը և</w:t>
      </w:r>
      <w:r w:rsidRPr="004149EF">
        <w:rPr>
          <w:rFonts w:ascii="Sylfaen" w:hAnsi="Sylfaen"/>
          <w:i/>
          <w:lang w:val="hy-AM"/>
        </w:rPr>
        <w:t xml:space="preserve"> շրջանակը։</w:t>
      </w:r>
    </w:p>
    <w:p w:rsidR="00247BF9" w:rsidRPr="004149EF" w:rsidRDefault="00247BF9" w:rsidP="00247BF9">
      <w:pPr>
        <w:pStyle w:val="ListParagraph"/>
        <w:rPr>
          <w:rFonts w:ascii="Sylfaen" w:hAnsi="Sylfaen"/>
          <w:lang w:val="hy-AM"/>
        </w:rPr>
      </w:pPr>
    </w:p>
    <w:p w:rsidR="00247BF9" w:rsidRPr="00603145" w:rsidRDefault="00247BF9" w:rsidP="00247BF9">
      <w:pPr>
        <w:pStyle w:val="ListParagraph"/>
        <w:ind w:left="284"/>
        <w:rPr>
          <w:rFonts w:ascii="Sylfaen" w:hAnsi="Sylfaen"/>
          <w:b/>
          <w:i/>
          <w:lang w:val="hy-AM"/>
        </w:rPr>
      </w:pPr>
      <w:r w:rsidRPr="00603145">
        <w:rPr>
          <w:rFonts w:ascii="Sylfaen" w:hAnsi="Sylfaen"/>
          <w:b/>
          <w:i/>
          <w:lang w:val="hy-AM"/>
        </w:rPr>
        <w:t>Հոդված</w:t>
      </w:r>
      <w:r w:rsidRPr="00603145">
        <w:rPr>
          <w:rFonts w:ascii="Sylfaen" w:hAnsi="Sylfaen"/>
          <w:b/>
          <w:i/>
        </w:rPr>
        <w:t xml:space="preserve"> 228. </w:t>
      </w:r>
      <w:r w:rsidRPr="00603145">
        <w:rPr>
          <w:rFonts w:ascii="Sylfaen" w:hAnsi="Sylfaen"/>
          <w:b/>
          <w:i/>
          <w:lang w:val="hy-AM"/>
        </w:rPr>
        <w:t>Փորձարարությունը</w:t>
      </w:r>
    </w:p>
    <w:p w:rsidR="00247BF9" w:rsidRPr="004149EF" w:rsidRDefault="00D62639" w:rsidP="00247BF9">
      <w:pPr>
        <w:pStyle w:val="ListParagraph"/>
        <w:numPr>
          <w:ilvl w:val="0"/>
          <w:numId w:val="1"/>
        </w:numPr>
        <w:jc w:val="both"/>
        <w:rPr>
          <w:rFonts w:ascii="Sylfaen" w:hAnsi="Sylfaen"/>
        </w:rPr>
      </w:pPr>
      <w:r w:rsidRPr="004149EF">
        <w:rPr>
          <w:rFonts w:ascii="Sylfaen" w:hAnsi="Sylfaen"/>
          <w:lang w:val="hy-AM"/>
        </w:rPr>
        <w:lastRenderedPageBreak/>
        <w:t>Եթե</w:t>
      </w:r>
      <w:r w:rsidR="00247BF9" w:rsidRPr="004149EF">
        <w:rPr>
          <w:rFonts w:ascii="Sylfaen" w:hAnsi="Sylfaen"/>
          <w:lang w:val="hy-AM"/>
        </w:rPr>
        <w:t xml:space="preserve"> այսպիսի քննչական միջոցը համարվում է անհրաժեշտ, այն պետք է իրականացվի միայն </w:t>
      </w:r>
      <w:r w:rsidRPr="004149EF">
        <w:rPr>
          <w:rFonts w:ascii="Sylfaen" w:hAnsi="Sylfaen"/>
          <w:lang w:val="hy-AM"/>
        </w:rPr>
        <w:t xml:space="preserve">համապատասխան </w:t>
      </w:r>
      <w:r w:rsidR="00247BF9" w:rsidRPr="004149EF">
        <w:rPr>
          <w:rFonts w:ascii="Sylfaen" w:hAnsi="Sylfaen"/>
          <w:lang w:val="hy-AM"/>
        </w:rPr>
        <w:t>մասնագիտական գիտելիքներ</w:t>
      </w:r>
      <w:r w:rsidRPr="004149EF">
        <w:rPr>
          <w:rFonts w:ascii="Sylfaen" w:hAnsi="Sylfaen"/>
          <w:lang w:val="hy-AM"/>
        </w:rPr>
        <w:t xml:space="preserve"> և հարմարություններ</w:t>
      </w:r>
      <w:r w:rsidR="00247BF9" w:rsidRPr="004149EF">
        <w:rPr>
          <w:rFonts w:ascii="Sylfaen" w:hAnsi="Sylfaen"/>
          <w:lang w:val="hy-AM"/>
        </w:rPr>
        <w:t xml:space="preserve"> ունեցող անձանց կողմից</w:t>
      </w:r>
      <w:r w:rsidRPr="004149EF">
        <w:rPr>
          <w:rFonts w:ascii="Sylfaen" w:hAnsi="Sylfaen"/>
          <w:lang w:val="hy-AM"/>
        </w:rPr>
        <w:t xml:space="preserve">՝ տվյալ </w:t>
      </w:r>
      <w:r w:rsidR="00247BF9" w:rsidRPr="004149EF">
        <w:rPr>
          <w:rFonts w:ascii="Sylfaen" w:hAnsi="Sylfaen"/>
          <w:lang w:val="hy-AM"/>
        </w:rPr>
        <w:t xml:space="preserve">փորձարարությունն </w:t>
      </w:r>
      <w:r w:rsidRPr="004149EF">
        <w:rPr>
          <w:rFonts w:ascii="Sylfaen" w:hAnsi="Sylfaen"/>
          <w:lang w:val="hy-AM"/>
        </w:rPr>
        <w:t xml:space="preserve">իրականացնելու և դրա արդյունքները </w:t>
      </w:r>
      <w:r w:rsidR="00247BF9" w:rsidRPr="004149EF">
        <w:rPr>
          <w:rFonts w:ascii="Sylfaen" w:hAnsi="Sylfaen"/>
          <w:lang w:val="hy-AM"/>
        </w:rPr>
        <w:t>քրեական հետաքննության</w:t>
      </w:r>
      <w:r w:rsidRPr="004149EF">
        <w:rPr>
          <w:rFonts w:ascii="Sylfaen" w:hAnsi="Sylfaen"/>
          <w:lang w:val="hy-AM"/>
        </w:rPr>
        <w:t xml:space="preserve"> համար գնահատելու</w:t>
      </w:r>
      <w:r w:rsidR="00247BF9" w:rsidRPr="004149EF">
        <w:rPr>
          <w:rFonts w:ascii="Sylfaen" w:hAnsi="Sylfaen"/>
          <w:lang w:val="hy-AM"/>
        </w:rPr>
        <w:t xml:space="preserve"> և դատավարության ընթացքում ապացույցներ տրամադրելու </w:t>
      </w:r>
      <w:r w:rsidRPr="004149EF">
        <w:rPr>
          <w:rFonts w:ascii="Sylfaen" w:hAnsi="Sylfaen"/>
          <w:lang w:val="hy-AM"/>
        </w:rPr>
        <w:t>նպատակով</w:t>
      </w:r>
      <w:r w:rsidR="00247BF9" w:rsidRPr="004149EF">
        <w:rPr>
          <w:rFonts w:ascii="Sylfaen" w:hAnsi="Sylfaen"/>
          <w:lang w:val="hy-AM"/>
        </w:rPr>
        <w:t>։ Սակայն նման պահանջ սույն դրույթում նշված չէ։</w:t>
      </w:r>
    </w:p>
    <w:p w:rsidR="00247BF9" w:rsidRPr="004149EF" w:rsidRDefault="00247BF9" w:rsidP="00247BF9">
      <w:pPr>
        <w:pStyle w:val="ListParagraph"/>
        <w:ind w:left="644"/>
        <w:jc w:val="both"/>
        <w:rPr>
          <w:rFonts w:ascii="Sylfaen" w:hAnsi="Sylfaen"/>
        </w:rPr>
      </w:pPr>
    </w:p>
    <w:p w:rsidR="00247BF9" w:rsidRPr="004149EF" w:rsidRDefault="00247BF9" w:rsidP="00247BF9">
      <w:pPr>
        <w:pStyle w:val="ListParagraph"/>
        <w:numPr>
          <w:ilvl w:val="0"/>
          <w:numId w:val="1"/>
        </w:numPr>
        <w:jc w:val="both"/>
        <w:rPr>
          <w:rFonts w:ascii="Sylfaen" w:hAnsi="Sylfaen"/>
        </w:rPr>
      </w:pPr>
      <w:r w:rsidRPr="004149EF">
        <w:rPr>
          <w:rFonts w:ascii="Sylfaen" w:hAnsi="Sylfaen"/>
          <w:i/>
          <w:lang w:val="hy-AM"/>
        </w:rPr>
        <w:t>Հետևաբար</w:t>
      </w:r>
      <w:r w:rsidR="000F4F6B" w:rsidRPr="004149EF">
        <w:rPr>
          <w:rFonts w:ascii="Sylfaen" w:hAnsi="Sylfaen"/>
          <w:i/>
          <w:lang w:val="hy-AM"/>
        </w:rPr>
        <w:t>,</w:t>
      </w:r>
      <w:r w:rsidRPr="004149EF">
        <w:rPr>
          <w:rFonts w:ascii="Sylfaen" w:hAnsi="Sylfaen"/>
          <w:i/>
          <w:lang w:val="hy-AM"/>
        </w:rPr>
        <w:t xml:space="preserve"> </w:t>
      </w:r>
      <w:r w:rsidR="000F4F6B" w:rsidRPr="004149EF">
        <w:rPr>
          <w:rFonts w:ascii="Sylfaen" w:hAnsi="Sylfaen"/>
          <w:i/>
          <w:lang w:val="hy-AM"/>
        </w:rPr>
        <w:t xml:space="preserve">այս դրույթում </w:t>
      </w:r>
      <w:r w:rsidRPr="004149EF">
        <w:rPr>
          <w:rFonts w:ascii="Sylfaen" w:hAnsi="Sylfaen"/>
          <w:i/>
          <w:lang w:val="hy-AM"/>
        </w:rPr>
        <w:t>անհրաժեշտ է նման պահանջ ներկայացնել։</w:t>
      </w:r>
    </w:p>
    <w:p w:rsidR="00247BF9" w:rsidRPr="004149EF" w:rsidRDefault="00247BF9" w:rsidP="00247BF9">
      <w:pPr>
        <w:pStyle w:val="ListParagraph"/>
        <w:rPr>
          <w:rFonts w:ascii="Sylfaen" w:hAnsi="Sylfaen"/>
        </w:rPr>
      </w:pPr>
    </w:p>
    <w:p w:rsidR="00247BF9" w:rsidRPr="00AE2269" w:rsidRDefault="00247BF9" w:rsidP="00247BF9">
      <w:pPr>
        <w:pStyle w:val="ListParagraph"/>
        <w:ind w:left="284"/>
        <w:rPr>
          <w:rFonts w:ascii="Sylfaen" w:hAnsi="Sylfaen"/>
          <w:b/>
          <w:i/>
          <w:lang w:val="hy-AM"/>
        </w:rPr>
      </w:pPr>
      <w:r w:rsidRPr="00AE2269">
        <w:rPr>
          <w:rFonts w:ascii="Sylfaen" w:hAnsi="Sylfaen"/>
          <w:b/>
          <w:i/>
          <w:lang w:val="hy-AM"/>
        </w:rPr>
        <w:t>Հոդված</w:t>
      </w:r>
      <w:r w:rsidRPr="00AE2269">
        <w:rPr>
          <w:rFonts w:ascii="Sylfaen" w:hAnsi="Sylfaen"/>
          <w:b/>
          <w:i/>
        </w:rPr>
        <w:t xml:space="preserve"> 230. </w:t>
      </w:r>
      <w:r w:rsidRPr="00AE2269">
        <w:rPr>
          <w:rFonts w:ascii="Sylfaen" w:hAnsi="Sylfaen"/>
          <w:b/>
          <w:i/>
          <w:lang w:val="hy-AM"/>
        </w:rPr>
        <w:t>Անձի ճանաչումը</w:t>
      </w: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 Այս գործողության համար առաջարկվող </w:t>
      </w:r>
      <w:r w:rsidR="00015660" w:rsidRPr="004149EF">
        <w:rPr>
          <w:rFonts w:ascii="Sylfaen" w:hAnsi="Sylfaen"/>
          <w:lang w:val="hy-AM"/>
        </w:rPr>
        <w:t>կանոնակարգը,</w:t>
      </w:r>
      <w:r w:rsidRPr="004149EF">
        <w:rPr>
          <w:rFonts w:ascii="Sylfaen" w:hAnsi="Sylfaen"/>
          <w:lang w:val="hy-AM"/>
        </w:rPr>
        <w:t xml:space="preserve"> ընդհանուր առմամբ</w:t>
      </w:r>
      <w:r w:rsidR="00015660" w:rsidRPr="004149EF">
        <w:rPr>
          <w:rFonts w:ascii="Sylfaen" w:hAnsi="Sylfaen"/>
          <w:lang w:val="hy-AM"/>
        </w:rPr>
        <w:t>,</w:t>
      </w:r>
      <w:r w:rsidRPr="004149EF">
        <w:rPr>
          <w:rFonts w:ascii="Sylfaen" w:hAnsi="Sylfaen"/>
          <w:lang w:val="hy-AM"/>
        </w:rPr>
        <w:t xml:space="preserve"> </w:t>
      </w:r>
      <w:r w:rsidR="00681837" w:rsidRPr="004149EF">
        <w:rPr>
          <w:rFonts w:ascii="Sylfaen" w:hAnsi="Sylfaen"/>
          <w:lang w:val="hy-AM"/>
        </w:rPr>
        <w:t>պատշաճ</w:t>
      </w:r>
      <w:r w:rsidR="00015660" w:rsidRPr="004149EF">
        <w:rPr>
          <w:rFonts w:ascii="Sylfaen" w:hAnsi="Sylfaen"/>
          <w:lang w:val="hy-AM"/>
        </w:rPr>
        <w:t xml:space="preserve"> </w:t>
      </w:r>
      <w:r w:rsidRPr="004149EF">
        <w:rPr>
          <w:rFonts w:ascii="Sylfaen" w:hAnsi="Sylfaen"/>
          <w:lang w:val="hy-AM"/>
        </w:rPr>
        <w:t xml:space="preserve">է, </w:t>
      </w:r>
      <w:r w:rsidR="00015660" w:rsidRPr="004149EF">
        <w:rPr>
          <w:rFonts w:ascii="Sylfaen" w:hAnsi="Sylfaen"/>
          <w:lang w:val="hy-AM"/>
        </w:rPr>
        <w:t>սակայն</w:t>
      </w:r>
      <w:r w:rsidRPr="004149EF">
        <w:rPr>
          <w:rFonts w:ascii="Sylfaen" w:hAnsi="Sylfaen"/>
          <w:lang w:val="hy-AM"/>
        </w:rPr>
        <w:t xml:space="preserve"> </w:t>
      </w:r>
      <w:r w:rsidR="00015660" w:rsidRPr="004149EF">
        <w:rPr>
          <w:rFonts w:ascii="Sylfaen" w:hAnsi="Sylfaen"/>
          <w:lang w:val="hy-AM"/>
        </w:rPr>
        <w:t>որևէ</w:t>
      </w:r>
      <w:r w:rsidRPr="004149EF">
        <w:rPr>
          <w:rFonts w:ascii="Sylfaen" w:hAnsi="Sylfaen"/>
          <w:lang w:val="hy-AM"/>
        </w:rPr>
        <w:t xml:space="preserve"> դրույթ նախատեսված</w:t>
      </w:r>
      <w:r w:rsidR="00015660" w:rsidRPr="004149EF">
        <w:rPr>
          <w:rFonts w:ascii="Sylfaen" w:hAnsi="Sylfaen"/>
          <w:lang w:val="hy-AM"/>
        </w:rPr>
        <w:t xml:space="preserve"> չէ</w:t>
      </w:r>
      <w:r w:rsidRPr="004149EF">
        <w:rPr>
          <w:rFonts w:ascii="Sylfaen" w:hAnsi="Sylfaen"/>
          <w:lang w:val="hy-AM"/>
        </w:rPr>
        <w:t xml:space="preserve"> </w:t>
      </w:r>
      <w:r w:rsidR="0043587E" w:rsidRPr="004149EF">
        <w:rPr>
          <w:rFonts w:ascii="Sylfaen" w:hAnsi="Sylfaen"/>
          <w:lang w:val="hy-AM"/>
        </w:rPr>
        <w:t>առ այն, որ ճանաչում</w:t>
      </w:r>
      <w:r w:rsidRPr="004149EF">
        <w:rPr>
          <w:rFonts w:ascii="Sylfaen" w:hAnsi="Sylfaen"/>
          <w:lang w:val="hy-AM"/>
        </w:rPr>
        <w:t xml:space="preserve"> կատարող </w:t>
      </w:r>
      <w:r w:rsidR="0043587E" w:rsidRPr="004149EF">
        <w:rPr>
          <w:rFonts w:ascii="Sylfaen" w:hAnsi="Sylfaen"/>
          <w:lang w:val="hy-AM"/>
        </w:rPr>
        <w:t>անձինք տեսանելի չլինեն</w:t>
      </w:r>
      <w:r w:rsidRPr="004149EF">
        <w:rPr>
          <w:rFonts w:ascii="Sylfaen" w:hAnsi="Sylfaen"/>
          <w:lang w:val="hy-AM"/>
        </w:rPr>
        <w:t xml:space="preserve"> այն </w:t>
      </w:r>
      <w:r w:rsidR="0043587E" w:rsidRPr="004149EF">
        <w:rPr>
          <w:rFonts w:ascii="Sylfaen" w:hAnsi="Sylfaen"/>
          <w:lang w:val="hy-AM"/>
        </w:rPr>
        <w:t>մարդկանց կողմից</w:t>
      </w:r>
      <w:r w:rsidR="000F4F6B" w:rsidRPr="004149EF">
        <w:rPr>
          <w:rFonts w:ascii="Sylfaen" w:hAnsi="Sylfaen"/>
          <w:lang w:val="hy-AM"/>
        </w:rPr>
        <w:t>,</w:t>
      </w:r>
      <w:r w:rsidRPr="004149EF">
        <w:rPr>
          <w:rFonts w:ascii="Sylfaen" w:hAnsi="Sylfaen"/>
          <w:lang w:val="hy-AM"/>
        </w:rPr>
        <w:t xml:space="preserve"> ում ճանաչումը նրանք իրականացնում են, և</w:t>
      </w:r>
      <w:r w:rsidR="0043587E" w:rsidRPr="004149EF">
        <w:rPr>
          <w:rFonts w:ascii="Sylfaen" w:hAnsi="Sylfaen"/>
          <w:lang w:val="hy-AM"/>
        </w:rPr>
        <w:t xml:space="preserve"> որ</w:t>
      </w:r>
      <w:r w:rsidRPr="004149EF">
        <w:rPr>
          <w:rFonts w:ascii="Sylfaen" w:hAnsi="Sylfaen"/>
          <w:lang w:val="hy-AM"/>
        </w:rPr>
        <w:t xml:space="preserve"> այդ գործընթացին </w:t>
      </w:r>
      <w:r w:rsidR="0043587E" w:rsidRPr="004149EF">
        <w:rPr>
          <w:rFonts w:ascii="Sylfaen" w:hAnsi="Sylfaen"/>
          <w:lang w:val="hy-AM"/>
        </w:rPr>
        <w:t>ներկա գտնվի պաշտպանը</w:t>
      </w:r>
      <w:r w:rsidRPr="004149EF">
        <w:rPr>
          <w:rFonts w:ascii="Sylfaen" w:hAnsi="Sylfaen"/>
          <w:lang w:val="hy-AM"/>
        </w:rPr>
        <w:t xml:space="preserve">։ Եվրոպական քրեական </w:t>
      </w:r>
      <w:r w:rsidR="0043587E" w:rsidRPr="004149EF">
        <w:rPr>
          <w:rFonts w:ascii="Sylfaen" w:hAnsi="Sylfaen"/>
          <w:lang w:val="hy-AM"/>
        </w:rPr>
        <w:t>հետաքննությունների ընթացքում</w:t>
      </w:r>
      <w:r w:rsidRPr="004149EF">
        <w:rPr>
          <w:rFonts w:ascii="Sylfaen" w:hAnsi="Sylfaen"/>
          <w:lang w:val="hy-AM"/>
        </w:rPr>
        <w:t xml:space="preserve"> հիմնականում գործելակերպը հետևյալն է. ճանաչում </w:t>
      </w:r>
      <w:r w:rsidR="0043587E" w:rsidRPr="004149EF">
        <w:rPr>
          <w:rFonts w:ascii="Sylfaen" w:hAnsi="Sylfaen"/>
          <w:lang w:val="hy-AM"/>
        </w:rPr>
        <w:t>կատարող անձին</w:t>
      </w:r>
      <w:r w:rsidR="00F9279F" w:rsidRPr="004149EF">
        <w:rPr>
          <w:rFonts w:ascii="Sylfaen" w:hAnsi="Sylfaen"/>
          <w:lang w:val="hy-AM"/>
        </w:rPr>
        <w:t xml:space="preserve"> </w:t>
      </w:r>
      <w:r w:rsidR="0043587E" w:rsidRPr="004149EF">
        <w:rPr>
          <w:rFonts w:ascii="Sylfaen" w:hAnsi="Sylfaen"/>
          <w:lang w:val="hy-AM"/>
        </w:rPr>
        <w:t>երաշխավորվում</w:t>
      </w:r>
      <w:r w:rsidRPr="004149EF">
        <w:rPr>
          <w:rFonts w:ascii="Sylfaen" w:hAnsi="Sylfaen"/>
          <w:lang w:val="hy-AM"/>
        </w:rPr>
        <w:t xml:space="preserve"> է տեսանելի չլինելու պաշտպանություն, որպեսզի նա </w:t>
      </w:r>
      <w:r w:rsidR="0043587E" w:rsidRPr="004149EF">
        <w:rPr>
          <w:rFonts w:ascii="Sylfaen" w:hAnsi="Sylfaen"/>
          <w:lang w:val="hy-AM"/>
        </w:rPr>
        <w:t>կաշկանդված</w:t>
      </w:r>
      <w:r w:rsidRPr="004149EF">
        <w:rPr>
          <w:rFonts w:ascii="Sylfaen" w:hAnsi="Sylfaen"/>
          <w:lang w:val="hy-AM"/>
        </w:rPr>
        <w:t xml:space="preserve"> չզգա և կասկածյալի ավելի ճշգրիտ ճանաչում կատարի։ </w:t>
      </w:r>
      <w:r w:rsidR="0043587E" w:rsidRPr="004149EF">
        <w:rPr>
          <w:rFonts w:ascii="Sylfaen" w:hAnsi="Sylfaen"/>
          <w:lang w:val="hy-AM"/>
        </w:rPr>
        <w:t>Ճանաչման գործընթացի ժամանակ պաշտպանի</w:t>
      </w:r>
      <w:r w:rsidRPr="004149EF">
        <w:rPr>
          <w:rFonts w:ascii="Sylfaen" w:hAnsi="Sylfaen"/>
          <w:lang w:val="hy-AM"/>
        </w:rPr>
        <w:t xml:space="preserve"> ներկա </w:t>
      </w:r>
      <w:r w:rsidR="0043587E" w:rsidRPr="004149EF">
        <w:rPr>
          <w:rFonts w:ascii="Sylfaen" w:hAnsi="Sylfaen"/>
          <w:lang w:val="hy-AM"/>
        </w:rPr>
        <w:t>գտնվելու պահանջը</w:t>
      </w:r>
      <w:r w:rsidRPr="004149EF">
        <w:rPr>
          <w:rFonts w:ascii="Sylfaen" w:hAnsi="Sylfaen"/>
          <w:lang w:val="hy-AM"/>
        </w:rPr>
        <w:t xml:space="preserve"> </w:t>
      </w:r>
      <w:r w:rsidR="00681837" w:rsidRPr="004149EF">
        <w:rPr>
          <w:rFonts w:ascii="Sylfaen" w:hAnsi="Sylfaen"/>
          <w:lang w:val="hy-AM"/>
        </w:rPr>
        <w:t>պատշաճ կլինի</w:t>
      </w:r>
      <w:r w:rsidRPr="004149EF">
        <w:rPr>
          <w:rFonts w:ascii="Sylfaen" w:hAnsi="Sylfaen"/>
          <w:lang w:val="hy-AM"/>
        </w:rPr>
        <w:t xml:space="preserve">, քանի որ նա այդ դեպքում </w:t>
      </w:r>
      <w:r w:rsidR="0043587E" w:rsidRPr="004149EF">
        <w:rPr>
          <w:rFonts w:ascii="Sylfaen" w:hAnsi="Sylfaen"/>
          <w:lang w:val="hy-AM"/>
        </w:rPr>
        <w:t>կհավաստիանա</w:t>
      </w:r>
      <w:r w:rsidRPr="004149EF">
        <w:rPr>
          <w:rFonts w:ascii="Sylfaen" w:hAnsi="Sylfaen"/>
          <w:lang w:val="hy-AM"/>
        </w:rPr>
        <w:t xml:space="preserve">, որ իրավական պահանջները կատարվել են, ինչը շահավետ կլինի, եթե ճանաչումը նախատեսված է օգտագործել որպես </w:t>
      </w:r>
      <w:r w:rsidR="0043587E" w:rsidRPr="004149EF">
        <w:rPr>
          <w:rFonts w:ascii="Sylfaen" w:hAnsi="Sylfaen"/>
          <w:lang w:val="hy-AM"/>
        </w:rPr>
        <w:t>ապացույց</w:t>
      </w:r>
      <w:r w:rsidRPr="004149EF">
        <w:rPr>
          <w:rFonts w:ascii="Sylfaen" w:hAnsi="Sylfaen"/>
          <w:lang w:val="hy-AM"/>
        </w:rPr>
        <w:t xml:space="preserve"> </w:t>
      </w:r>
      <w:r w:rsidR="0043587E" w:rsidRPr="004149EF">
        <w:rPr>
          <w:rFonts w:ascii="Sylfaen" w:hAnsi="Sylfaen"/>
          <w:lang w:val="hy-AM"/>
        </w:rPr>
        <w:t>հետագա</w:t>
      </w:r>
      <w:r w:rsidRPr="004149EF">
        <w:rPr>
          <w:rFonts w:ascii="Sylfaen" w:hAnsi="Sylfaen"/>
          <w:lang w:val="hy-AM"/>
        </w:rPr>
        <w:t xml:space="preserve"> դատավարության ժամանակ։</w:t>
      </w:r>
    </w:p>
    <w:p w:rsidR="00247BF9" w:rsidRPr="004149EF" w:rsidRDefault="00247BF9" w:rsidP="00247BF9">
      <w:pPr>
        <w:pStyle w:val="ListParagraph"/>
        <w:ind w:left="644"/>
        <w:jc w:val="both"/>
        <w:rPr>
          <w:rFonts w:ascii="Sylfaen" w:hAnsi="Sylfaen"/>
          <w:lang w:val="hy-AM"/>
        </w:rPr>
      </w:pPr>
    </w:p>
    <w:p w:rsidR="00247BF9" w:rsidRPr="004149EF" w:rsidRDefault="00247BF9" w:rsidP="00247BF9">
      <w:pPr>
        <w:pStyle w:val="ListParagraph"/>
        <w:numPr>
          <w:ilvl w:val="0"/>
          <w:numId w:val="1"/>
        </w:numPr>
        <w:jc w:val="both"/>
        <w:rPr>
          <w:rFonts w:ascii="Sylfaen" w:hAnsi="Sylfaen"/>
          <w:i/>
          <w:lang w:val="hy-AM"/>
        </w:rPr>
      </w:pPr>
      <w:r w:rsidRPr="004149EF">
        <w:rPr>
          <w:rFonts w:ascii="Sylfaen" w:hAnsi="Sylfaen"/>
          <w:i/>
          <w:lang w:val="hy-AM"/>
        </w:rPr>
        <w:t xml:space="preserve"> Հետևաբար</w:t>
      </w:r>
      <w:r w:rsidR="0043587E" w:rsidRPr="004149EF">
        <w:rPr>
          <w:rFonts w:ascii="Sylfaen" w:hAnsi="Sylfaen"/>
          <w:i/>
          <w:lang w:val="hy-AM"/>
        </w:rPr>
        <w:t>,</w:t>
      </w:r>
      <w:r w:rsidRPr="004149EF">
        <w:rPr>
          <w:rFonts w:ascii="Sylfaen" w:hAnsi="Sylfaen"/>
          <w:i/>
          <w:lang w:val="hy-AM"/>
        </w:rPr>
        <w:t xml:space="preserve"> նպատակահարմար կլիներ փոփոխել այս դրույթը՝ վերոնշյալ մտահոգություններին անդրադառնալու նկատառումով։</w:t>
      </w:r>
    </w:p>
    <w:p w:rsidR="00247BF9" w:rsidRPr="004149EF" w:rsidRDefault="00247BF9" w:rsidP="00247BF9">
      <w:pPr>
        <w:pStyle w:val="ListParagraph"/>
        <w:rPr>
          <w:rFonts w:ascii="Sylfaen" w:hAnsi="Sylfaen"/>
          <w:lang w:val="hy-AM"/>
        </w:rPr>
      </w:pPr>
    </w:p>
    <w:p w:rsidR="00247BF9" w:rsidRPr="00AE2269" w:rsidRDefault="00247BF9" w:rsidP="00247BF9">
      <w:pPr>
        <w:pStyle w:val="ListParagraph"/>
        <w:ind w:left="284"/>
        <w:rPr>
          <w:rFonts w:ascii="Sylfaen" w:hAnsi="Sylfaen"/>
          <w:b/>
          <w:i/>
          <w:lang w:val="hy-AM"/>
        </w:rPr>
      </w:pPr>
      <w:r w:rsidRPr="00AE2269">
        <w:rPr>
          <w:rFonts w:ascii="Sylfaen" w:hAnsi="Sylfaen"/>
          <w:b/>
          <w:i/>
          <w:lang w:val="hy-AM"/>
        </w:rPr>
        <w:t xml:space="preserve">Հոդված </w:t>
      </w:r>
      <w:r w:rsidRPr="00AE2269">
        <w:rPr>
          <w:rFonts w:ascii="Sylfaen" w:hAnsi="Sylfaen"/>
          <w:b/>
          <w:i/>
        </w:rPr>
        <w:t xml:space="preserve">232. </w:t>
      </w:r>
      <w:r w:rsidRPr="00AE2269">
        <w:rPr>
          <w:rFonts w:ascii="Sylfaen" w:hAnsi="Sylfaen"/>
          <w:b/>
          <w:i/>
          <w:lang w:val="hy-AM"/>
        </w:rPr>
        <w:t>Տեղեկատվության պահանջը</w:t>
      </w: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 Սույն դրույթով նախատեսված բացառությունը</w:t>
      </w:r>
      <w:r w:rsidR="0043587E" w:rsidRPr="004149EF">
        <w:rPr>
          <w:rFonts w:ascii="Sylfaen" w:hAnsi="Sylfaen"/>
          <w:lang w:val="hy-AM"/>
        </w:rPr>
        <w:t>,</w:t>
      </w:r>
      <w:r w:rsidRPr="004149EF">
        <w:rPr>
          <w:rFonts w:ascii="Sylfaen" w:hAnsi="Sylfaen"/>
          <w:lang w:val="hy-AM"/>
        </w:rPr>
        <w:t xml:space="preserve"> կապված քննիչի կողմից պահանջվող տեղեկատվությունը տրամադրելու</w:t>
      </w:r>
      <w:r w:rsidR="00F9279F" w:rsidRPr="004149EF">
        <w:rPr>
          <w:rFonts w:ascii="Sylfaen" w:hAnsi="Sylfaen"/>
          <w:lang w:val="hy-AM"/>
        </w:rPr>
        <w:t xml:space="preserve"> </w:t>
      </w:r>
      <w:r w:rsidRPr="004149EF">
        <w:rPr>
          <w:rFonts w:ascii="Sylfaen" w:hAnsi="Sylfaen"/>
          <w:lang w:val="hy-AM"/>
        </w:rPr>
        <w:t>պարտականության հետ</w:t>
      </w:r>
      <w:r w:rsidR="0043587E" w:rsidRPr="004149EF">
        <w:rPr>
          <w:rFonts w:ascii="Sylfaen" w:hAnsi="Sylfaen"/>
          <w:lang w:val="hy-AM"/>
        </w:rPr>
        <w:t>,</w:t>
      </w:r>
      <w:r w:rsidRPr="004149EF">
        <w:rPr>
          <w:rFonts w:ascii="Sylfaen" w:hAnsi="Sylfaen"/>
          <w:lang w:val="hy-AM"/>
        </w:rPr>
        <w:t xml:space="preserve"> շատ նեղ է։ Անկասկած</w:t>
      </w:r>
      <w:r w:rsidR="0043587E" w:rsidRPr="004149EF">
        <w:rPr>
          <w:rFonts w:ascii="Sylfaen" w:hAnsi="Sylfaen"/>
          <w:lang w:val="hy-AM"/>
        </w:rPr>
        <w:t>,</w:t>
      </w:r>
      <w:r w:rsidRPr="004149EF">
        <w:rPr>
          <w:rFonts w:ascii="Sylfaen" w:hAnsi="Sylfaen"/>
          <w:lang w:val="hy-AM"/>
        </w:rPr>
        <w:t xml:space="preserve"> օրենքով </w:t>
      </w:r>
      <w:r w:rsidR="00DF3A46" w:rsidRPr="004149EF">
        <w:rPr>
          <w:rFonts w:ascii="Sylfaen" w:hAnsi="Sylfaen"/>
          <w:lang w:val="hy-AM"/>
        </w:rPr>
        <w:t>պաշտպանվող</w:t>
      </w:r>
      <w:r w:rsidRPr="004149EF">
        <w:rPr>
          <w:rFonts w:ascii="Sylfaen" w:hAnsi="Sylfaen"/>
          <w:lang w:val="hy-AM"/>
        </w:rPr>
        <w:t xml:space="preserve"> </w:t>
      </w:r>
      <w:r w:rsidR="00DF3A46" w:rsidRPr="004149EF">
        <w:rPr>
          <w:rFonts w:ascii="Sylfaen" w:hAnsi="Sylfaen"/>
          <w:lang w:val="hy-AM"/>
        </w:rPr>
        <w:t>գաղտնիքների պաշտպանությունը կարող է տեղին լինել</w:t>
      </w:r>
      <w:r w:rsidRPr="004149EF">
        <w:rPr>
          <w:rFonts w:ascii="Sylfaen" w:hAnsi="Sylfaen"/>
          <w:lang w:val="hy-AM"/>
        </w:rPr>
        <w:t>,</w:t>
      </w:r>
      <w:r w:rsidR="00DF3A46" w:rsidRPr="004149EF">
        <w:rPr>
          <w:rFonts w:ascii="Sylfaen" w:hAnsi="Sylfaen"/>
          <w:lang w:val="hy-AM"/>
        </w:rPr>
        <w:t xml:space="preserve"> սակայն</w:t>
      </w:r>
      <w:r w:rsidRPr="004149EF">
        <w:rPr>
          <w:rFonts w:ascii="Sylfaen" w:hAnsi="Sylfaen"/>
          <w:lang w:val="hy-AM"/>
        </w:rPr>
        <w:t xml:space="preserve"> մինչ դրույթը պետք է ընդհանրապես կիրառվի այլ պաշտոնական տեղեկությունն</w:t>
      </w:r>
      <w:r w:rsidR="00323BA1" w:rsidRPr="004149EF">
        <w:rPr>
          <w:rFonts w:ascii="Sylfaen" w:hAnsi="Sylfaen"/>
          <w:lang w:val="hy-AM"/>
        </w:rPr>
        <w:t>երի նկատմամբ</w:t>
      </w:r>
      <w:r w:rsidRPr="004149EF">
        <w:rPr>
          <w:rFonts w:ascii="Sylfaen" w:hAnsi="Sylfaen"/>
          <w:lang w:val="hy-AM"/>
        </w:rPr>
        <w:t>,</w:t>
      </w:r>
      <w:r w:rsidR="00DF3A46" w:rsidRPr="004149EF">
        <w:rPr>
          <w:rFonts w:ascii="Sylfaen" w:hAnsi="Sylfaen"/>
          <w:lang w:val="hy-AM"/>
        </w:rPr>
        <w:t xml:space="preserve"> այն</w:t>
      </w:r>
      <w:r w:rsidRPr="004149EF">
        <w:rPr>
          <w:rFonts w:ascii="Sylfaen" w:hAnsi="Sylfaen"/>
          <w:lang w:val="hy-AM"/>
        </w:rPr>
        <w:t xml:space="preserve"> չպետք է </w:t>
      </w:r>
      <w:r w:rsidR="00DF3A46" w:rsidRPr="004149EF">
        <w:rPr>
          <w:rFonts w:ascii="Sylfaen" w:hAnsi="Sylfaen"/>
          <w:lang w:val="hy-AM"/>
        </w:rPr>
        <w:t>նախատես</w:t>
      </w:r>
      <w:r w:rsidRPr="004149EF">
        <w:rPr>
          <w:rFonts w:ascii="Sylfaen" w:hAnsi="Sylfaen"/>
          <w:lang w:val="hy-AM"/>
        </w:rPr>
        <w:t>ի պարտականություն որևէ մեկի համար</w:t>
      </w:r>
      <w:r w:rsidR="00DF3A46" w:rsidRPr="004149EF">
        <w:rPr>
          <w:rFonts w:ascii="Sylfaen" w:hAnsi="Sylfaen"/>
          <w:lang w:val="hy-AM"/>
        </w:rPr>
        <w:t>՝</w:t>
      </w:r>
      <w:r w:rsidRPr="004149EF">
        <w:rPr>
          <w:rFonts w:ascii="Sylfaen" w:hAnsi="Sylfaen"/>
          <w:lang w:val="hy-AM"/>
        </w:rPr>
        <w:t xml:space="preserve"> բացահայտելու անձնական տեղեկու</w:t>
      </w:r>
      <w:r w:rsidR="00DF3A46" w:rsidRPr="004149EF">
        <w:rPr>
          <w:rFonts w:ascii="Sylfaen" w:hAnsi="Sylfaen"/>
          <w:lang w:val="hy-AM"/>
        </w:rPr>
        <w:t>թ</w:t>
      </w:r>
      <w:r w:rsidRPr="004149EF">
        <w:rPr>
          <w:rFonts w:ascii="Sylfaen" w:hAnsi="Sylfaen"/>
          <w:lang w:val="hy-AM"/>
        </w:rPr>
        <w:t xml:space="preserve">յուններ իր կամ որևէ այլ անձի մասին առանց նախնական </w:t>
      </w:r>
      <w:r w:rsidRPr="00407601">
        <w:rPr>
          <w:rFonts w:ascii="Sylfaen" w:hAnsi="Sylfaen"/>
          <w:lang w:val="hy-AM"/>
        </w:rPr>
        <w:t xml:space="preserve">դատական </w:t>
      </w:r>
      <w:r w:rsidR="00DF3A46" w:rsidRPr="00407601">
        <w:rPr>
          <w:rFonts w:ascii="Sylfaen" w:hAnsi="Sylfaen"/>
          <w:lang w:val="hy-AM"/>
        </w:rPr>
        <w:t>թույլտվության</w:t>
      </w:r>
      <w:r w:rsidRPr="00407601">
        <w:rPr>
          <w:rFonts w:ascii="Sylfaen" w:hAnsi="Sylfaen"/>
          <w:lang w:val="hy-AM"/>
        </w:rPr>
        <w:t>,</w:t>
      </w:r>
      <w:r w:rsidRPr="004149EF">
        <w:rPr>
          <w:rFonts w:ascii="Sylfaen" w:hAnsi="Sylfaen"/>
          <w:lang w:val="hy-AM"/>
        </w:rPr>
        <w:t xml:space="preserve"> քանի որ </w:t>
      </w:r>
      <w:r w:rsidR="00DF3A46" w:rsidRPr="004149EF">
        <w:rPr>
          <w:rFonts w:ascii="Sylfaen" w:hAnsi="Sylfaen"/>
          <w:lang w:val="hy-AM"/>
        </w:rPr>
        <w:t>դա կհանգեցնի</w:t>
      </w:r>
      <w:r w:rsidRPr="004149EF">
        <w:rPr>
          <w:rFonts w:ascii="Sylfaen" w:hAnsi="Sylfaen"/>
          <w:lang w:val="hy-AM"/>
        </w:rPr>
        <w:t xml:space="preserve"> Եվրոպական կոնվենցիայի 8-րդ հոդվածով նախատեսված՝ անձնական կյանքի նկատմամբ հարգանքի իրավունքի </w:t>
      </w:r>
      <w:r w:rsidR="00DF3A46" w:rsidRPr="004149EF">
        <w:rPr>
          <w:rFonts w:ascii="Sylfaen" w:hAnsi="Sylfaen"/>
          <w:lang w:val="hy-AM"/>
        </w:rPr>
        <w:t>խախտման</w:t>
      </w:r>
      <w:r w:rsidRPr="004149EF">
        <w:rPr>
          <w:rFonts w:ascii="Sylfaen" w:hAnsi="Sylfaen"/>
          <w:lang w:val="hy-AM"/>
        </w:rPr>
        <w:t xml:space="preserve">։ Բացի այդ, </w:t>
      </w:r>
      <w:r w:rsidRPr="004149EF">
        <w:rPr>
          <w:rFonts w:ascii="Sylfaen" w:hAnsi="Sylfaen"/>
          <w:lang w:val="hy-AM"/>
        </w:rPr>
        <w:lastRenderedPageBreak/>
        <w:t xml:space="preserve">տեղեկատվության պահանջը չպետք է </w:t>
      </w:r>
      <w:r w:rsidR="00DF3A46" w:rsidRPr="004149EF">
        <w:rPr>
          <w:rFonts w:ascii="Sylfaen" w:hAnsi="Sylfaen"/>
          <w:lang w:val="hy-AM"/>
        </w:rPr>
        <w:t>պարտադրի</w:t>
      </w:r>
      <w:r w:rsidRPr="004149EF">
        <w:rPr>
          <w:rFonts w:ascii="Sylfaen" w:hAnsi="Sylfaen"/>
          <w:lang w:val="hy-AM"/>
        </w:rPr>
        <w:t xml:space="preserve"> խնդրո առարկա </w:t>
      </w:r>
      <w:r w:rsidR="00DF3A46" w:rsidRPr="004149EF">
        <w:rPr>
          <w:rFonts w:ascii="Sylfaen" w:hAnsi="Sylfaen"/>
          <w:lang w:val="hy-AM"/>
        </w:rPr>
        <w:t>պաշտոնյային</w:t>
      </w:r>
      <w:r w:rsidRPr="004149EF">
        <w:rPr>
          <w:rFonts w:ascii="Sylfaen" w:hAnsi="Sylfaen"/>
          <w:lang w:val="hy-AM"/>
        </w:rPr>
        <w:t xml:space="preserve"> ինքնամեղսագրել իրեն՝ Եվրոպական կոնվենցիայի 6-րդ հոդվածի 1-ին պարբերությամբ նախատեսված արգելքին հակառակ։</w:t>
      </w:r>
    </w:p>
    <w:p w:rsidR="00247BF9" w:rsidRPr="004149EF" w:rsidRDefault="00247BF9" w:rsidP="00247BF9">
      <w:pPr>
        <w:pStyle w:val="ListParagraph"/>
        <w:ind w:left="644"/>
        <w:jc w:val="bot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i/>
          <w:lang w:val="hy-AM"/>
        </w:rPr>
        <w:t xml:space="preserve">Ուստի </w:t>
      </w:r>
      <w:r w:rsidR="008C2ED5" w:rsidRPr="004149EF">
        <w:rPr>
          <w:rFonts w:ascii="Sylfaen" w:hAnsi="Sylfaen"/>
          <w:i/>
          <w:lang w:val="hy-AM"/>
        </w:rPr>
        <w:t xml:space="preserve">այս դրույթն </w:t>
      </w:r>
      <w:r w:rsidR="00323BA1" w:rsidRPr="004149EF">
        <w:rPr>
          <w:rFonts w:ascii="Sylfaen" w:hAnsi="Sylfaen"/>
          <w:i/>
          <w:lang w:val="hy-AM"/>
        </w:rPr>
        <w:t>անհրաժեշտ է</w:t>
      </w:r>
      <w:r w:rsidRPr="004149EF">
        <w:rPr>
          <w:rFonts w:ascii="Sylfaen" w:hAnsi="Sylfaen"/>
          <w:i/>
          <w:lang w:val="hy-AM"/>
        </w:rPr>
        <w:t xml:space="preserve"> վերանայել՝ </w:t>
      </w:r>
      <w:r w:rsidR="001F2096" w:rsidRPr="004149EF">
        <w:rPr>
          <w:rFonts w:ascii="Sylfaen" w:hAnsi="Sylfaen"/>
          <w:i/>
          <w:lang w:val="hy-AM"/>
        </w:rPr>
        <w:t>հաշվի առնելով նշված</w:t>
      </w:r>
      <w:r w:rsidRPr="004149EF">
        <w:rPr>
          <w:rFonts w:ascii="Sylfaen" w:hAnsi="Sylfaen"/>
          <w:i/>
          <w:lang w:val="hy-AM"/>
        </w:rPr>
        <w:t xml:space="preserve"> </w:t>
      </w:r>
      <w:r w:rsidR="001F2096" w:rsidRPr="004149EF">
        <w:rPr>
          <w:rFonts w:ascii="Sylfaen" w:hAnsi="Sylfaen"/>
          <w:i/>
          <w:lang w:val="hy-AM"/>
        </w:rPr>
        <w:t>մտահոգությունները</w:t>
      </w:r>
      <w:r w:rsidRPr="004149EF">
        <w:rPr>
          <w:rFonts w:ascii="Sylfaen" w:hAnsi="Sylfaen"/>
          <w:i/>
          <w:lang w:val="hy-AM"/>
        </w:rPr>
        <w:t>։</w:t>
      </w:r>
    </w:p>
    <w:p w:rsidR="00247BF9" w:rsidRPr="004149EF" w:rsidRDefault="00247BF9" w:rsidP="00247BF9">
      <w:pPr>
        <w:pStyle w:val="ListParagraph"/>
        <w:ind w:left="284"/>
        <w:rPr>
          <w:rFonts w:ascii="Sylfaen" w:hAnsi="Sylfaen"/>
          <w:i/>
          <w:lang w:val="hy-AM"/>
        </w:rPr>
      </w:pPr>
    </w:p>
    <w:p w:rsidR="00247BF9" w:rsidRPr="00AE2269" w:rsidRDefault="00247BF9" w:rsidP="00247BF9">
      <w:pPr>
        <w:pStyle w:val="ListParagraph"/>
        <w:ind w:left="284"/>
        <w:rPr>
          <w:rFonts w:ascii="Sylfaen" w:hAnsi="Sylfaen"/>
          <w:b/>
          <w:i/>
          <w:lang w:val="hy-AM"/>
        </w:rPr>
      </w:pPr>
      <w:r w:rsidRPr="00AE2269">
        <w:rPr>
          <w:rFonts w:ascii="Sylfaen" w:hAnsi="Sylfaen"/>
          <w:b/>
          <w:i/>
          <w:lang w:val="hy-AM"/>
        </w:rPr>
        <w:t xml:space="preserve">Հոդված </w:t>
      </w:r>
      <w:r w:rsidRPr="00AE2269">
        <w:rPr>
          <w:rFonts w:ascii="Sylfaen" w:hAnsi="Sylfaen"/>
          <w:b/>
          <w:i/>
        </w:rPr>
        <w:t xml:space="preserve">235. </w:t>
      </w:r>
      <w:r w:rsidRPr="00AE2269">
        <w:rPr>
          <w:rFonts w:ascii="Sylfaen" w:hAnsi="Sylfaen"/>
          <w:b/>
          <w:i/>
          <w:lang w:val="hy-AM"/>
        </w:rPr>
        <w:t>Խուզարկությանը մասնակցող անձինք</w:t>
      </w: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 </w:t>
      </w:r>
      <w:r w:rsidR="00323BA1" w:rsidRPr="004149EF">
        <w:rPr>
          <w:rFonts w:ascii="Sylfaen" w:hAnsi="Sylfaen"/>
          <w:lang w:val="hy-AM"/>
        </w:rPr>
        <w:t>Ենթադրաբար ա</w:t>
      </w:r>
      <w:r w:rsidRPr="004149EF">
        <w:rPr>
          <w:rFonts w:ascii="Sylfaen" w:hAnsi="Sylfaen"/>
          <w:lang w:val="hy-AM"/>
        </w:rPr>
        <w:t xml:space="preserve">յս </w:t>
      </w:r>
      <w:r w:rsidR="00323BA1" w:rsidRPr="004149EF">
        <w:rPr>
          <w:rFonts w:ascii="Sylfaen" w:hAnsi="Sylfaen"/>
          <w:lang w:val="hy-AM"/>
        </w:rPr>
        <w:t>դրույթի</w:t>
      </w:r>
      <w:r w:rsidRPr="004149EF">
        <w:rPr>
          <w:rFonts w:ascii="Sylfaen" w:hAnsi="Sylfaen"/>
          <w:lang w:val="hy-AM"/>
        </w:rPr>
        <w:t xml:space="preserve"> նպատակ</w:t>
      </w:r>
      <w:r w:rsidR="00323BA1" w:rsidRPr="004149EF">
        <w:rPr>
          <w:rFonts w:ascii="Sylfaen" w:hAnsi="Sylfaen"/>
          <w:lang w:val="hy-AM"/>
        </w:rPr>
        <w:t>ն է</w:t>
      </w:r>
      <w:r w:rsidRPr="004149EF">
        <w:rPr>
          <w:rFonts w:ascii="Sylfaen" w:hAnsi="Sylfaen"/>
          <w:lang w:val="hy-AM"/>
        </w:rPr>
        <w:t xml:space="preserve"> </w:t>
      </w:r>
      <w:r w:rsidR="00323BA1" w:rsidRPr="004149EF">
        <w:rPr>
          <w:rFonts w:ascii="Sylfaen" w:hAnsi="Sylfaen"/>
          <w:lang w:val="hy-AM"/>
        </w:rPr>
        <w:t>լրացնել</w:t>
      </w:r>
      <w:r w:rsidRPr="004149EF">
        <w:rPr>
          <w:rFonts w:ascii="Sylfaen" w:hAnsi="Sylfaen"/>
          <w:lang w:val="hy-AM"/>
        </w:rPr>
        <w:t xml:space="preserve"> խուզարկության ընթացքում երկու ընթերակաների ներկայության մասին 210.5-</w:t>
      </w:r>
      <w:r w:rsidR="00EB52CB" w:rsidRPr="004149EF">
        <w:rPr>
          <w:rFonts w:ascii="Sylfaen" w:hAnsi="Sylfaen"/>
          <w:lang w:val="hy-AM"/>
        </w:rPr>
        <w:t>րդ</w:t>
      </w:r>
      <w:r w:rsidRPr="004149EF">
        <w:rPr>
          <w:rFonts w:ascii="Sylfaen" w:hAnsi="Sylfaen"/>
          <w:lang w:val="hy-AM"/>
        </w:rPr>
        <w:t xml:space="preserve"> </w:t>
      </w:r>
      <w:r w:rsidR="00EB52CB" w:rsidRPr="004149EF">
        <w:rPr>
          <w:rFonts w:ascii="Sylfaen" w:hAnsi="Sylfaen"/>
          <w:lang w:val="hy-AM"/>
        </w:rPr>
        <w:t xml:space="preserve">հոդվածի </w:t>
      </w:r>
      <w:r w:rsidRPr="004149EF">
        <w:rPr>
          <w:rFonts w:ascii="Sylfaen" w:hAnsi="Sylfaen"/>
          <w:lang w:val="hy-AM"/>
        </w:rPr>
        <w:t>պահանջը։ Սակայն սա կարող է անտեսվել, քանի որ այդ մասին հատուկ նշում չկա սույն դրույթում։</w:t>
      </w:r>
    </w:p>
    <w:p w:rsidR="00247BF9" w:rsidRPr="004149EF" w:rsidRDefault="00247BF9" w:rsidP="00247BF9">
      <w:pPr>
        <w:pStyle w:val="ListParagraph"/>
        <w:ind w:left="644"/>
        <w:jc w:val="both"/>
        <w:rPr>
          <w:rFonts w:ascii="Sylfaen" w:hAnsi="Sylfaen"/>
          <w:lang w:val="hy-AM"/>
        </w:rPr>
      </w:pPr>
    </w:p>
    <w:p w:rsidR="00247BF9" w:rsidRPr="00407601" w:rsidRDefault="00247BF9" w:rsidP="00247BF9">
      <w:pPr>
        <w:pStyle w:val="ListParagraph"/>
        <w:numPr>
          <w:ilvl w:val="0"/>
          <w:numId w:val="1"/>
        </w:numPr>
        <w:jc w:val="both"/>
        <w:rPr>
          <w:rFonts w:ascii="Sylfaen" w:hAnsi="Sylfaen"/>
          <w:i/>
          <w:lang w:val="hy-AM"/>
        </w:rPr>
      </w:pPr>
      <w:r w:rsidRPr="004149EF">
        <w:rPr>
          <w:rFonts w:ascii="Sylfaen" w:hAnsi="Sylfaen"/>
          <w:i/>
          <w:lang w:val="hy-AM"/>
        </w:rPr>
        <w:t>Հետևաբար</w:t>
      </w:r>
      <w:r w:rsidR="00015660" w:rsidRPr="004149EF">
        <w:rPr>
          <w:rFonts w:ascii="Sylfaen" w:hAnsi="Sylfaen"/>
          <w:i/>
          <w:lang w:val="hy-AM"/>
        </w:rPr>
        <w:t>,</w:t>
      </w:r>
      <w:r w:rsidRPr="004149EF">
        <w:rPr>
          <w:rFonts w:ascii="Sylfaen" w:hAnsi="Sylfaen"/>
          <w:i/>
          <w:lang w:val="hy-AM"/>
        </w:rPr>
        <w:t xml:space="preserve"> </w:t>
      </w:r>
      <w:r w:rsidR="00015660" w:rsidRPr="004149EF">
        <w:rPr>
          <w:rFonts w:ascii="Sylfaen" w:hAnsi="Sylfaen"/>
          <w:i/>
          <w:lang w:val="hy-AM"/>
        </w:rPr>
        <w:t>նպատակահարմար</w:t>
      </w:r>
      <w:r w:rsidRPr="004149EF">
        <w:rPr>
          <w:rFonts w:ascii="Sylfaen" w:hAnsi="Sylfaen"/>
          <w:i/>
          <w:lang w:val="hy-AM"/>
        </w:rPr>
        <w:t xml:space="preserve"> կլիներ սույն դրույթում հղում </w:t>
      </w:r>
      <w:r w:rsidR="00681837" w:rsidRPr="004149EF">
        <w:rPr>
          <w:rFonts w:ascii="Sylfaen" w:hAnsi="Sylfaen"/>
          <w:i/>
          <w:lang w:val="hy-AM"/>
        </w:rPr>
        <w:t>կատարել</w:t>
      </w:r>
      <w:r w:rsidRPr="004149EF">
        <w:rPr>
          <w:rFonts w:ascii="Sylfaen" w:hAnsi="Sylfaen"/>
          <w:i/>
          <w:lang w:val="hy-AM"/>
        </w:rPr>
        <w:t xml:space="preserve"> Օրենսգրքի </w:t>
      </w:r>
      <w:r w:rsidRPr="00407601">
        <w:rPr>
          <w:rFonts w:ascii="Sylfaen" w:hAnsi="Sylfaen"/>
          <w:i/>
          <w:lang w:val="hy-AM"/>
        </w:rPr>
        <w:t>նախագծի ավելի վաղ դրույթին</w:t>
      </w:r>
      <w:r w:rsidR="00323BA1" w:rsidRPr="00407601">
        <w:rPr>
          <w:rFonts w:ascii="Sylfaen" w:hAnsi="Sylfaen"/>
          <w:i/>
          <w:lang w:val="hy-AM"/>
        </w:rPr>
        <w:t>։</w:t>
      </w:r>
    </w:p>
    <w:p w:rsidR="00247BF9" w:rsidRPr="004149EF" w:rsidRDefault="00247BF9" w:rsidP="00247BF9">
      <w:pPr>
        <w:pStyle w:val="ListParagraph"/>
        <w:rPr>
          <w:rFonts w:ascii="Sylfaen" w:hAnsi="Sylfaen"/>
          <w:lang w:val="hy-AM"/>
        </w:rPr>
      </w:pPr>
    </w:p>
    <w:p w:rsidR="00247BF9" w:rsidRPr="00AE2269" w:rsidRDefault="00247BF9" w:rsidP="00247BF9">
      <w:pPr>
        <w:pStyle w:val="ListParagraph"/>
        <w:ind w:left="284"/>
        <w:rPr>
          <w:rFonts w:ascii="Sylfaen" w:hAnsi="Sylfaen"/>
          <w:b/>
          <w:i/>
          <w:lang w:val="hy-AM"/>
        </w:rPr>
      </w:pPr>
      <w:r w:rsidRPr="00AE2269">
        <w:rPr>
          <w:rFonts w:ascii="Sylfaen" w:hAnsi="Sylfaen"/>
          <w:b/>
          <w:i/>
          <w:lang w:val="hy-AM"/>
        </w:rPr>
        <w:t xml:space="preserve">Հոդված </w:t>
      </w:r>
      <w:r w:rsidRPr="00AE2269">
        <w:rPr>
          <w:rFonts w:ascii="Sylfaen" w:hAnsi="Sylfaen"/>
          <w:b/>
          <w:i/>
        </w:rPr>
        <w:t xml:space="preserve">236. </w:t>
      </w:r>
      <w:r w:rsidR="00011A03" w:rsidRPr="00AE2269">
        <w:rPr>
          <w:rFonts w:ascii="Sylfaen" w:hAnsi="Sylfaen"/>
          <w:b/>
          <w:i/>
          <w:lang w:val="hy-AM"/>
        </w:rPr>
        <w:t>Խուզարկություն</w:t>
      </w:r>
      <w:r w:rsidRPr="00AE2269">
        <w:rPr>
          <w:rFonts w:ascii="Sylfaen" w:hAnsi="Sylfaen"/>
          <w:b/>
          <w:i/>
          <w:lang w:val="hy-AM"/>
        </w:rPr>
        <w:t xml:space="preserve"> կատարելու կարգը</w:t>
      </w:r>
    </w:p>
    <w:p w:rsidR="00247BF9" w:rsidRPr="00407601" w:rsidRDefault="00247BF9" w:rsidP="00247BF9">
      <w:pPr>
        <w:pStyle w:val="ListParagraph"/>
        <w:numPr>
          <w:ilvl w:val="0"/>
          <w:numId w:val="1"/>
        </w:numPr>
        <w:jc w:val="both"/>
        <w:rPr>
          <w:rFonts w:ascii="Sylfaen" w:hAnsi="Sylfaen"/>
          <w:lang w:val="hy-AM"/>
        </w:rPr>
      </w:pPr>
      <w:r w:rsidRPr="004149EF">
        <w:rPr>
          <w:rFonts w:ascii="Sylfaen" w:hAnsi="Sylfaen"/>
          <w:lang w:val="hy-AM"/>
        </w:rPr>
        <w:t>Չնայած այս դրույթի վերնագրին</w:t>
      </w:r>
      <w:r w:rsidR="00011A03" w:rsidRPr="004149EF">
        <w:rPr>
          <w:rFonts w:ascii="Sylfaen" w:hAnsi="Sylfaen"/>
          <w:lang w:val="hy-AM"/>
        </w:rPr>
        <w:t>՝</w:t>
      </w:r>
      <w:r w:rsidRPr="004149EF">
        <w:rPr>
          <w:rFonts w:ascii="Sylfaen" w:hAnsi="Sylfaen"/>
          <w:lang w:val="hy-AM"/>
        </w:rPr>
        <w:t xml:space="preserve"> 5-րդ պարբերությունը վերաբերում է</w:t>
      </w:r>
      <w:r w:rsidR="00011A03" w:rsidRPr="004149EF">
        <w:rPr>
          <w:rFonts w:ascii="Sylfaen" w:hAnsi="Sylfaen"/>
          <w:lang w:val="hy-AM"/>
        </w:rPr>
        <w:t xml:space="preserve"> նաև</w:t>
      </w:r>
      <w:r w:rsidRPr="004149EF">
        <w:rPr>
          <w:rFonts w:ascii="Sylfaen" w:hAnsi="Sylfaen"/>
          <w:lang w:val="hy-AM"/>
        </w:rPr>
        <w:t xml:space="preserve"> խուզարկության ընթացքում գտնված առարկաների առգրավմանը։ </w:t>
      </w:r>
      <w:r w:rsidR="00015660" w:rsidRPr="004149EF">
        <w:rPr>
          <w:rFonts w:ascii="Sylfaen" w:hAnsi="Sylfaen"/>
          <w:lang w:val="hy-AM"/>
        </w:rPr>
        <w:t>Թեև</w:t>
      </w:r>
      <w:r w:rsidR="00011A03" w:rsidRPr="004149EF">
        <w:rPr>
          <w:rFonts w:ascii="Sylfaen" w:hAnsi="Sylfaen"/>
          <w:lang w:val="hy-AM"/>
        </w:rPr>
        <w:t xml:space="preserve"> այս առումով այն</w:t>
      </w:r>
      <w:r w:rsidR="00015660" w:rsidRPr="004149EF">
        <w:rPr>
          <w:rFonts w:ascii="Sylfaen" w:hAnsi="Sylfaen"/>
          <w:lang w:val="hy-AM"/>
        </w:rPr>
        <w:t>,</w:t>
      </w:r>
      <w:r w:rsidRPr="004149EF">
        <w:rPr>
          <w:rFonts w:ascii="Sylfaen" w:hAnsi="Sylfaen"/>
          <w:lang w:val="hy-AM"/>
        </w:rPr>
        <w:t xml:space="preserve"> ընդհանուր առմամբ</w:t>
      </w:r>
      <w:r w:rsidR="00015660" w:rsidRPr="004149EF">
        <w:rPr>
          <w:rFonts w:ascii="Sylfaen" w:hAnsi="Sylfaen"/>
          <w:lang w:val="hy-AM"/>
        </w:rPr>
        <w:t>,</w:t>
      </w:r>
      <w:r w:rsidRPr="004149EF">
        <w:rPr>
          <w:rFonts w:ascii="Sylfaen" w:hAnsi="Sylfaen"/>
          <w:lang w:val="hy-AM"/>
        </w:rPr>
        <w:t xml:space="preserve"> </w:t>
      </w:r>
      <w:r w:rsidR="00011A03" w:rsidRPr="004149EF">
        <w:rPr>
          <w:rFonts w:ascii="Sylfaen" w:hAnsi="Sylfaen"/>
          <w:lang w:val="hy-AM"/>
        </w:rPr>
        <w:t>տեղին</w:t>
      </w:r>
      <w:r w:rsidR="00015660" w:rsidRPr="004149EF">
        <w:rPr>
          <w:rFonts w:ascii="Sylfaen" w:hAnsi="Sylfaen"/>
          <w:lang w:val="hy-AM"/>
        </w:rPr>
        <w:t xml:space="preserve"> </w:t>
      </w:r>
      <w:r w:rsidRPr="004149EF">
        <w:rPr>
          <w:rFonts w:ascii="Sylfaen" w:hAnsi="Sylfaen"/>
          <w:lang w:val="hy-AM"/>
        </w:rPr>
        <w:t>է, որևէ նշում չկա համաչափության սկզբունքի վերաբերյալ, մասնավորապես, որ միայն</w:t>
      </w:r>
      <w:r w:rsidR="00011A03" w:rsidRPr="004149EF">
        <w:rPr>
          <w:rFonts w:ascii="Sylfaen" w:hAnsi="Sylfaen"/>
          <w:lang w:val="hy-AM"/>
        </w:rPr>
        <w:t xml:space="preserve"> հանցագործության հետ</w:t>
      </w:r>
      <w:r w:rsidRPr="004149EF">
        <w:rPr>
          <w:rFonts w:ascii="Sylfaen" w:hAnsi="Sylfaen"/>
          <w:lang w:val="hy-AM"/>
        </w:rPr>
        <w:t xml:space="preserve"> </w:t>
      </w:r>
      <w:r w:rsidR="00011A03" w:rsidRPr="004149EF">
        <w:rPr>
          <w:rFonts w:ascii="Sylfaen" w:hAnsi="Sylfaen"/>
          <w:lang w:val="hy-AM"/>
        </w:rPr>
        <w:t>ենթադրաբար կապ ունեցող</w:t>
      </w:r>
      <w:r w:rsidRPr="004149EF">
        <w:rPr>
          <w:rFonts w:ascii="Sylfaen" w:hAnsi="Sylfaen"/>
          <w:lang w:val="hy-AM"/>
        </w:rPr>
        <w:t xml:space="preserve"> տարրերը պետք է</w:t>
      </w:r>
      <w:r w:rsidR="00011A03" w:rsidRPr="004149EF">
        <w:rPr>
          <w:rFonts w:ascii="Sylfaen" w:hAnsi="Sylfaen"/>
          <w:lang w:val="hy-AM"/>
        </w:rPr>
        <w:t xml:space="preserve"> </w:t>
      </w:r>
      <w:r w:rsidR="00011A03" w:rsidRPr="00407601">
        <w:rPr>
          <w:rFonts w:ascii="Sylfaen" w:hAnsi="Sylfaen"/>
          <w:lang w:val="hy-AM"/>
        </w:rPr>
        <w:t>առգրավվեն</w:t>
      </w:r>
      <w:r w:rsidRPr="00407601">
        <w:rPr>
          <w:rFonts w:ascii="Sylfaen" w:hAnsi="Sylfaen"/>
          <w:lang w:val="hy-AM"/>
        </w:rPr>
        <w:t>։</w:t>
      </w:r>
    </w:p>
    <w:p w:rsidR="00247BF9" w:rsidRPr="004149EF" w:rsidRDefault="00247BF9" w:rsidP="00247BF9">
      <w:pPr>
        <w:pStyle w:val="ListParagraph"/>
        <w:ind w:left="644"/>
        <w:jc w:val="both"/>
        <w:rPr>
          <w:rFonts w:ascii="Sylfaen" w:hAnsi="Sylfaen"/>
          <w:lang w:val="hy-AM"/>
        </w:rPr>
      </w:pPr>
    </w:p>
    <w:p w:rsidR="00247BF9" w:rsidRPr="004149EF" w:rsidRDefault="00247BF9" w:rsidP="00247BF9">
      <w:pPr>
        <w:pStyle w:val="ListParagraph"/>
        <w:numPr>
          <w:ilvl w:val="0"/>
          <w:numId w:val="1"/>
        </w:numPr>
        <w:jc w:val="both"/>
        <w:rPr>
          <w:rFonts w:ascii="Sylfaen" w:hAnsi="Sylfaen"/>
          <w:i/>
          <w:lang w:val="hy-AM"/>
        </w:rPr>
      </w:pPr>
      <w:r w:rsidRPr="004149EF">
        <w:rPr>
          <w:rFonts w:ascii="Sylfaen" w:hAnsi="Sylfaen"/>
          <w:i/>
          <w:lang w:val="hy-AM"/>
        </w:rPr>
        <w:t xml:space="preserve"> </w:t>
      </w:r>
      <w:r w:rsidR="00323BA1" w:rsidRPr="004149EF">
        <w:rPr>
          <w:rFonts w:ascii="Sylfaen" w:hAnsi="Sylfaen"/>
          <w:i/>
          <w:lang w:val="hy-AM"/>
        </w:rPr>
        <w:t xml:space="preserve">Ուստի </w:t>
      </w:r>
      <w:r w:rsidR="00011A03" w:rsidRPr="004149EF">
        <w:rPr>
          <w:rFonts w:ascii="Sylfaen" w:hAnsi="Sylfaen"/>
          <w:i/>
          <w:lang w:val="hy-AM"/>
        </w:rPr>
        <w:t xml:space="preserve">5-րդ պարբերությունում պետք է ներառվի </w:t>
      </w:r>
      <w:r w:rsidR="00323BA1" w:rsidRPr="004149EF">
        <w:rPr>
          <w:rFonts w:ascii="Sylfaen" w:hAnsi="Sylfaen"/>
          <w:i/>
          <w:lang w:val="hy-AM"/>
        </w:rPr>
        <w:t>ա</w:t>
      </w:r>
      <w:r w:rsidRPr="004149EF">
        <w:rPr>
          <w:rFonts w:ascii="Sylfaen" w:hAnsi="Sylfaen"/>
          <w:i/>
          <w:lang w:val="hy-AM"/>
        </w:rPr>
        <w:t>յսպիսի վերապահում։</w:t>
      </w:r>
    </w:p>
    <w:p w:rsidR="00247BF9" w:rsidRPr="004149EF" w:rsidRDefault="00247BF9" w:rsidP="00247BF9">
      <w:pPr>
        <w:pStyle w:val="ListParagraph"/>
        <w:rPr>
          <w:rFonts w:ascii="Sylfaen" w:hAnsi="Sylfaen"/>
          <w:lang w:val="hy-AM"/>
        </w:rPr>
      </w:pPr>
    </w:p>
    <w:p w:rsidR="00E1742D" w:rsidRPr="003756C6" w:rsidRDefault="00247BF9" w:rsidP="00247BF9">
      <w:pPr>
        <w:pStyle w:val="ListParagraph"/>
        <w:ind w:left="284"/>
        <w:rPr>
          <w:rFonts w:ascii="Sylfaen" w:hAnsi="Sylfaen"/>
          <w:b/>
          <w:i/>
          <w:lang w:val="hy-AM"/>
        </w:rPr>
      </w:pPr>
      <w:r w:rsidRPr="00AE2269">
        <w:rPr>
          <w:rFonts w:ascii="Sylfaen" w:hAnsi="Sylfaen"/>
          <w:b/>
          <w:i/>
          <w:lang w:val="hy-AM"/>
        </w:rPr>
        <w:t xml:space="preserve">Հոդված 237. Անձնական խուզարկությունը և </w:t>
      </w:r>
    </w:p>
    <w:p w:rsidR="00247BF9" w:rsidRPr="00AE2269" w:rsidRDefault="00247BF9" w:rsidP="00247BF9">
      <w:pPr>
        <w:pStyle w:val="ListParagraph"/>
        <w:ind w:left="284"/>
        <w:rPr>
          <w:rFonts w:ascii="Sylfaen" w:hAnsi="Sylfaen"/>
          <w:b/>
          <w:i/>
          <w:lang w:val="hy-AM"/>
        </w:rPr>
      </w:pPr>
      <w:r w:rsidRPr="00AE2269">
        <w:rPr>
          <w:rFonts w:ascii="Sylfaen" w:hAnsi="Sylfaen"/>
          <w:b/>
          <w:i/>
          <w:lang w:val="hy-AM"/>
        </w:rPr>
        <w:t>Հոդված 238. Խուզարկության արձանագրությունը</w:t>
      </w:r>
    </w:p>
    <w:p w:rsidR="00247BF9" w:rsidRPr="004149EF" w:rsidRDefault="00011A03" w:rsidP="00247BF9">
      <w:pPr>
        <w:pStyle w:val="ListParagraph"/>
        <w:numPr>
          <w:ilvl w:val="0"/>
          <w:numId w:val="1"/>
        </w:numPr>
        <w:jc w:val="both"/>
        <w:rPr>
          <w:rFonts w:ascii="Sylfaen" w:hAnsi="Sylfaen"/>
          <w:lang w:val="hy-AM"/>
        </w:rPr>
      </w:pPr>
      <w:r w:rsidRPr="004149EF">
        <w:rPr>
          <w:rFonts w:ascii="Sylfaen" w:hAnsi="Sylfaen"/>
          <w:lang w:val="hy-AM"/>
        </w:rPr>
        <w:t>Այս</w:t>
      </w:r>
      <w:r w:rsidR="00247BF9" w:rsidRPr="004149EF">
        <w:rPr>
          <w:rFonts w:ascii="Sylfaen" w:hAnsi="Sylfaen"/>
          <w:lang w:val="hy-AM"/>
        </w:rPr>
        <w:t xml:space="preserve"> դրույթում չի նշվում, թե արդյոք խուզարկության ենթարկվող անձից կարող է պահանջվել մերկանալ, այն հանգամանքները, </w:t>
      </w:r>
      <w:r w:rsidRPr="004149EF">
        <w:rPr>
          <w:rFonts w:ascii="Sylfaen" w:hAnsi="Sylfaen"/>
          <w:lang w:val="hy-AM"/>
        </w:rPr>
        <w:t>որոնցում</w:t>
      </w:r>
      <w:r w:rsidR="00247BF9" w:rsidRPr="004149EF">
        <w:rPr>
          <w:rFonts w:ascii="Sylfaen" w:hAnsi="Sylfaen"/>
          <w:lang w:val="hy-AM"/>
        </w:rPr>
        <w:t xml:space="preserve"> դա կարող է տեղի ունենալ, մարմնի խոռոչների զնն</w:t>
      </w:r>
      <w:r w:rsidRPr="004149EF">
        <w:rPr>
          <w:rFonts w:ascii="Sylfaen" w:hAnsi="Sylfaen"/>
          <w:lang w:val="hy-AM"/>
        </w:rPr>
        <w:t>մ</w:t>
      </w:r>
      <w:r w:rsidR="00247BF9" w:rsidRPr="004149EF">
        <w:rPr>
          <w:rFonts w:ascii="Sylfaen" w:hAnsi="Sylfaen"/>
          <w:lang w:val="hy-AM"/>
        </w:rPr>
        <w:t xml:space="preserve">ան </w:t>
      </w:r>
      <w:r w:rsidRPr="004149EF">
        <w:rPr>
          <w:rFonts w:ascii="Sylfaen" w:hAnsi="Sylfaen"/>
          <w:lang w:val="hy-AM"/>
        </w:rPr>
        <w:t>հնարավորություն</w:t>
      </w:r>
      <w:r w:rsidR="00247BF9" w:rsidRPr="004149EF">
        <w:rPr>
          <w:rFonts w:ascii="Sylfaen" w:hAnsi="Sylfaen"/>
          <w:lang w:val="hy-AM"/>
        </w:rPr>
        <w:t>ը և պահանջը, որ խուզարկությունը</w:t>
      </w:r>
      <w:r w:rsidRPr="004149EF">
        <w:rPr>
          <w:rFonts w:ascii="Sylfaen" w:hAnsi="Sylfaen"/>
          <w:lang w:val="hy-AM"/>
        </w:rPr>
        <w:t>, որպես կանոն,</w:t>
      </w:r>
      <w:r w:rsidR="00247BF9" w:rsidRPr="004149EF">
        <w:rPr>
          <w:rFonts w:ascii="Sylfaen" w:hAnsi="Sylfaen"/>
          <w:lang w:val="hy-AM"/>
        </w:rPr>
        <w:t xml:space="preserve"> չպետք է իրականացվի հակառակ սեռի անձանց ներկայությամբ։ Այս հարցե</w:t>
      </w:r>
      <w:r w:rsidRPr="004149EF">
        <w:rPr>
          <w:rFonts w:ascii="Sylfaen" w:hAnsi="Sylfaen"/>
          <w:lang w:val="hy-AM"/>
        </w:rPr>
        <w:t>ր</w:t>
      </w:r>
      <w:r w:rsidR="00247BF9" w:rsidRPr="004149EF">
        <w:rPr>
          <w:rFonts w:ascii="Sylfaen" w:hAnsi="Sylfaen"/>
          <w:lang w:val="hy-AM"/>
        </w:rPr>
        <w:t>ին անհրաժեշտ է անդրադառնալ՝ երաշխավորելու, որ խուզարկությունը չի նվաստացնում կամ ստորացնում տվյալ անձին</w:t>
      </w:r>
      <w:r w:rsidR="005F40BB" w:rsidRPr="004149EF">
        <w:rPr>
          <w:rFonts w:ascii="Sylfaen" w:hAnsi="Sylfaen"/>
          <w:lang w:val="hy-AM"/>
        </w:rPr>
        <w:t xml:space="preserve">՝ </w:t>
      </w:r>
      <w:r w:rsidR="00247BF9" w:rsidRPr="004149EF">
        <w:rPr>
          <w:rFonts w:ascii="Sylfaen" w:hAnsi="Sylfaen"/>
          <w:lang w:val="hy-AM"/>
        </w:rPr>
        <w:t xml:space="preserve">Եվրոպական կոնվենցիայի 3-րդ հոդվածով </w:t>
      </w:r>
      <w:r w:rsidR="005F40BB" w:rsidRPr="004149EF">
        <w:rPr>
          <w:rFonts w:ascii="Sylfaen" w:hAnsi="Sylfaen"/>
          <w:lang w:val="hy-AM"/>
        </w:rPr>
        <w:t>նախատեսված</w:t>
      </w:r>
      <w:r w:rsidR="00247BF9" w:rsidRPr="004149EF">
        <w:rPr>
          <w:rFonts w:ascii="Sylfaen" w:hAnsi="Sylfaen"/>
          <w:lang w:val="hy-AM"/>
        </w:rPr>
        <w:t xml:space="preserve"> </w:t>
      </w:r>
      <w:r w:rsidR="005F40BB" w:rsidRPr="004149EF">
        <w:rPr>
          <w:rFonts w:ascii="Sylfaen" w:hAnsi="Sylfaen"/>
          <w:lang w:val="hy-AM"/>
        </w:rPr>
        <w:t>արգելքին համապատասխան</w:t>
      </w:r>
      <w:r w:rsidR="00247BF9" w:rsidRPr="004149EF">
        <w:rPr>
          <w:rFonts w:ascii="Sylfaen" w:hAnsi="Sylfaen"/>
          <w:lang w:val="hy-AM"/>
        </w:rPr>
        <w:t>։</w:t>
      </w:r>
    </w:p>
    <w:p w:rsidR="00247BF9" w:rsidRPr="004149EF" w:rsidRDefault="00247BF9" w:rsidP="00247BF9">
      <w:pPr>
        <w:pStyle w:val="ListParagraph"/>
        <w:ind w:left="644"/>
        <w:jc w:val="both"/>
        <w:rPr>
          <w:rFonts w:ascii="Sylfaen" w:hAnsi="Sylfaen"/>
          <w:lang w:val="hy-AM"/>
        </w:rPr>
      </w:pPr>
    </w:p>
    <w:p w:rsidR="00247BF9" w:rsidRPr="004149EF" w:rsidRDefault="00814C88" w:rsidP="00247BF9">
      <w:pPr>
        <w:pStyle w:val="ListParagraph"/>
        <w:numPr>
          <w:ilvl w:val="0"/>
          <w:numId w:val="1"/>
        </w:numPr>
        <w:jc w:val="both"/>
        <w:rPr>
          <w:rFonts w:ascii="Sylfaen" w:hAnsi="Sylfaen"/>
          <w:lang w:val="hy-AM"/>
        </w:rPr>
      </w:pPr>
      <w:r w:rsidRPr="004149EF">
        <w:rPr>
          <w:rFonts w:ascii="Sylfaen" w:hAnsi="Sylfaen"/>
          <w:i/>
          <w:lang w:val="hy-AM"/>
        </w:rPr>
        <w:lastRenderedPageBreak/>
        <w:t>Ուստի</w:t>
      </w:r>
      <w:r w:rsidR="00247BF9" w:rsidRPr="004149EF">
        <w:rPr>
          <w:rFonts w:ascii="Sylfaen" w:hAnsi="Sylfaen"/>
          <w:i/>
          <w:lang w:val="hy-AM"/>
        </w:rPr>
        <w:t xml:space="preserve"> այս դրույթները պետք է վերանայվեն</w:t>
      </w:r>
      <w:r w:rsidR="005F40BB" w:rsidRPr="004149EF">
        <w:rPr>
          <w:rFonts w:ascii="Sylfaen" w:hAnsi="Sylfaen"/>
          <w:i/>
          <w:lang w:val="hy-AM"/>
        </w:rPr>
        <w:t>՝</w:t>
      </w:r>
      <w:r w:rsidR="00247BF9" w:rsidRPr="004149EF">
        <w:rPr>
          <w:rFonts w:ascii="Sylfaen" w:hAnsi="Sylfaen"/>
          <w:i/>
          <w:lang w:val="hy-AM"/>
        </w:rPr>
        <w:t xml:space="preserve"> </w:t>
      </w:r>
      <w:r w:rsidR="005F40BB" w:rsidRPr="004149EF">
        <w:rPr>
          <w:rFonts w:ascii="Sylfaen" w:hAnsi="Sylfaen"/>
          <w:i/>
          <w:lang w:val="hy-AM"/>
        </w:rPr>
        <w:t>լրացուցիչ պահանջ ներկայացնելով</w:t>
      </w:r>
      <w:r w:rsidR="00247BF9" w:rsidRPr="004149EF">
        <w:rPr>
          <w:rFonts w:ascii="Sylfaen" w:hAnsi="Sylfaen"/>
          <w:i/>
          <w:lang w:val="hy-AM"/>
        </w:rPr>
        <w:t xml:space="preserve">, որ խուզարկությունները, որոնց ժամանակ պահանջվում է </w:t>
      </w:r>
      <w:r w:rsidR="005F40BB" w:rsidRPr="004149EF">
        <w:rPr>
          <w:rFonts w:ascii="Sylfaen" w:hAnsi="Sylfaen"/>
          <w:i/>
          <w:lang w:val="hy-AM"/>
        </w:rPr>
        <w:t>անձի</w:t>
      </w:r>
      <w:r w:rsidR="00247BF9" w:rsidRPr="004149EF">
        <w:rPr>
          <w:rFonts w:ascii="Sylfaen" w:hAnsi="Sylfaen"/>
          <w:i/>
          <w:lang w:val="hy-AM"/>
        </w:rPr>
        <w:t xml:space="preserve"> մերկա</w:t>
      </w:r>
      <w:r w:rsidR="005F40BB" w:rsidRPr="004149EF">
        <w:rPr>
          <w:rFonts w:ascii="Sylfaen" w:hAnsi="Sylfaen"/>
          <w:i/>
          <w:lang w:val="hy-AM"/>
        </w:rPr>
        <w:t>ցում</w:t>
      </w:r>
      <w:r w:rsidR="00247BF9" w:rsidRPr="004149EF">
        <w:rPr>
          <w:rFonts w:ascii="Sylfaen" w:hAnsi="Sylfaen"/>
          <w:i/>
          <w:lang w:val="hy-AM"/>
        </w:rPr>
        <w:t xml:space="preserve">, պետք է հիմնված լինեն </w:t>
      </w:r>
      <w:r w:rsidR="005F40BB" w:rsidRPr="004149EF">
        <w:rPr>
          <w:rFonts w:ascii="Sylfaen" w:hAnsi="Sylfaen"/>
          <w:i/>
          <w:lang w:val="hy-AM"/>
        </w:rPr>
        <w:t>կոնկրետ</w:t>
      </w:r>
      <w:r w:rsidR="00247BF9" w:rsidRPr="004149EF">
        <w:rPr>
          <w:rFonts w:ascii="Sylfaen" w:hAnsi="Sylfaen"/>
          <w:i/>
          <w:lang w:val="hy-AM"/>
        </w:rPr>
        <w:t xml:space="preserve"> հիմքերի վրա՝ կապված արգելված առարկա թաքցնելու հետ, և որ դա չպետք է տեղի ունենա հանրային վայրում, եթե նշված առարկան զենք չէ։ Բացի այդ, պետք է նախատեսվի, որ մարմնի խոռոչների զն</w:t>
      </w:r>
      <w:r w:rsidR="00AF4F38" w:rsidRPr="004149EF">
        <w:rPr>
          <w:rFonts w:ascii="Sylfaen" w:hAnsi="Sylfaen"/>
          <w:i/>
          <w:lang w:val="hy-AM"/>
        </w:rPr>
        <w:t>նման ընթացքում պահպանվեն</w:t>
      </w:r>
      <w:r w:rsidR="00247BF9" w:rsidRPr="004149EF">
        <w:rPr>
          <w:rFonts w:ascii="Sylfaen" w:hAnsi="Sylfaen"/>
          <w:i/>
          <w:lang w:val="hy-AM"/>
        </w:rPr>
        <w:t xml:space="preserve"> հիգիենայի </w:t>
      </w:r>
      <w:r w:rsidR="00AF4F38" w:rsidRPr="004149EF">
        <w:rPr>
          <w:rFonts w:ascii="Sylfaen" w:hAnsi="Sylfaen"/>
          <w:i/>
          <w:lang w:val="hy-AM"/>
        </w:rPr>
        <w:t xml:space="preserve">կանոնները, և այն </w:t>
      </w:r>
      <w:r w:rsidR="00247BF9" w:rsidRPr="004149EF">
        <w:rPr>
          <w:rFonts w:ascii="Sylfaen" w:hAnsi="Sylfaen"/>
          <w:i/>
          <w:lang w:val="hy-AM"/>
        </w:rPr>
        <w:t xml:space="preserve">չհանգեցնի տվյալ անձի </w:t>
      </w:r>
      <w:r w:rsidR="00AF4F38" w:rsidRPr="004149EF">
        <w:rPr>
          <w:rFonts w:ascii="Sylfaen" w:hAnsi="Sylfaen"/>
          <w:i/>
          <w:lang w:val="hy-AM"/>
        </w:rPr>
        <w:t>լիովին</w:t>
      </w:r>
      <w:r w:rsidR="00247BF9" w:rsidRPr="004149EF">
        <w:rPr>
          <w:rFonts w:ascii="Sylfaen" w:hAnsi="Sylfaen"/>
          <w:i/>
          <w:lang w:val="hy-AM"/>
        </w:rPr>
        <w:t xml:space="preserve"> մերկացմանը։ Եվ վերջապես</w:t>
      </w:r>
      <w:r w:rsidR="00AF4F38" w:rsidRPr="004149EF">
        <w:rPr>
          <w:rFonts w:ascii="Sylfaen" w:hAnsi="Sylfaen"/>
          <w:i/>
          <w:lang w:val="hy-AM"/>
        </w:rPr>
        <w:t>,</w:t>
      </w:r>
      <w:r w:rsidR="00247BF9" w:rsidRPr="004149EF">
        <w:rPr>
          <w:rFonts w:ascii="Sylfaen" w:hAnsi="Sylfaen"/>
          <w:i/>
          <w:lang w:val="hy-AM"/>
        </w:rPr>
        <w:t xml:space="preserve"> պետք է լինի պահանջ, որ խուզարկությունները</w:t>
      </w:r>
      <w:r w:rsidR="00AF4F38" w:rsidRPr="004149EF">
        <w:rPr>
          <w:rFonts w:ascii="Sylfaen" w:hAnsi="Sylfaen"/>
          <w:i/>
          <w:lang w:val="hy-AM"/>
        </w:rPr>
        <w:t>, որպես կանոն,</w:t>
      </w:r>
      <w:r w:rsidR="00247BF9" w:rsidRPr="004149EF">
        <w:rPr>
          <w:rFonts w:ascii="Sylfaen" w:hAnsi="Sylfaen"/>
          <w:i/>
          <w:lang w:val="hy-AM"/>
        </w:rPr>
        <w:t xml:space="preserve"> պետք է իրականացվեն նույն սեռի անձի կողմից և պետք է տեղի ունենան միայն </w:t>
      </w:r>
      <w:r w:rsidR="00AF4F38" w:rsidRPr="004149EF">
        <w:rPr>
          <w:rFonts w:ascii="Sylfaen" w:hAnsi="Sylfaen"/>
          <w:i/>
          <w:lang w:val="hy-AM"/>
        </w:rPr>
        <w:t>այն</w:t>
      </w:r>
      <w:r w:rsidR="00247BF9" w:rsidRPr="004149EF">
        <w:rPr>
          <w:rFonts w:ascii="Sylfaen" w:hAnsi="Sylfaen"/>
          <w:i/>
          <w:lang w:val="hy-AM"/>
        </w:rPr>
        <w:t xml:space="preserve"> անձանց ներկայությամբ,</w:t>
      </w:r>
      <w:r w:rsidR="00AF4F38" w:rsidRPr="004149EF">
        <w:rPr>
          <w:rFonts w:ascii="Sylfaen" w:hAnsi="Sylfaen"/>
          <w:i/>
          <w:lang w:val="hy-AM"/>
        </w:rPr>
        <w:t xml:space="preserve"> ովքեր օրենքով պարտավոր են</w:t>
      </w:r>
      <w:r w:rsidR="00247BF9" w:rsidRPr="004149EF">
        <w:rPr>
          <w:rFonts w:ascii="Sylfaen" w:hAnsi="Sylfaen"/>
          <w:i/>
          <w:lang w:val="hy-AM"/>
        </w:rPr>
        <w:t xml:space="preserve"> ներկա</w:t>
      </w:r>
      <w:r w:rsidR="00AF4F38" w:rsidRPr="004149EF">
        <w:rPr>
          <w:rFonts w:ascii="Sylfaen" w:hAnsi="Sylfaen"/>
          <w:i/>
          <w:lang w:val="hy-AM"/>
        </w:rPr>
        <w:t xml:space="preserve"> գտնվել</w:t>
      </w:r>
      <w:r w:rsidR="00247BF9" w:rsidRPr="004149EF">
        <w:rPr>
          <w:rFonts w:ascii="Sylfaen" w:hAnsi="Sylfaen"/>
          <w:i/>
          <w:lang w:val="hy-AM"/>
        </w:rPr>
        <w:t>։</w:t>
      </w:r>
    </w:p>
    <w:p w:rsidR="00247BF9" w:rsidRPr="004149EF" w:rsidRDefault="00247BF9" w:rsidP="00247BF9">
      <w:pPr>
        <w:pStyle w:val="ListParagraph"/>
        <w:rPr>
          <w:rFonts w:ascii="Sylfaen" w:hAnsi="Sylfaen"/>
          <w:lang w:val="hy-AM"/>
        </w:rPr>
      </w:pPr>
    </w:p>
    <w:p w:rsidR="00247BF9" w:rsidRPr="00AE2269" w:rsidRDefault="00247BF9" w:rsidP="00247BF9">
      <w:pPr>
        <w:pStyle w:val="ListParagraph"/>
        <w:ind w:left="284"/>
        <w:rPr>
          <w:rFonts w:ascii="Sylfaen" w:hAnsi="Sylfaen"/>
          <w:b/>
          <w:i/>
          <w:lang w:val="hy-AM"/>
        </w:rPr>
      </w:pPr>
      <w:r w:rsidRPr="00AE2269">
        <w:rPr>
          <w:rFonts w:ascii="Sylfaen" w:hAnsi="Sylfaen"/>
          <w:b/>
          <w:i/>
          <w:lang w:val="hy-AM"/>
        </w:rPr>
        <w:t>Հոդված 243.</w:t>
      </w:r>
      <w:r w:rsidRPr="00AE2269">
        <w:rPr>
          <w:rFonts w:ascii="Sylfaen" w:hAnsi="Sylfaen" w:cs="Sylfaen"/>
          <w:b/>
          <w:i/>
          <w:lang w:val="hy-AM"/>
        </w:rPr>
        <w:t>Գաղտնի</w:t>
      </w:r>
      <w:r w:rsidRPr="00AE2269">
        <w:rPr>
          <w:rFonts w:ascii="Sylfaen" w:hAnsi="Sylfaen"/>
          <w:b/>
          <w:i/>
          <w:lang w:val="hy-AM"/>
        </w:rPr>
        <w:t xml:space="preserve"> </w:t>
      </w:r>
      <w:r w:rsidRPr="00AE2269">
        <w:rPr>
          <w:rFonts w:ascii="Sylfaen" w:hAnsi="Sylfaen" w:cs="Sylfaen"/>
          <w:b/>
          <w:i/>
          <w:lang w:val="hy-AM"/>
        </w:rPr>
        <w:t>քննչական</w:t>
      </w:r>
      <w:r w:rsidRPr="00AE2269">
        <w:rPr>
          <w:rFonts w:ascii="Sylfaen" w:hAnsi="Sylfaen"/>
          <w:b/>
          <w:i/>
          <w:lang w:val="hy-AM"/>
        </w:rPr>
        <w:t xml:space="preserve"> </w:t>
      </w:r>
      <w:r w:rsidRPr="00AE2269">
        <w:rPr>
          <w:rFonts w:ascii="Sylfaen" w:hAnsi="Sylfaen" w:cs="Sylfaen"/>
          <w:b/>
          <w:i/>
          <w:lang w:val="hy-AM"/>
        </w:rPr>
        <w:t>գործողությունների</w:t>
      </w:r>
      <w:r w:rsidRPr="00AE2269">
        <w:rPr>
          <w:rFonts w:ascii="Sylfaen" w:hAnsi="Sylfaen"/>
          <w:b/>
          <w:i/>
          <w:lang w:val="hy-AM"/>
        </w:rPr>
        <w:t xml:space="preserve"> </w:t>
      </w:r>
      <w:r w:rsidRPr="00AE2269">
        <w:rPr>
          <w:rFonts w:ascii="Sylfaen" w:hAnsi="Sylfaen" w:cs="Sylfaen"/>
          <w:b/>
          <w:i/>
          <w:lang w:val="hy-AM"/>
        </w:rPr>
        <w:t>իրավաչափության</w:t>
      </w:r>
      <w:r w:rsidRPr="00AE2269">
        <w:rPr>
          <w:rFonts w:ascii="Sylfaen" w:hAnsi="Sylfaen"/>
          <w:b/>
          <w:i/>
          <w:lang w:val="hy-AM"/>
        </w:rPr>
        <w:t xml:space="preserve"> </w:t>
      </w:r>
      <w:r w:rsidRPr="00AE2269">
        <w:rPr>
          <w:rFonts w:ascii="Sylfaen" w:hAnsi="Sylfaen" w:cs="Sylfaen"/>
          <w:b/>
          <w:i/>
          <w:lang w:val="hy-AM"/>
        </w:rPr>
        <w:t>երաշխիքները</w:t>
      </w: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 1-ին </w:t>
      </w:r>
      <w:r w:rsidR="00814C88" w:rsidRPr="004149EF">
        <w:rPr>
          <w:rFonts w:ascii="Sylfaen" w:hAnsi="Sylfaen"/>
          <w:lang w:val="hy-AM"/>
        </w:rPr>
        <w:t xml:space="preserve">պարբերությունում </w:t>
      </w:r>
      <w:r w:rsidRPr="004149EF">
        <w:rPr>
          <w:rFonts w:ascii="Sylfaen" w:hAnsi="Sylfaen"/>
          <w:lang w:val="hy-AM"/>
        </w:rPr>
        <w:t>արգելքը՝ չօգտագործել</w:t>
      </w:r>
      <w:r w:rsidR="00814C88" w:rsidRPr="004149EF">
        <w:rPr>
          <w:rFonts w:ascii="Sylfaen" w:hAnsi="Sylfaen"/>
          <w:lang w:val="hy-AM"/>
        </w:rPr>
        <w:t>ու</w:t>
      </w:r>
      <w:r w:rsidRPr="004149EF">
        <w:rPr>
          <w:rFonts w:ascii="Sylfaen" w:hAnsi="Sylfaen"/>
          <w:lang w:val="hy-AM"/>
        </w:rPr>
        <w:t xml:space="preserve"> ցանկացած ապացույց, որը ձեռք է բերվել </w:t>
      </w:r>
      <w:r w:rsidRPr="004149EF">
        <w:rPr>
          <w:rFonts w:ascii="Sylfaen" w:hAnsi="Sylfaen" w:cs="Sylfaen"/>
          <w:lang w:val="hy-AM"/>
        </w:rPr>
        <w:t>գաղտնի</w:t>
      </w:r>
      <w:r w:rsidRPr="004149EF">
        <w:rPr>
          <w:rFonts w:ascii="Sylfaen" w:hAnsi="Sylfaen"/>
          <w:lang w:val="hy-AM"/>
        </w:rPr>
        <w:t xml:space="preserve"> </w:t>
      </w:r>
      <w:r w:rsidRPr="004149EF">
        <w:rPr>
          <w:rFonts w:ascii="Sylfaen" w:hAnsi="Sylfaen" w:cs="Sylfaen"/>
          <w:lang w:val="hy-AM"/>
        </w:rPr>
        <w:t>քննչական</w:t>
      </w:r>
      <w:r w:rsidRPr="004149EF">
        <w:rPr>
          <w:rFonts w:ascii="Sylfaen" w:hAnsi="Sylfaen"/>
          <w:lang w:val="hy-AM"/>
        </w:rPr>
        <w:t xml:space="preserve"> </w:t>
      </w:r>
      <w:r w:rsidRPr="004149EF">
        <w:rPr>
          <w:rFonts w:ascii="Sylfaen" w:hAnsi="Sylfaen" w:cs="Sylfaen"/>
          <w:lang w:val="hy-AM"/>
        </w:rPr>
        <w:t>գործողության</w:t>
      </w:r>
      <w:r w:rsidRPr="004149EF">
        <w:rPr>
          <w:rFonts w:ascii="Sylfaen" w:hAnsi="Sylfaen"/>
          <w:lang w:val="hy-AM"/>
        </w:rPr>
        <w:t xml:space="preserve"> </w:t>
      </w:r>
      <w:r w:rsidRPr="004149EF">
        <w:rPr>
          <w:rFonts w:ascii="Sylfaen" w:hAnsi="Sylfaen" w:cs="Sylfaen"/>
          <w:lang w:val="hy-AM"/>
        </w:rPr>
        <w:t>կատարման</w:t>
      </w:r>
      <w:r w:rsidRPr="004149EF">
        <w:rPr>
          <w:rFonts w:ascii="Sylfaen" w:hAnsi="Sylfaen"/>
          <w:lang w:val="hy-AM"/>
        </w:rPr>
        <w:t xml:space="preserve"> </w:t>
      </w:r>
      <w:r w:rsidRPr="004149EF">
        <w:rPr>
          <w:rFonts w:ascii="Sylfaen" w:hAnsi="Sylfaen" w:cs="Sylfaen"/>
          <w:lang w:val="hy-AM"/>
        </w:rPr>
        <w:t xml:space="preserve">ընթացքում, որը չի իրականացվել դատարանի կարգադրագրով, բացառությամբ </w:t>
      </w:r>
      <w:r w:rsidRPr="004149EF">
        <w:rPr>
          <w:rFonts w:ascii="Sylfaen" w:hAnsi="Sylfaen"/>
          <w:lang w:val="hy-AM"/>
        </w:rPr>
        <w:t xml:space="preserve">բարեխղճորեն կատարված գործողությունների, </w:t>
      </w:r>
      <w:r w:rsidR="00814C88" w:rsidRPr="004149EF">
        <w:rPr>
          <w:rFonts w:ascii="Sylfaen" w:hAnsi="Sylfaen"/>
          <w:lang w:val="hy-AM"/>
        </w:rPr>
        <w:t>գուցե</w:t>
      </w:r>
      <w:r w:rsidRPr="004149EF">
        <w:rPr>
          <w:rFonts w:ascii="Sylfaen" w:hAnsi="Sylfaen"/>
          <w:lang w:val="hy-AM"/>
        </w:rPr>
        <w:t xml:space="preserve"> ավելի </w:t>
      </w:r>
      <w:r w:rsidR="0004608B" w:rsidRPr="004149EF">
        <w:rPr>
          <w:rFonts w:ascii="Sylfaen" w:hAnsi="Sylfaen"/>
          <w:lang w:val="hy-AM"/>
        </w:rPr>
        <w:t>ընդգրկուն</w:t>
      </w:r>
      <w:r w:rsidRPr="004149EF">
        <w:rPr>
          <w:rFonts w:ascii="Sylfaen" w:hAnsi="Sylfaen"/>
          <w:lang w:val="hy-AM"/>
        </w:rPr>
        <w:t xml:space="preserve"> է, քան որոշ եվրոպական համակարգերում, սակայն անհամատեղելի չէ Եվրոպական </w:t>
      </w:r>
      <w:r w:rsidR="00814C88" w:rsidRPr="004149EF">
        <w:rPr>
          <w:rFonts w:ascii="Sylfaen" w:hAnsi="Sylfaen"/>
          <w:lang w:val="hy-AM"/>
        </w:rPr>
        <w:t>կոնվենցիայի հետ</w:t>
      </w:r>
      <w:r w:rsidRPr="004149EF">
        <w:rPr>
          <w:rFonts w:ascii="Sylfaen" w:hAnsi="Sylfaen"/>
          <w:lang w:val="hy-AM"/>
        </w:rPr>
        <w:t xml:space="preserve">։ Սակայն </w:t>
      </w:r>
      <w:r w:rsidR="00814C88" w:rsidRPr="004149EF">
        <w:rPr>
          <w:rFonts w:ascii="Sylfaen" w:hAnsi="Sylfaen"/>
          <w:lang w:val="hy-AM"/>
        </w:rPr>
        <w:t xml:space="preserve">այն </w:t>
      </w:r>
      <w:r w:rsidR="007A6835" w:rsidRPr="004149EF">
        <w:rPr>
          <w:rFonts w:ascii="Sylfaen" w:hAnsi="Sylfaen"/>
          <w:lang w:val="hy-AM"/>
        </w:rPr>
        <w:t>մատ</w:t>
      </w:r>
      <w:r w:rsidRPr="004149EF">
        <w:rPr>
          <w:rFonts w:ascii="Sylfaen" w:hAnsi="Sylfaen"/>
          <w:lang w:val="hy-AM"/>
        </w:rPr>
        <w:t xml:space="preserve">նշումը, </w:t>
      </w:r>
      <w:r w:rsidR="007A6835" w:rsidRPr="004149EF">
        <w:rPr>
          <w:rFonts w:ascii="Sylfaen" w:hAnsi="Sylfaen"/>
          <w:lang w:val="hy-AM"/>
        </w:rPr>
        <w:t>որ</w:t>
      </w:r>
      <w:r w:rsidR="0004608B" w:rsidRPr="004149EF">
        <w:rPr>
          <w:rFonts w:ascii="Sylfaen" w:hAnsi="Sylfaen"/>
          <w:lang w:val="hy-AM"/>
        </w:rPr>
        <w:t xml:space="preserve"> կարգադրագրի շրջանակներից դուրս</w:t>
      </w:r>
      <w:r w:rsidRPr="004149EF">
        <w:rPr>
          <w:rFonts w:ascii="Sylfaen" w:hAnsi="Sylfaen"/>
          <w:lang w:val="hy-AM"/>
        </w:rPr>
        <w:t xml:space="preserve"> </w:t>
      </w:r>
      <w:r w:rsidR="0004608B" w:rsidRPr="004149EF">
        <w:rPr>
          <w:rFonts w:ascii="Sylfaen" w:hAnsi="Sylfaen"/>
          <w:lang w:val="hy-AM"/>
        </w:rPr>
        <w:t>հավաքված</w:t>
      </w:r>
      <w:r w:rsidRPr="004149EF">
        <w:rPr>
          <w:rFonts w:ascii="Sylfaen" w:hAnsi="Sylfaen"/>
          <w:lang w:val="hy-AM"/>
        </w:rPr>
        <w:t xml:space="preserve"> նյութերը պետք է ոչնչացվեն, հաշվի չի առնում դրանց հետ կապված ցանկացած հնարավոր սեփականության իրավունք։ Միևնույն ժամանակ, եթե սա խնդիր չէ, </w:t>
      </w:r>
      <w:r w:rsidR="0004608B" w:rsidRPr="004149EF">
        <w:rPr>
          <w:rFonts w:ascii="Sylfaen" w:hAnsi="Sylfaen"/>
          <w:lang w:val="hy-AM"/>
        </w:rPr>
        <w:t>չի մատնա</w:t>
      </w:r>
      <w:r w:rsidRPr="004149EF">
        <w:rPr>
          <w:rFonts w:ascii="Sylfaen" w:hAnsi="Sylfaen"/>
          <w:lang w:val="hy-AM"/>
        </w:rPr>
        <w:t>նշ</w:t>
      </w:r>
      <w:r w:rsidR="0004608B" w:rsidRPr="004149EF">
        <w:rPr>
          <w:rFonts w:ascii="Sylfaen" w:hAnsi="Sylfaen"/>
          <w:lang w:val="hy-AM"/>
        </w:rPr>
        <w:t>վ</w:t>
      </w:r>
      <w:r w:rsidRPr="004149EF">
        <w:rPr>
          <w:rFonts w:ascii="Sylfaen" w:hAnsi="Sylfaen"/>
          <w:lang w:val="hy-AM"/>
        </w:rPr>
        <w:t>ում, թե ինչպես</w:t>
      </w:r>
      <w:r w:rsidR="00F9279F" w:rsidRPr="004149EF">
        <w:rPr>
          <w:rFonts w:ascii="Sylfaen" w:hAnsi="Sylfaen"/>
          <w:lang w:val="hy-AM"/>
        </w:rPr>
        <w:t xml:space="preserve"> </w:t>
      </w:r>
      <w:r w:rsidR="0004608B" w:rsidRPr="004149EF">
        <w:rPr>
          <w:rFonts w:ascii="Sylfaen" w:hAnsi="Sylfaen"/>
          <w:lang w:val="hy-AM"/>
        </w:rPr>
        <w:t>կամ երբ է</w:t>
      </w:r>
      <w:r w:rsidRPr="004149EF">
        <w:rPr>
          <w:rFonts w:ascii="Sylfaen" w:hAnsi="Sylfaen"/>
          <w:lang w:val="hy-AM"/>
        </w:rPr>
        <w:t xml:space="preserve"> </w:t>
      </w:r>
      <w:r w:rsidR="008C2ED5" w:rsidRPr="004149EF">
        <w:rPr>
          <w:rFonts w:ascii="Sylfaen" w:hAnsi="Sylfaen"/>
          <w:lang w:val="hy-AM"/>
        </w:rPr>
        <w:t>կատարվում</w:t>
      </w:r>
      <w:r w:rsidRPr="004149EF">
        <w:rPr>
          <w:rFonts w:ascii="Sylfaen" w:hAnsi="Sylfaen"/>
          <w:lang w:val="hy-AM"/>
        </w:rPr>
        <w:t xml:space="preserve"> ոչնչացումը և ով է պատասխանատու </w:t>
      </w:r>
      <w:r w:rsidR="0004608B" w:rsidRPr="004149EF">
        <w:rPr>
          <w:rFonts w:ascii="Sylfaen" w:hAnsi="Sylfaen"/>
          <w:lang w:val="hy-AM"/>
        </w:rPr>
        <w:t>դ</w:t>
      </w:r>
      <w:r w:rsidR="008C2ED5" w:rsidRPr="004149EF">
        <w:rPr>
          <w:rFonts w:ascii="Sylfaen" w:hAnsi="Sylfaen"/>
          <w:lang w:val="hy-AM"/>
        </w:rPr>
        <w:t>ր</w:t>
      </w:r>
      <w:r w:rsidR="0004608B" w:rsidRPr="004149EF">
        <w:rPr>
          <w:rFonts w:ascii="Sylfaen" w:hAnsi="Sylfaen"/>
          <w:lang w:val="hy-AM"/>
        </w:rPr>
        <w:t>ա</w:t>
      </w:r>
      <w:r w:rsidRPr="004149EF">
        <w:rPr>
          <w:rFonts w:ascii="Sylfaen" w:hAnsi="Sylfaen"/>
          <w:lang w:val="hy-AM"/>
        </w:rPr>
        <w:t xml:space="preserve"> </w:t>
      </w:r>
      <w:r w:rsidR="008C2ED5" w:rsidRPr="004149EF">
        <w:rPr>
          <w:rFonts w:ascii="Sylfaen" w:hAnsi="Sylfaen"/>
          <w:lang w:val="hy-AM"/>
        </w:rPr>
        <w:t>վերահսկման</w:t>
      </w:r>
      <w:r w:rsidRPr="004149EF">
        <w:rPr>
          <w:rFonts w:ascii="Sylfaen" w:hAnsi="Sylfaen"/>
          <w:lang w:val="hy-AM"/>
        </w:rPr>
        <w:t xml:space="preserve"> համար</w:t>
      </w:r>
      <w:r w:rsidRPr="004149EF">
        <w:rPr>
          <w:rStyle w:val="FootnoteReference"/>
          <w:rFonts w:ascii="Sylfaen" w:hAnsi="Sylfaen"/>
        </w:rPr>
        <w:footnoteReference w:id="31"/>
      </w:r>
      <w:r w:rsidR="00F9279F" w:rsidRPr="004149EF">
        <w:rPr>
          <w:rFonts w:ascii="Sylfaen" w:hAnsi="Sylfaen"/>
          <w:lang w:val="hy-AM"/>
        </w:rPr>
        <w:t>։</w:t>
      </w:r>
      <w:r w:rsidRPr="004149EF">
        <w:rPr>
          <w:rFonts w:ascii="Sylfaen" w:hAnsi="Sylfaen"/>
          <w:lang w:val="hy-AM"/>
        </w:rPr>
        <w:t xml:space="preserve"> Բացի այդ, հստակ</w:t>
      </w:r>
      <w:r w:rsidR="008C2ED5" w:rsidRPr="004149EF">
        <w:rPr>
          <w:rFonts w:ascii="Sylfaen" w:hAnsi="Sylfaen"/>
          <w:lang w:val="hy-AM"/>
        </w:rPr>
        <w:t xml:space="preserve"> չէ</w:t>
      </w:r>
      <w:r w:rsidRPr="004149EF">
        <w:rPr>
          <w:rFonts w:ascii="Sylfaen" w:hAnsi="Sylfaen"/>
          <w:lang w:val="hy-AM"/>
        </w:rPr>
        <w:t xml:space="preserve">, թե ում վրա է դրված ապացուցման բեռը, որ </w:t>
      </w:r>
      <w:r w:rsidR="008C2ED5" w:rsidRPr="004149EF">
        <w:rPr>
          <w:rFonts w:ascii="Sylfaen" w:hAnsi="Sylfaen"/>
          <w:lang w:val="hy-AM"/>
        </w:rPr>
        <w:t xml:space="preserve">առանց կարգադրագրի գործող </w:t>
      </w:r>
      <w:r w:rsidRPr="004149EF">
        <w:rPr>
          <w:rFonts w:ascii="Sylfaen" w:hAnsi="Sylfaen"/>
          <w:lang w:val="hy-AM"/>
        </w:rPr>
        <w:t xml:space="preserve">գործակալը «բարեխղճորեն» է կատարել իր գործողությունները, կամ </w:t>
      </w:r>
      <w:r w:rsidR="008C2ED5" w:rsidRPr="004149EF">
        <w:rPr>
          <w:rFonts w:ascii="Sylfaen" w:hAnsi="Sylfaen"/>
          <w:lang w:val="hy-AM"/>
        </w:rPr>
        <w:t xml:space="preserve">թե </w:t>
      </w:r>
      <w:r w:rsidRPr="004149EF">
        <w:rPr>
          <w:rFonts w:ascii="Sylfaen" w:hAnsi="Sylfaen"/>
          <w:lang w:val="hy-AM"/>
        </w:rPr>
        <w:t>ինչպիսի հանգամանքներում է դա որոշվում։</w:t>
      </w:r>
    </w:p>
    <w:p w:rsidR="00247BF9" w:rsidRPr="004149EF" w:rsidRDefault="00247BF9" w:rsidP="00247BF9">
      <w:pPr>
        <w:pStyle w:val="ListParagraph"/>
        <w:ind w:left="644"/>
        <w:jc w:val="bot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i/>
          <w:lang w:val="hy-AM"/>
        </w:rPr>
        <w:t xml:space="preserve"> Ուստի 1-ին պարբերությունն անհրաժեշտ է վերանայել՝ հաշվի առնելով </w:t>
      </w:r>
      <w:r w:rsidR="001F2096" w:rsidRPr="004149EF">
        <w:rPr>
          <w:rFonts w:ascii="Sylfaen" w:hAnsi="Sylfaen"/>
          <w:i/>
          <w:lang w:val="hy-AM"/>
        </w:rPr>
        <w:t>նշված</w:t>
      </w:r>
      <w:r w:rsidRPr="004149EF">
        <w:rPr>
          <w:rFonts w:ascii="Sylfaen" w:hAnsi="Sylfaen"/>
          <w:i/>
          <w:lang w:val="hy-AM"/>
        </w:rPr>
        <w:t xml:space="preserve"> մտահոգությունները։</w:t>
      </w:r>
    </w:p>
    <w:p w:rsidR="00247BF9" w:rsidRPr="004149EF" w:rsidRDefault="00247BF9" w:rsidP="00247BF9">
      <w:pPr>
        <w:pStyle w:val="ListParagrap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 Բացի այդ, </w:t>
      </w:r>
      <w:r w:rsidR="001F2096" w:rsidRPr="004149EF">
        <w:rPr>
          <w:rFonts w:ascii="Sylfaen" w:hAnsi="Sylfaen"/>
          <w:lang w:val="hy-AM"/>
        </w:rPr>
        <w:t>թեև</w:t>
      </w:r>
      <w:r w:rsidRPr="004149EF">
        <w:rPr>
          <w:rFonts w:ascii="Sylfaen" w:hAnsi="Sylfaen"/>
          <w:lang w:val="hy-AM"/>
        </w:rPr>
        <w:t xml:space="preserve"> 7-րդ </w:t>
      </w:r>
      <w:r w:rsidR="001F2096" w:rsidRPr="004149EF">
        <w:rPr>
          <w:rFonts w:ascii="Sylfaen" w:hAnsi="Sylfaen"/>
          <w:lang w:val="hy-AM"/>
        </w:rPr>
        <w:t>պարբերությունում</w:t>
      </w:r>
      <w:r w:rsidRPr="004149EF">
        <w:rPr>
          <w:rFonts w:ascii="Sylfaen" w:hAnsi="Sylfaen"/>
          <w:lang w:val="hy-AM"/>
        </w:rPr>
        <w:t xml:space="preserve"> իրավամբ նախատեսվում է պաշտպանություն որոշակի գաղտնի հաղորդակցությունների համար, բավարար </w:t>
      </w:r>
      <w:r w:rsidR="001F2096" w:rsidRPr="004149EF">
        <w:rPr>
          <w:rFonts w:ascii="Sylfaen" w:hAnsi="Sylfaen"/>
          <w:lang w:val="hy-AM"/>
        </w:rPr>
        <w:t>ցուցումներ</w:t>
      </w:r>
      <w:r w:rsidRPr="004149EF">
        <w:rPr>
          <w:rFonts w:ascii="Sylfaen" w:hAnsi="Sylfaen"/>
          <w:lang w:val="hy-AM"/>
        </w:rPr>
        <w:t xml:space="preserve"> չկա</w:t>
      </w:r>
      <w:r w:rsidR="001F2096" w:rsidRPr="004149EF">
        <w:rPr>
          <w:rFonts w:ascii="Sylfaen" w:hAnsi="Sylfaen"/>
          <w:lang w:val="hy-AM"/>
        </w:rPr>
        <w:t>ն</w:t>
      </w:r>
      <w:r w:rsidRPr="004149EF">
        <w:rPr>
          <w:rFonts w:ascii="Sylfaen" w:hAnsi="Sylfaen"/>
          <w:lang w:val="hy-AM"/>
        </w:rPr>
        <w:t>, թե ինչպես</w:t>
      </w:r>
      <w:r w:rsidR="001F2096" w:rsidRPr="004149EF">
        <w:rPr>
          <w:rFonts w:ascii="Sylfaen" w:hAnsi="Sylfaen"/>
          <w:lang w:val="hy-AM"/>
        </w:rPr>
        <w:t xml:space="preserve"> դա</w:t>
      </w:r>
      <w:r w:rsidRPr="004149EF">
        <w:rPr>
          <w:rFonts w:ascii="Sylfaen" w:hAnsi="Sylfaen"/>
          <w:lang w:val="hy-AM"/>
        </w:rPr>
        <w:t xml:space="preserve"> </w:t>
      </w:r>
      <w:r w:rsidR="001F2096" w:rsidRPr="004149EF">
        <w:rPr>
          <w:rFonts w:ascii="Sylfaen" w:hAnsi="Sylfaen"/>
          <w:lang w:val="hy-AM"/>
        </w:rPr>
        <w:t xml:space="preserve">պետք </w:t>
      </w:r>
      <w:r w:rsidRPr="004149EF">
        <w:rPr>
          <w:rFonts w:ascii="Sylfaen" w:hAnsi="Sylfaen"/>
          <w:lang w:val="hy-AM"/>
        </w:rPr>
        <w:t xml:space="preserve">է </w:t>
      </w:r>
      <w:r w:rsidR="001F2096" w:rsidRPr="004149EF">
        <w:rPr>
          <w:rFonts w:ascii="Sylfaen" w:hAnsi="Sylfaen"/>
          <w:lang w:val="hy-AM"/>
        </w:rPr>
        <w:t>կատարվի</w:t>
      </w:r>
      <w:r w:rsidRPr="004149EF">
        <w:rPr>
          <w:rFonts w:ascii="Sylfaen" w:hAnsi="Sylfaen"/>
          <w:lang w:val="hy-AM"/>
        </w:rPr>
        <w:t xml:space="preserve"> գործնականում։ Այդ</w:t>
      </w:r>
      <w:r w:rsidR="001F2096" w:rsidRPr="004149EF">
        <w:rPr>
          <w:rFonts w:ascii="Sylfaen" w:hAnsi="Sylfaen"/>
          <w:lang w:val="hy-AM"/>
        </w:rPr>
        <w:t>պիսի ցուցումները</w:t>
      </w:r>
      <w:r w:rsidRPr="004149EF">
        <w:rPr>
          <w:rFonts w:ascii="Sylfaen" w:hAnsi="Sylfaen"/>
          <w:lang w:val="hy-AM"/>
        </w:rPr>
        <w:t xml:space="preserve"> հատկապես կ</w:t>
      </w:r>
      <w:r w:rsidR="001F2096" w:rsidRPr="004149EF">
        <w:rPr>
          <w:rFonts w:ascii="Sylfaen" w:hAnsi="Sylfaen"/>
          <w:lang w:val="hy-AM"/>
        </w:rPr>
        <w:t>ար</w:t>
      </w:r>
      <w:r w:rsidRPr="004149EF">
        <w:rPr>
          <w:rFonts w:ascii="Sylfaen" w:hAnsi="Sylfaen"/>
          <w:lang w:val="hy-AM"/>
        </w:rPr>
        <w:t xml:space="preserve">ևոր </w:t>
      </w:r>
      <w:r w:rsidR="001F2096" w:rsidRPr="004149EF">
        <w:rPr>
          <w:rFonts w:ascii="Sylfaen" w:hAnsi="Sylfaen"/>
          <w:lang w:val="hy-AM"/>
        </w:rPr>
        <w:t>են՝</w:t>
      </w:r>
      <w:r w:rsidRPr="004149EF">
        <w:rPr>
          <w:rFonts w:ascii="Sylfaen" w:hAnsi="Sylfaen"/>
          <w:lang w:val="hy-AM"/>
        </w:rPr>
        <w:t xml:space="preserve"> նկատի </w:t>
      </w:r>
      <w:r w:rsidRPr="004149EF">
        <w:rPr>
          <w:rFonts w:ascii="Sylfaen" w:hAnsi="Sylfaen"/>
          <w:lang w:val="hy-AM"/>
        </w:rPr>
        <w:lastRenderedPageBreak/>
        <w:t xml:space="preserve">ունենալով, որ պարբերության մեջ հատուկ նշվում է </w:t>
      </w:r>
      <w:r w:rsidR="001F2096" w:rsidRPr="004149EF">
        <w:rPr>
          <w:rFonts w:ascii="Sylfaen" w:hAnsi="Sylfaen"/>
          <w:lang w:val="hy-AM"/>
        </w:rPr>
        <w:t>այդպիսի</w:t>
      </w:r>
      <w:r w:rsidRPr="004149EF">
        <w:rPr>
          <w:rFonts w:ascii="Sylfaen" w:hAnsi="Sylfaen"/>
          <w:lang w:val="hy-AM"/>
        </w:rPr>
        <w:t xml:space="preserve"> հաղորդակցությունների վերահսկման արդյունքում ձեռքբերված տեղեկությունների «ան</w:t>
      </w:r>
      <w:r w:rsidR="001F2096" w:rsidRPr="004149EF">
        <w:rPr>
          <w:rFonts w:ascii="Sylfaen" w:hAnsi="Sylfaen"/>
          <w:lang w:val="hy-AM"/>
        </w:rPr>
        <w:t>հապաղ</w:t>
      </w:r>
      <w:r w:rsidRPr="004149EF">
        <w:rPr>
          <w:rFonts w:ascii="Sylfaen" w:hAnsi="Sylfaen"/>
          <w:lang w:val="hy-AM"/>
        </w:rPr>
        <w:t xml:space="preserve"> ոչնչացման» մասին, ինչն ընդգծում է, որ </w:t>
      </w:r>
      <w:r w:rsidR="006D5C19" w:rsidRPr="004149EF">
        <w:rPr>
          <w:rFonts w:ascii="Sylfaen" w:hAnsi="Sylfaen"/>
          <w:lang w:val="hy-AM"/>
        </w:rPr>
        <w:t xml:space="preserve">ակնկալվում է, որ </w:t>
      </w:r>
      <w:r w:rsidRPr="004149EF">
        <w:rPr>
          <w:rFonts w:ascii="Sylfaen" w:hAnsi="Sylfaen"/>
          <w:lang w:val="hy-AM"/>
        </w:rPr>
        <w:t>առաջարկվող պաշտպանությունն արդյունավետ չի լինի։ Բացի այդ, «ձեռնադրված հոգևորական-խոստովանահայր» վկայակոչումը</w:t>
      </w:r>
      <w:r w:rsidR="006D5C19" w:rsidRPr="004149EF">
        <w:rPr>
          <w:rFonts w:ascii="Sylfaen" w:hAnsi="Sylfaen"/>
          <w:lang w:val="hy-AM"/>
        </w:rPr>
        <w:t>,</w:t>
      </w:r>
      <w:r w:rsidRPr="004149EF">
        <w:rPr>
          <w:rFonts w:ascii="Sylfaen" w:hAnsi="Sylfaen"/>
          <w:lang w:val="hy-AM"/>
        </w:rPr>
        <w:t xml:space="preserve"> նկատի ունենալով կրոնների բազմազան բնույթը,</w:t>
      </w:r>
      <w:r w:rsidR="006D5C19" w:rsidRPr="004149EF">
        <w:rPr>
          <w:rFonts w:ascii="Sylfaen" w:hAnsi="Sylfaen"/>
          <w:lang w:val="hy-AM"/>
        </w:rPr>
        <w:t xml:space="preserve"> կարող է</w:t>
      </w:r>
      <w:r w:rsidRPr="004149EF">
        <w:rPr>
          <w:rFonts w:ascii="Sylfaen" w:hAnsi="Sylfaen"/>
          <w:lang w:val="hy-AM"/>
        </w:rPr>
        <w:t xml:space="preserve"> անբավարար լինել՝ </w:t>
      </w:r>
      <w:r w:rsidR="006D5C19" w:rsidRPr="004149EF">
        <w:rPr>
          <w:rFonts w:ascii="Sylfaen" w:hAnsi="Sylfaen"/>
          <w:lang w:val="hy-AM"/>
        </w:rPr>
        <w:t>ներառելու</w:t>
      </w:r>
      <w:r w:rsidRPr="004149EF">
        <w:rPr>
          <w:rFonts w:ascii="Sylfaen" w:hAnsi="Sylfaen"/>
          <w:lang w:val="hy-AM"/>
        </w:rPr>
        <w:t xml:space="preserve"> կրոնական առաջնորդների հետ բոլոր </w:t>
      </w:r>
      <w:r w:rsidR="006D5C19" w:rsidRPr="004149EF">
        <w:rPr>
          <w:rFonts w:ascii="Sylfaen" w:hAnsi="Sylfaen"/>
          <w:lang w:val="hy-AM"/>
        </w:rPr>
        <w:t>այդօրինակ</w:t>
      </w:r>
      <w:r w:rsidRPr="004149EF">
        <w:rPr>
          <w:rFonts w:ascii="Sylfaen" w:hAnsi="Sylfaen"/>
          <w:lang w:val="hy-AM"/>
        </w:rPr>
        <w:t xml:space="preserve"> հաղորդակցությունները։</w:t>
      </w:r>
    </w:p>
    <w:p w:rsidR="00247BF9" w:rsidRPr="004149EF" w:rsidRDefault="00247BF9" w:rsidP="00247BF9">
      <w:pPr>
        <w:pStyle w:val="ListParagraph"/>
        <w:rPr>
          <w:rFonts w:ascii="Sylfaen" w:hAnsi="Sylfaen"/>
          <w:lang w:val="hy-AM"/>
        </w:rPr>
      </w:pPr>
    </w:p>
    <w:p w:rsidR="00247BF9" w:rsidRPr="004149EF" w:rsidRDefault="001F2096" w:rsidP="00247BF9">
      <w:pPr>
        <w:pStyle w:val="ListParagraph"/>
        <w:numPr>
          <w:ilvl w:val="0"/>
          <w:numId w:val="1"/>
        </w:numPr>
        <w:jc w:val="both"/>
        <w:rPr>
          <w:rFonts w:ascii="Sylfaen" w:hAnsi="Sylfaen"/>
          <w:lang w:val="hy-AM"/>
        </w:rPr>
      </w:pPr>
      <w:r w:rsidRPr="004149EF">
        <w:rPr>
          <w:rFonts w:ascii="Sylfaen" w:hAnsi="Sylfaen"/>
          <w:i/>
          <w:lang w:val="hy-AM"/>
        </w:rPr>
        <w:t>Ուստի</w:t>
      </w:r>
      <w:r w:rsidR="00247BF9" w:rsidRPr="004149EF">
        <w:rPr>
          <w:rFonts w:ascii="Sylfaen" w:hAnsi="Sylfaen"/>
          <w:i/>
          <w:lang w:val="hy-AM"/>
        </w:rPr>
        <w:t xml:space="preserve"> 7-րդ պարբերությունն անհրաժեշտ է վերանայել՝ հաշվի առնելով </w:t>
      </w:r>
      <w:r w:rsidRPr="004149EF">
        <w:rPr>
          <w:rFonts w:ascii="Sylfaen" w:hAnsi="Sylfaen"/>
          <w:i/>
          <w:lang w:val="hy-AM"/>
        </w:rPr>
        <w:t>նշված</w:t>
      </w:r>
      <w:r w:rsidR="00247BF9" w:rsidRPr="004149EF">
        <w:rPr>
          <w:rFonts w:ascii="Sylfaen" w:hAnsi="Sylfaen"/>
          <w:i/>
          <w:lang w:val="hy-AM"/>
        </w:rPr>
        <w:t xml:space="preserve"> մտահոգությունները։</w:t>
      </w:r>
    </w:p>
    <w:p w:rsidR="00247BF9" w:rsidRPr="004149EF" w:rsidRDefault="00247BF9" w:rsidP="00247BF9">
      <w:pPr>
        <w:pStyle w:val="ListParagraph"/>
        <w:rPr>
          <w:rFonts w:ascii="Sylfaen" w:hAnsi="Sylfaen"/>
          <w:lang w:val="hy-AM"/>
        </w:rPr>
      </w:pPr>
    </w:p>
    <w:p w:rsidR="00247BF9" w:rsidRPr="00AE2269" w:rsidRDefault="00247BF9" w:rsidP="00247BF9">
      <w:pPr>
        <w:pStyle w:val="ListParagraph"/>
        <w:ind w:left="284"/>
        <w:rPr>
          <w:rFonts w:ascii="Sylfaen" w:hAnsi="Sylfaen"/>
          <w:b/>
          <w:i/>
        </w:rPr>
      </w:pPr>
      <w:r w:rsidRPr="00AE2269">
        <w:rPr>
          <w:rFonts w:ascii="Sylfaen" w:hAnsi="Sylfaen"/>
          <w:b/>
          <w:i/>
          <w:lang w:val="hy-AM"/>
        </w:rPr>
        <w:t>Հոդված</w:t>
      </w:r>
      <w:r w:rsidRPr="00AE2269">
        <w:rPr>
          <w:rFonts w:ascii="Sylfaen" w:hAnsi="Sylfaen"/>
          <w:b/>
          <w:i/>
        </w:rPr>
        <w:t xml:space="preserve"> 245.</w:t>
      </w:r>
      <w:r w:rsidRPr="00AE2269">
        <w:rPr>
          <w:rFonts w:ascii="Sylfaen" w:hAnsi="Sylfaen" w:cs="Sylfaen"/>
          <w:b/>
          <w:i/>
        </w:rPr>
        <w:t>Գաղտնի</w:t>
      </w:r>
      <w:r w:rsidRPr="00AE2269">
        <w:rPr>
          <w:rFonts w:ascii="Sylfaen" w:hAnsi="Sylfaen"/>
          <w:b/>
          <w:i/>
        </w:rPr>
        <w:t xml:space="preserve"> </w:t>
      </w:r>
      <w:r w:rsidRPr="00AE2269">
        <w:rPr>
          <w:rFonts w:ascii="Sylfaen" w:hAnsi="Sylfaen" w:cs="Sylfaen"/>
          <w:b/>
          <w:i/>
        </w:rPr>
        <w:t>քննչական</w:t>
      </w:r>
      <w:r w:rsidRPr="00AE2269">
        <w:rPr>
          <w:rFonts w:ascii="Sylfaen" w:hAnsi="Sylfaen"/>
          <w:b/>
          <w:i/>
        </w:rPr>
        <w:t xml:space="preserve"> </w:t>
      </w:r>
      <w:r w:rsidRPr="00AE2269">
        <w:rPr>
          <w:rFonts w:ascii="Sylfaen" w:hAnsi="Sylfaen" w:cs="Sylfaen"/>
          <w:b/>
          <w:i/>
        </w:rPr>
        <w:t>գործողության</w:t>
      </w:r>
      <w:r w:rsidRPr="00AE2269">
        <w:rPr>
          <w:rFonts w:ascii="Sylfaen" w:hAnsi="Sylfaen"/>
          <w:b/>
          <w:i/>
        </w:rPr>
        <w:t xml:space="preserve"> </w:t>
      </w:r>
      <w:r w:rsidRPr="00AE2269">
        <w:rPr>
          <w:rFonts w:ascii="Sylfaen" w:hAnsi="Sylfaen" w:cs="Sylfaen"/>
          <w:b/>
          <w:i/>
        </w:rPr>
        <w:t>արձանագրությունը</w:t>
      </w:r>
    </w:p>
    <w:p w:rsidR="00247BF9" w:rsidRPr="004149EF" w:rsidRDefault="00247BF9" w:rsidP="00247BF9">
      <w:pPr>
        <w:pStyle w:val="ListParagraph"/>
        <w:numPr>
          <w:ilvl w:val="0"/>
          <w:numId w:val="1"/>
        </w:numPr>
        <w:jc w:val="both"/>
        <w:rPr>
          <w:rFonts w:ascii="Sylfaen" w:hAnsi="Sylfaen"/>
        </w:rPr>
      </w:pPr>
      <w:r w:rsidRPr="004149EF">
        <w:rPr>
          <w:rFonts w:ascii="Sylfaen" w:hAnsi="Sylfaen"/>
          <w:lang w:val="hy-AM"/>
        </w:rPr>
        <w:t xml:space="preserve">5-րդ պարբերությունից </w:t>
      </w:r>
      <w:r w:rsidR="006D5C19" w:rsidRPr="004149EF">
        <w:rPr>
          <w:rFonts w:ascii="Sylfaen" w:hAnsi="Sylfaen"/>
          <w:lang w:val="hy-AM"/>
        </w:rPr>
        <w:t>պարզ</w:t>
      </w:r>
      <w:r w:rsidRPr="004149EF">
        <w:rPr>
          <w:rFonts w:ascii="Sylfaen" w:hAnsi="Sylfaen"/>
          <w:lang w:val="hy-AM"/>
        </w:rPr>
        <w:t xml:space="preserve"> չէ, թե արդյոք </w:t>
      </w:r>
      <w:r w:rsidRPr="004149EF">
        <w:rPr>
          <w:rFonts w:ascii="Sylfaen" w:hAnsi="Sylfaen" w:cs="Sylfaen"/>
          <w:lang w:val="hy-AM"/>
        </w:rPr>
        <w:t>գ</w:t>
      </w:r>
      <w:r w:rsidRPr="004149EF">
        <w:rPr>
          <w:rFonts w:ascii="Sylfaen" w:hAnsi="Sylfaen" w:cs="Sylfaen"/>
        </w:rPr>
        <w:t>աղտնի</w:t>
      </w:r>
      <w:r w:rsidRPr="004149EF">
        <w:rPr>
          <w:rFonts w:ascii="Sylfaen" w:hAnsi="Sylfaen"/>
        </w:rPr>
        <w:t xml:space="preserve"> </w:t>
      </w:r>
      <w:r w:rsidRPr="004149EF">
        <w:rPr>
          <w:rFonts w:ascii="Sylfaen" w:hAnsi="Sylfaen" w:cs="Sylfaen"/>
        </w:rPr>
        <w:t>քննչական</w:t>
      </w:r>
      <w:r w:rsidRPr="004149EF">
        <w:rPr>
          <w:rFonts w:ascii="Sylfaen" w:hAnsi="Sylfaen"/>
        </w:rPr>
        <w:t xml:space="preserve"> </w:t>
      </w:r>
      <w:r w:rsidRPr="004149EF">
        <w:rPr>
          <w:rFonts w:ascii="Sylfaen" w:hAnsi="Sylfaen" w:cs="Sylfaen"/>
        </w:rPr>
        <w:t>գործողության</w:t>
      </w:r>
      <w:r w:rsidRPr="004149EF">
        <w:rPr>
          <w:rFonts w:ascii="Sylfaen" w:hAnsi="Sylfaen"/>
        </w:rPr>
        <w:t xml:space="preserve"> </w:t>
      </w:r>
      <w:r w:rsidRPr="004149EF">
        <w:rPr>
          <w:rFonts w:ascii="Sylfaen" w:hAnsi="Sylfaen" w:cs="Sylfaen"/>
        </w:rPr>
        <w:t>արձանագրությունը</w:t>
      </w:r>
      <w:r w:rsidR="006D5C19" w:rsidRPr="004149EF">
        <w:rPr>
          <w:rFonts w:ascii="Sylfaen" w:hAnsi="Sylfaen" w:cs="Sylfaen"/>
          <w:lang w:val="hy-AM"/>
        </w:rPr>
        <w:t>,</w:t>
      </w:r>
      <w:r w:rsidRPr="004149EF">
        <w:rPr>
          <w:rFonts w:ascii="Sylfaen" w:hAnsi="Sylfaen" w:cs="Sylfaen"/>
          <w:lang w:val="hy-AM"/>
        </w:rPr>
        <w:t xml:space="preserve"> բացի </w:t>
      </w:r>
      <w:r w:rsidR="006D5C19" w:rsidRPr="004149EF">
        <w:rPr>
          <w:rFonts w:ascii="Sylfaen" w:hAnsi="Sylfaen" w:cs="Sylfaen"/>
          <w:lang w:val="hy-AM"/>
        </w:rPr>
        <w:t xml:space="preserve">այն կատարելու հանձնարարություն տված </w:t>
      </w:r>
      <w:r w:rsidRPr="004149EF">
        <w:rPr>
          <w:rFonts w:ascii="Sylfaen" w:hAnsi="Sylfaen" w:cs="Sylfaen"/>
          <w:lang w:val="hy-AM"/>
        </w:rPr>
        <w:t xml:space="preserve">քննիչից որևէ </w:t>
      </w:r>
      <w:r w:rsidR="006D5C19" w:rsidRPr="004149EF">
        <w:rPr>
          <w:rFonts w:ascii="Sylfaen" w:hAnsi="Sylfaen" w:cs="Sylfaen"/>
          <w:lang w:val="hy-AM"/>
        </w:rPr>
        <w:t>այլ անձի</w:t>
      </w:r>
      <w:r w:rsidRPr="004149EF">
        <w:rPr>
          <w:rFonts w:ascii="Sylfaen" w:hAnsi="Sylfaen" w:cs="Sylfaen"/>
          <w:lang w:val="hy-AM"/>
        </w:rPr>
        <w:t xml:space="preserve"> փոխանցելու արգելքը նշանակում է, որ դատախազին այն հասանելի չի լինի, ինչը տարօրինակ կլիներ։</w:t>
      </w:r>
    </w:p>
    <w:p w:rsidR="00247BF9" w:rsidRPr="004149EF" w:rsidRDefault="00247BF9" w:rsidP="00247BF9">
      <w:pPr>
        <w:pStyle w:val="ListParagraph"/>
        <w:ind w:left="644"/>
        <w:jc w:val="both"/>
        <w:rPr>
          <w:rFonts w:ascii="Sylfaen" w:hAnsi="Sylfaen"/>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eastAsia="Arial Unicode MS" w:hAnsi="Sylfaen" w:cs="Arial"/>
          <w:i/>
          <w:lang w:val="hy-AM"/>
        </w:rPr>
        <w:t xml:space="preserve"> Ուստի անհրաժեշտ</w:t>
      </w:r>
      <w:r w:rsidR="006D5C19" w:rsidRPr="004149EF">
        <w:rPr>
          <w:rFonts w:ascii="Sylfaen" w:eastAsia="Arial Unicode MS" w:hAnsi="Sylfaen" w:cs="Arial"/>
          <w:i/>
          <w:lang w:val="hy-AM"/>
        </w:rPr>
        <w:t xml:space="preserve"> է</w:t>
      </w:r>
      <w:r w:rsidRPr="004149EF">
        <w:rPr>
          <w:rFonts w:ascii="Sylfaen" w:eastAsia="Arial Unicode MS" w:hAnsi="Sylfaen" w:cs="Arial"/>
          <w:i/>
          <w:lang w:val="hy-AM"/>
        </w:rPr>
        <w:t xml:space="preserve"> </w:t>
      </w:r>
      <w:r w:rsidR="006D5C19" w:rsidRPr="004149EF">
        <w:rPr>
          <w:rFonts w:ascii="Sylfaen" w:eastAsia="Arial Unicode MS" w:hAnsi="Sylfaen" w:cs="Arial"/>
          <w:i/>
          <w:lang w:val="hy-AM"/>
        </w:rPr>
        <w:t>հ</w:t>
      </w:r>
      <w:r w:rsidRPr="004149EF">
        <w:rPr>
          <w:rFonts w:ascii="Sylfaen" w:eastAsia="Arial Unicode MS" w:hAnsi="Sylfaen" w:cs="Arial"/>
          <w:i/>
          <w:lang w:val="hy-AM"/>
        </w:rPr>
        <w:t xml:space="preserve">ստակեցնել, թե արդյոք սա իսկապես արգելքի հետևանք է, և արդյոք դա </w:t>
      </w:r>
      <w:r w:rsidR="006D5C19" w:rsidRPr="004149EF">
        <w:rPr>
          <w:rFonts w:ascii="Sylfaen" w:eastAsia="Arial Unicode MS" w:hAnsi="Sylfaen" w:cs="Arial"/>
          <w:i/>
          <w:lang w:val="hy-AM"/>
        </w:rPr>
        <w:t>միտումնավոր</w:t>
      </w:r>
      <w:r w:rsidRPr="004149EF">
        <w:rPr>
          <w:rFonts w:ascii="Sylfaen" w:eastAsia="Arial Unicode MS" w:hAnsi="Sylfaen" w:cs="Arial"/>
          <w:i/>
          <w:lang w:val="hy-AM"/>
        </w:rPr>
        <w:t xml:space="preserve"> է, թե՝ ոչ։</w:t>
      </w:r>
    </w:p>
    <w:p w:rsidR="00247BF9" w:rsidRPr="00AE2269" w:rsidRDefault="00247BF9" w:rsidP="00247BF9">
      <w:pPr>
        <w:pStyle w:val="ListParagraph"/>
        <w:rPr>
          <w:rFonts w:ascii="Sylfaen" w:hAnsi="Sylfaen"/>
          <w:b/>
          <w:lang w:val="hy-AM"/>
        </w:rPr>
      </w:pPr>
    </w:p>
    <w:p w:rsidR="00247BF9" w:rsidRPr="00AE2269" w:rsidRDefault="00247BF9" w:rsidP="00247BF9">
      <w:pPr>
        <w:pStyle w:val="ListParagraph"/>
        <w:ind w:left="284"/>
        <w:rPr>
          <w:rFonts w:ascii="Sylfaen" w:hAnsi="Sylfaen"/>
          <w:b/>
          <w:i/>
          <w:lang w:val="hy-AM"/>
        </w:rPr>
      </w:pPr>
      <w:r w:rsidRPr="00AE2269">
        <w:rPr>
          <w:rFonts w:ascii="Sylfaen" w:hAnsi="Sylfaen"/>
          <w:b/>
          <w:i/>
          <w:lang w:val="hy-AM"/>
        </w:rPr>
        <w:t>Հոդված</w:t>
      </w:r>
      <w:r w:rsidR="006D5C19" w:rsidRPr="00AE2269">
        <w:rPr>
          <w:rFonts w:ascii="Sylfaen" w:hAnsi="Sylfaen"/>
          <w:b/>
          <w:i/>
          <w:lang w:val="hy-AM"/>
        </w:rPr>
        <w:t xml:space="preserve"> 251. </w:t>
      </w:r>
      <w:r w:rsidRPr="00AE2269">
        <w:rPr>
          <w:rFonts w:ascii="Sylfaen" w:hAnsi="Sylfaen" w:cs="Sylfaen"/>
          <w:b/>
          <w:i/>
          <w:lang w:val="hy-AM"/>
        </w:rPr>
        <w:t>Կաշառք</w:t>
      </w:r>
      <w:r w:rsidRPr="00AE2269">
        <w:rPr>
          <w:rFonts w:ascii="Sylfaen" w:hAnsi="Sylfaen"/>
          <w:b/>
          <w:i/>
          <w:lang w:val="hy-AM"/>
        </w:rPr>
        <w:t xml:space="preserve"> </w:t>
      </w:r>
      <w:r w:rsidRPr="00AE2269">
        <w:rPr>
          <w:rFonts w:ascii="Sylfaen" w:hAnsi="Sylfaen" w:cs="Sylfaen"/>
          <w:b/>
          <w:i/>
          <w:lang w:val="hy-AM"/>
        </w:rPr>
        <w:t>ստանալու</w:t>
      </w:r>
      <w:r w:rsidRPr="00AE2269">
        <w:rPr>
          <w:rFonts w:ascii="Sylfaen" w:hAnsi="Sylfaen"/>
          <w:b/>
          <w:i/>
          <w:lang w:val="hy-AM"/>
        </w:rPr>
        <w:t xml:space="preserve"> </w:t>
      </w:r>
      <w:r w:rsidRPr="00AE2269">
        <w:rPr>
          <w:rFonts w:ascii="Sylfaen" w:hAnsi="Sylfaen" w:cs="Sylfaen"/>
          <w:b/>
          <w:i/>
          <w:lang w:val="hy-AM"/>
        </w:rPr>
        <w:t>կամ</w:t>
      </w:r>
      <w:r w:rsidRPr="00AE2269">
        <w:rPr>
          <w:rFonts w:ascii="Sylfaen" w:hAnsi="Sylfaen"/>
          <w:b/>
          <w:i/>
          <w:lang w:val="hy-AM"/>
        </w:rPr>
        <w:t xml:space="preserve"> </w:t>
      </w:r>
      <w:r w:rsidRPr="00AE2269">
        <w:rPr>
          <w:rFonts w:ascii="Sylfaen" w:hAnsi="Sylfaen" w:cs="Sylfaen"/>
          <w:b/>
          <w:i/>
          <w:lang w:val="hy-AM"/>
        </w:rPr>
        <w:t>կաշառք</w:t>
      </w:r>
      <w:r w:rsidRPr="00AE2269">
        <w:rPr>
          <w:rFonts w:ascii="Sylfaen" w:hAnsi="Sylfaen"/>
          <w:b/>
          <w:i/>
          <w:lang w:val="hy-AM"/>
        </w:rPr>
        <w:t xml:space="preserve"> </w:t>
      </w:r>
      <w:r w:rsidRPr="00AE2269">
        <w:rPr>
          <w:rFonts w:ascii="Sylfaen" w:hAnsi="Sylfaen" w:cs="Sylfaen"/>
          <w:b/>
          <w:i/>
          <w:lang w:val="hy-AM"/>
        </w:rPr>
        <w:t>տալու</w:t>
      </w:r>
      <w:r w:rsidRPr="00AE2269">
        <w:rPr>
          <w:rFonts w:ascii="Sylfaen" w:hAnsi="Sylfaen"/>
          <w:b/>
          <w:i/>
          <w:lang w:val="hy-AM"/>
        </w:rPr>
        <w:t xml:space="preserve"> </w:t>
      </w:r>
      <w:r w:rsidRPr="00AE2269">
        <w:rPr>
          <w:rFonts w:ascii="Sylfaen" w:hAnsi="Sylfaen" w:cs="Sylfaen"/>
          <w:b/>
          <w:i/>
          <w:lang w:val="hy-AM"/>
        </w:rPr>
        <w:t>նմանակումը</w:t>
      </w:r>
    </w:p>
    <w:p w:rsidR="00247BF9" w:rsidRPr="00407601"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 </w:t>
      </w:r>
      <w:r w:rsidR="00681837" w:rsidRPr="004149EF">
        <w:rPr>
          <w:rFonts w:ascii="Sylfaen" w:hAnsi="Sylfaen"/>
          <w:lang w:val="hy-AM"/>
        </w:rPr>
        <w:t>Պատշաճ</w:t>
      </w:r>
      <w:r w:rsidRPr="004149EF">
        <w:rPr>
          <w:rFonts w:ascii="Sylfaen" w:hAnsi="Sylfaen"/>
          <w:lang w:val="hy-AM"/>
        </w:rPr>
        <w:t xml:space="preserve"> է պահանջել, որ այս հետաքննական միջոցը </w:t>
      </w:r>
      <w:r w:rsidR="0044532F" w:rsidRPr="004149EF">
        <w:rPr>
          <w:rFonts w:ascii="Sylfaen" w:hAnsi="Sylfaen"/>
          <w:lang w:val="hy-AM"/>
        </w:rPr>
        <w:t>հանձնարարվի</w:t>
      </w:r>
      <w:r w:rsidRPr="004149EF">
        <w:rPr>
          <w:rFonts w:ascii="Sylfaen" w:hAnsi="Sylfaen"/>
          <w:lang w:val="hy-AM"/>
        </w:rPr>
        <w:t xml:space="preserve"> միայն այն դեպքում, երբ առկա է կաշառքի իրավախախտման վերաբերյալ բավարար կասկած։ Սակայն հստակեցումը, թե այս հետաքննական միջոցը պետք է հիմնված լինի «կաշառք ստանալու կամ կաշառք տալու առաջարկ ստացած անձի գրավոր հայտարարության հիման վրա», բավարար չէ այդ նպատակի համար, քանի որ հայտարարության գրավոր լինելու փաստը </w:t>
      </w:r>
      <w:r w:rsidRPr="00407601">
        <w:rPr>
          <w:rFonts w:ascii="Sylfaen" w:hAnsi="Sylfaen"/>
          <w:lang w:val="hy-AM"/>
        </w:rPr>
        <w:t xml:space="preserve">չի </w:t>
      </w:r>
      <w:r w:rsidR="0044532F" w:rsidRPr="00407601">
        <w:rPr>
          <w:rFonts w:ascii="Sylfaen" w:hAnsi="Sylfaen"/>
          <w:lang w:val="hy-AM"/>
        </w:rPr>
        <w:t>արտացոլում</w:t>
      </w:r>
      <w:r w:rsidRPr="00407601">
        <w:rPr>
          <w:rFonts w:ascii="Sylfaen" w:hAnsi="Sylfaen"/>
          <w:lang w:val="hy-AM"/>
        </w:rPr>
        <w:t xml:space="preserve"> դրանում նշվածի </w:t>
      </w:r>
      <w:r w:rsidR="0044532F" w:rsidRPr="00407601">
        <w:rPr>
          <w:rFonts w:ascii="Sylfaen" w:hAnsi="Sylfaen"/>
          <w:lang w:val="hy-AM"/>
        </w:rPr>
        <w:t>արժանահավատությունը</w:t>
      </w:r>
      <w:r w:rsidRPr="00407601">
        <w:rPr>
          <w:rFonts w:ascii="Sylfaen" w:hAnsi="Sylfaen"/>
          <w:lang w:val="hy-AM"/>
        </w:rPr>
        <w:t>։</w:t>
      </w:r>
    </w:p>
    <w:p w:rsidR="00247BF9" w:rsidRPr="004149EF" w:rsidRDefault="00247BF9" w:rsidP="00247BF9">
      <w:pPr>
        <w:pStyle w:val="ListParagraph"/>
        <w:ind w:left="644"/>
        <w:jc w:val="both"/>
        <w:rPr>
          <w:rFonts w:ascii="Sylfaen" w:hAnsi="Sylfaen"/>
          <w:lang w:val="hy-AM"/>
        </w:rPr>
      </w:pPr>
    </w:p>
    <w:p w:rsidR="00247BF9" w:rsidRPr="00407601" w:rsidRDefault="00247BF9" w:rsidP="00247BF9">
      <w:pPr>
        <w:pStyle w:val="ListParagraph"/>
        <w:numPr>
          <w:ilvl w:val="0"/>
          <w:numId w:val="1"/>
        </w:numPr>
        <w:jc w:val="both"/>
        <w:rPr>
          <w:rFonts w:ascii="Sylfaen" w:hAnsi="Sylfaen"/>
          <w:lang w:val="hy-AM"/>
        </w:rPr>
      </w:pPr>
      <w:r w:rsidRPr="004149EF">
        <w:rPr>
          <w:rFonts w:ascii="Sylfaen" w:hAnsi="Sylfaen"/>
          <w:i/>
          <w:lang w:val="hy-AM"/>
        </w:rPr>
        <w:t xml:space="preserve"> </w:t>
      </w:r>
      <w:r w:rsidR="0044532F" w:rsidRPr="004149EF">
        <w:rPr>
          <w:rFonts w:ascii="Sylfaen" w:hAnsi="Sylfaen"/>
          <w:i/>
          <w:lang w:val="hy-AM"/>
        </w:rPr>
        <w:t>Ուստի</w:t>
      </w:r>
      <w:r w:rsidRPr="004149EF">
        <w:rPr>
          <w:rFonts w:ascii="Sylfaen" w:hAnsi="Sylfaen"/>
          <w:i/>
          <w:lang w:val="hy-AM"/>
        </w:rPr>
        <w:t xml:space="preserve"> սույն դրույթը պետք է վերանայվի՝ </w:t>
      </w:r>
      <w:r w:rsidR="0044532F" w:rsidRPr="004149EF">
        <w:rPr>
          <w:rFonts w:ascii="Sylfaen" w:hAnsi="Sylfaen"/>
          <w:i/>
          <w:lang w:val="hy-AM"/>
        </w:rPr>
        <w:t>պահանջելու</w:t>
      </w:r>
      <w:r w:rsidRPr="004149EF">
        <w:rPr>
          <w:rFonts w:ascii="Sylfaen" w:hAnsi="Sylfaen"/>
          <w:i/>
          <w:lang w:val="hy-AM"/>
        </w:rPr>
        <w:t xml:space="preserve">, որ նշված </w:t>
      </w:r>
      <w:r w:rsidRPr="00407601">
        <w:rPr>
          <w:rFonts w:ascii="Sylfaen" w:hAnsi="Sylfaen"/>
          <w:i/>
          <w:lang w:val="hy-AM"/>
        </w:rPr>
        <w:t xml:space="preserve">հայտարարությունը </w:t>
      </w:r>
      <w:r w:rsidR="0044532F" w:rsidRPr="00407601">
        <w:rPr>
          <w:rFonts w:ascii="Sylfaen" w:hAnsi="Sylfaen"/>
          <w:i/>
          <w:lang w:val="hy-AM"/>
        </w:rPr>
        <w:t xml:space="preserve">արժանահավատ </w:t>
      </w:r>
      <w:r w:rsidRPr="00407601">
        <w:rPr>
          <w:rFonts w:ascii="Sylfaen" w:hAnsi="Sylfaen"/>
          <w:i/>
          <w:lang w:val="hy-AM"/>
        </w:rPr>
        <w:t>լինի։</w:t>
      </w:r>
    </w:p>
    <w:p w:rsidR="00247BF9" w:rsidRPr="004149EF" w:rsidRDefault="00247BF9" w:rsidP="00247BF9">
      <w:pPr>
        <w:pStyle w:val="ListParagraph"/>
        <w:ind w:left="644"/>
        <w:jc w:val="bot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 Բացի այդ, </w:t>
      </w:r>
      <w:r w:rsidR="0044532F" w:rsidRPr="004149EF">
        <w:rPr>
          <w:rFonts w:ascii="Sylfaen" w:hAnsi="Sylfaen"/>
          <w:lang w:val="hy-AM"/>
        </w:rPr>
        <w:t>հարկ</w:t>
      </w:r>
      <w:r w:rsidRPr="004149EF">
        <w:rPr>
          <w:rFonts w:ascii="Sylfaen" w:hAnsi="Sylfaen"/>
          <w:lang w:val="hy-AM"/>
        </w:rPr>
        <w:t xml:space="preserve"> է նշել, որ կաշառակերությունը միայն մեկն է այն իրավիճակներից, երբ գաղտնի քննչական գործողությունները կարող են հանգեցնել հանցագործներին ծուղակ գցելուն, ինչը </w:t>
      </w:r>
      <w:r w:rsidR="00857A24" w:rsidRPr="004149EF">
        <w:rPr>
          <w:rFonts w:ascii="Sylfaen" w:hAnsi="Sylfaen"/>
          <w:lang w:val="hy-AM"/>
        </w:rPr>
        <w:t>կենթադրեր</w:t>
      </w:r>
      <w:r w:rsidRPr="004149EF">
        <w:rPr>
          <w:rFonts w:ascii="Sylfaen" w:hAnsi="Sylfaen"/>
          <w:lang w:val="hy-AM"/>
        </w:rPr>
        <w:t xml:space="preserve"> անարդար դատաքննություն՝ </w:t>
      </w:r>
      <w:r w:rsidR="00857A24" w:rsidRPr="004149EF">
        <w:rPr>
          <w:rFonts w:ascii="Sylfaen" w:hAnsi="Sylfaen"/>
          <w:lang w:val="hy-AM"/>
        </w:rPr>
        <w:t xml:space="preserve">համաձայն </w:t>
      </w:r>
      <w:r w:rsidRPr="004149EF">
        <w:rPr>
          <w:rFonts w:ascii="Sylfaen" w:hAnsi="Sylfaen"/>
          <w:lang w:val="hy-AM"/>
        </w:rPr>
        <w:t xml:space="preserve">Եվրոպական կոնվենցիայի 6-րդ հոդվածի 1-ին </w:t>
      </w:r>
      <w:r w:rsidRPr="004149EF">
        <w:rPr>
          <w:rFonts w:ascii="Sylfaen" w:hAnsi="Sylfaen"/>
          <w:lang w:val="hy-AM"/>
        </w:rPr>
        <w:lastRenderedPageBreak/>
        <w:t xml:space="preserve">պարբերության։ </w:t>
      </w:r>
      <w:r w:rsidRPr="00407601">
        <w:rPr>
          <w:rFonts w:ascii="Sylfaen" w:hAnsi="Sylfaen"/>
          <w:lang w:val="hy-AM"/>
        </w:rPr>
        <w:t>Օրենսգրքի նախագիծը</w:t>
      </w:r>
      <w:r w:rsidR="0044532F" w:rsidRPr="00407601">
        <w:rPr>
          <w:rFonts w:ascii="Sylfaen" w:hAnsi="Sylfaen"/>
          <w:lang w:val="hy-AM"/>
        </w:rPr>
        <w:t>,</w:t>
      </w:r>
      <w:r w:rsidRPr="00407601">
        <w:rPr>
          <w:rFonts w:ascii="Sylfaen" w:hAnsi="Sylfaen"/>
          <w:lang w:val="hy-AM"/>
        </w:rPr>
        <w:t xml:space="preserve"> ընդհանուր առմամբ</w:t>
      </w:r>
      <w:r w:rsidR="0044532F" w:rsidRPr="00407601">
        <w:rPr>
          <w:rFonts w:ascii="Sylfaen" w:hAnsi="Sylfaen"/>
          <w:lang w:val="hy-AM"/>
        </w:rPr>
        <w:t>,</w:t>
      </w:r>
      <w:r w:rsidRPr="00407601">
        <w:rPr>
          <w:rFonts w:ascii="Sylfaen" w:hAnsi="Sylfaen"/>
          <w:lang w:val="hy-AM"/>
        </w:rPr>
        <w:t xml:space="preserve"> չի վերաբերում ծուղակ գցելուն, և պարզ չէ, թե արդյոք սա կհանգեցնի մի իրավիճակի, երբ այս ձևով ձեռք բերված որևէ ապացույց կհամարվի անթույլատրելի։</w:t>
      </w:r>
    </w:p>
    <w:p w:rsidR="00247BF9" w:rsidRPr="004149EF" w:rsidRDefault="00247BF9" w:rsidP="00247BF9">
      <w:pPr>
        <w:pStyle w:val="ListParagraph"/>
        <w:rPr>
          <w:rFonts w:ascii="Sylfaen" w:hAnsi="Sylfaen"/>
          <w:lang w:val="hy-AM"/>
        </w:rPr>
      </w:pPr>
    </w:p>
    <w:p w:rsidR="002F4D78" w:rsidRPr="002F4D78" w:rsidRDefault="00857A24" w:rsidP="002F4D78">
      <w:pPr>
        <w:pStyle w:val="ListParagraph"/>
        <w:numPr>
          <w:ilvl w:val="0"/>
          <w:numId w:val="1"/>
        </w:numPr>
        <w:jc w:val="both"/>
        <w:rPr>
          <w:rFonts w:ascii="Sylfaen" w:hAnsi="Sylfaen"/>
          <w:lang w:val="hy-AM"/>
        </w:rPr>
      </w:pPr>
      <w:r w:rsidRPr="002F4D78">
        <w:rPr>
          <w:rFonts w:ascii="Sylfaen" w:hAnsi="Sylfaen"/>
          <w:i/>
          <w:lang w:val="hy-AM"/>
        </w:rPr>
        <w:t>Ուստի</w:t>
      </w:r>
      <w:r w:rsidR="00247BF9" w:rsidRPr="002F4D78">
        <w:rPr>
          <w:rFonts w:ascii="Sylfaen" w:hAnsi="Sylfaen"/>
          <w:i/>
          <w:lang w:val="hy-AM"/>
        </w:rPr>
        <w:t xml:space="preserve"> </w:t>
      </w:r>
      <w:r w:rsidRPr="002F4D78">
        <w:rPr>
          <w:rFonts w:ascii="Sylfaen" w:hAnsi="Sylfaen"/>
          <w:i/>
          <w:lang w:val="hy-AM"/>
        </w:rPr>
        <w:t>անհրաժեշտ է հստակեցնել</w:t>
      </w:r>
      <w:r w:rsidR="00247BF9" w:rsidRPr="002F4D78">
        <w:rPr>
          <w:rFonts w:ascii="Sylfaen" w:hAnsi="Sylfaen"/>
          <w:i/>
          <w:lang w:val="hy-AM"/>
        </w:rPr>
        <w:t>, թե ինչ չափով</w:t>
      </w:r>
      <w:r w:rsidRPr="002F4D78">
        <w:rPr>
          <w:rFonts w:ascii="Sylfaen" w:hAnsi="Sylfaen"/>
          <w:i/>
          <w:lang w:val="hy-AM"/>
        </w:rPr>
        <w:t xml:space="preserve"> են թույլատրելի</w:t>
      </w:r>
      <w:r w:rsidR="00247BF9" w:rsidRPr="002F4D78">
        <w:rPr>
          <w:rFonts w:ascii="Sylfaen" w:hAnsi="Sylfaen"/>
          <w:i/>
          <w:lang w:val="hy-AM"/>
        </w:rPr>
        <w:t>, եթե ընդհանրապես</w:t>
      </w:r>
      <w:r w:rsidRPr="002F4D78">
        <w:rPr>
          <w:rFonts w:ascii="Sylfaen" w:hAnsi="Sylfaen"/>
          <w:i/>
          <w:lang w:val="hy-AM"/>
        </w:rPr>
        <w:t xml:space="preserve"> թույլատրելի են, </w:t>
      </w:r>
      <w:r w:rsidR="00247BF9" w:rsidRPr="002F4D78">
        <w:rPr>
          <w:rFonts w:ascii="Sylfaen" w:hAnsi="Sylfaen"/>
          <w:i/>
          <w:lang w:val="hy-AM"/>
        </w:rPr>
        <w:t xml:space="preserve">ծուղակ գցելու </w:t>
      </w:r>
      <w:r w:rsidRPr="002F4D78">
        <w:rPr>
          <w:rFonts w:ascii="Sylfaen" w:hAnsi="Sylfaen"/>
          <w:i/>
          <w:lang w:val="hy-AM"/>
        </w:rPr>
        <w:t>այլ</w:t>
      </w:r>
      <w:r w:rsidR="00247BF9" w:rsidRPr="002F4D78">
        <w:rPr>
          <w:rFonts w:ascii="Sylfaen" w:hAnsi="Sylfaen"/>
          <w:i/>
          <w:lang w:val="hy-AM"/>
        </w:rPr>
        <w:t xml:space="preserve"> ձևերը։ </w:t>
      </w:r>
    </w:p>
    <w:p w:rsidR="002F4D78" w:rsidRPr="003756C6" w:rsidRDefault="002F4D78" w:rsidP="002F4D78">
      <w:pPr>
        <w:pStyle w:val="ListParagraph"/>
        <w:ind w:left="644"/>
        <w:jc w:val="both"/>
        <w:rPr>
          <w:rFonts w:ascii="Sylfaen" w:hAnsi="Sylfaen"/>
          <w:lang w:val="hy-AM"/>
        </w:rPr>
      </w:pPr>
    </w:p>
    <w:p w:rsidR="00247BF9" w:rsidRPr="00846D76" w:rsidRDefault="00247BF9" w:rsidP="00247BF9">
      <w:pPr>
        <w:pStyle w:val="ListParagraph"/>
        <w:ind w:left="284"/>
        <w:rPr>
          <w:rFonts w:ascii="Sylfaen" w:hAnsi="Sylfaen"/>
          <w:b/>
          <w:i/>
          <w:lang w:val="ru-RU"/>
        </w:rPr>
      </w:pPr>
      <w:r w:rsidRPr="00491A43">
        <w:rPr>
          <w:rFonts w:ascii="Sylfaen" w:hAnsi="Sylfaen"/>
          <w:b/>
          <w:i/>
          <w:lang w:val="hy-AM"/>
        </w:rPr>
        <w:t>Հոդված</w:t>
      </w:r>
      <w:r w:rsidRPr="00846D76">
        <w:rPr>
          <w:rFonts w:ascii="Sylfaen" w:hAnsi="Sylfaen"/>
          <w:b/>
          <w:i/>
          <w:lang w:val="ru-RU"/>
        </w:rPr>
        <w:t xml:space="preserve"> 258. </w:t>
      </w:r>
      <w:r w:rsidRPr="00491A43">
        <w:rPr>
          <w:rFonts w:ascii="Sylfaen" w:hAnsi="Sylfaen" w:cs="Sylfaen"/>
          <w:b/>
          <w:i/>
        </w:rPr>
        <w:t>Լրացուցիչ</w:t>
      </w:r>
      <w:r w:rsidRPr="00846D76">
        <w:rPr>
          <w:rFonts w:ascii="Sylfaen" w:hAnsi="Sylfaen"/>
          <w:b/>
          <w:i/>
          <w:lang w:val="ru-RU"/>
        </w:rPr>
        <w:t xml:space="preserve"> </w:t>
      </w:r>
      <w:r w:rsidRPr="00491A43">
        <w:rPr>
          <w:rFonts w:ascii="Sylfaen" w:hAnsi="Sylfaen" w:cs="Sylfaen"/>
          <w:b/>
          <w:i/>
        </w:rPr>
        <w:t>և</w:t>
      </w:r>
      <w:r w:rsidRPr="00846D76">
        <w:rPr>
          <w:rFonts w:ascii="Sylfaen" w:hAnsi="Sylfaen"/>
          <w:b/>
          <w:i/>
          <w:lang w:val="ru-RU"/>
        </w:rPr>
        <w:t xml:space="preserve"> </w:t>
      </w:r>
      <w:r w:rsidRPr="00491A43">
        <w:rPr>
          <w:rFonts w:ascii="Sylfaen" w:hAnsi="Sylfaen" w:cs="Sylfaen"/>
          <w:b/>
          <w:i/>
        </w:rPr>
        <w:t>կրկնակի</w:t>
      </w:r>
      <w:r w:rsidRPr="00846D76">
        <w:rPr>
          <w:rFonts w:ascii="Sylfaen" w:hAnsi="Sylfaen"/>
          <w:b/>
          <w:i/>
          <w:lang w:val="ru-RU"/>
        </w:rPr>
        <w:t xml:space="preserve"> </w:t>
      </w:r>
      <w:r w:rsidRPr="00491A43">
        <w:rPr>
          <w:rFonts w:ascii="Sylfaen" w:hAnsi="Sylfaen" w:cs="Sylfaen"/>
          <w:b/>
          <w:i/>
        </w:rPr>
        <w:t>փորձաքննություն</w:t>
      </w: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 </w:t>
      </w:r>
      <w:r w:rsidR="00857A24" w:rsidRPr="004149EF">
        <w:rPr>
          <w:rFonts w:ascii="Sylfaen" w:hAnsi="Sylfaen"/>
          <w:lang w:val="hy-AM"/>
        </w:rPr>
        <w:t>Կ</w:t>
      </w:r>
      <w:r w:rsidRPr="004149EF">
        <w:rPr>
          <w:rFonts w:ascii="Sylfaen" w:hAnsi="Sylfaen"/>
          <w:lang w:val="hy-AM"/>
        </w:rPr>
        <w:t xml:space="preserve">րկնակի կամ լրացուցիչ </w:t>
      </w:r>
      <w:r w:rsidR="00857A24" w:rsidRPr="004149EF">
        <w:rPr>
          <w:rFonts w:ascii="Sylfaen" w:hAnsi="Sylfaen"/>
          <w:lang w:val="hy-AM"/>
        </w:rPr>
        <w:t xml:space="preserve">փորձաքննության նախաձեռնումը միևնույն կամ մեկ այլ փորձագետի կողմից կարող է </w:t>
      </w:r>
      <w:r w:rsidR="00681837" w:rsidRPr="004149EF">
        <w:rPr>
          <w:rFonts w:ascii="Sylfaen" w:hAnsi="Sylfaen"/>
          <w:lang w:val="hy-AM"/>
        </w:rPr>
        <w:t>պատշաճ</w:t>
      </w:r>
      <w:r w:rsidR="00857A24" w:rsidRPr="004149EF">
        <w:rPr>
          <w:rFonts w:ascii="Sylfaen" w:hAnsi="Sylfaen"/>
          <w:lang w:val="hy-AM"/>
        </w:rPr>
        <w:t xml:space="preserve"> լինել</w:t>
      </w:r>
      <w:r w:rsidRPr="004149EF">
        <w:rPr>
          <w:rFonts w:ascii="Sylfaen" w:hAnsi="Sylfaen"/>
          <w:lang w:val="hy-AM"/>
        </w:rPr>
        <w:t xml:space="preserve">։ Սակայն անպատշաճ կլինի, եթե </w:t>
      </w:r>
      <w:r w:rsidR="00857A24" w:rsidRPr="004149EF">
        <w:rPr>
          <w:rFonts w:ascii="Sylfaen" w:hAnsi="Sylfaen"/>
          <w:lang w:val="hy-AM"/>
        </w:rPr>
        <w:t>նպատակն</w:t>
      </w:r>
      <w:r w:rsidRPr="004149EF">
        <w:rPr>
          <w:rFonts w:ascii="Sylfaen" w:hAnsi="Sylfaen"/>
          <w:lang w:val="hy-AM"/>
        </w:rPr>
        <w:t xml:space="preserve"> այդ փորձաքննության արդյունքները որոշակի առանձին նպատակին համապատասխանացնելն է։ Այդպիսի վտանգից խուսափելու համար կարևոր է, որ</w:t>
      </w:r>
      <w:r w:rsidR="00475512" w:rsidRPr="004149EF">
        <w:rPr>
          <w:rFonts w:ascii="Sylfaen" w:hAnsi="Sylfaen"/>
          <w:lang w:val="hy-AM"/>
        </w:rPr>
        <w:t xml:space="preserve"> իրականացված</w:t>
      </w:r>
      <w:r w:rsidRPr="004149EF">
        <w:rPr>
          <w:rFonts w:ascii="Sylfaen" w:hAnsi="Sylfaen"/>
          <w:lang w:val="hy-AM"/>
        </w:rPr>
        <w:t xml:space="preserve"> </w:t>
      </w:r>
      <w:r w:rsidR="00475512" w:rsidRPr="004149EF">
        <w:rPr>
          <w:rFonts w:ascii="Sylfaen" w:hAnsi="Sylfaen"/>
          <w:lang w:val="hy-AM"/>
        </w:rPr>
        <w:t>փորձաքննության</w:t>
      </w:r>
      <w:r w:rsidRPr="004149EF">
        <w:rPr>
          <w:rFonts w:ascii="Sylfaen" w:hAnsi="Sylfaen"/>
          <w:lang w:val="hy-AM"/>
        </w:rPr>
        <w:t xml:space="preserve"> </w:t>
      </w:r>
      <w:r w:rsidR="00475512" w:rsidRPr="004149EF">
        <w:rPr>
          <w:rFonts w:ascii="Sylfaen" w:hAnsi="Sylfaen"/>
          <w:lang w:val="hy-AM"/>
        </w:rPr>
        <w:t>բոլոր եզրակացությունները</w:t>
      </w:r>
      <w:r w:rsidRPr="004149EF">
        <w:rPr>
          <w:rFonts w:ascii="Sylfaen" w:hAnsi="Sylfaen"/>
          <w:lang w:val="hy-AM"/>
        </w:rPr>
        <w:t xml:space="preserve"> կցվեն քրեական գործին և այդպիսով մատչելի լինեն բոլոր կողմերին։ Սակայն սույն դրույթից </w:t>
      </w:r>
      <w:r w:rsidR="00475512" w:rsidRPr="004149EF">
        <w:rPr>
          <w:rFonts w:ascii="Sylfaen" w:hAnsi="Sylfaen"/>
          <w:lang w:val="hy-AM"/>
        </w:rPr>
        <w:t>պարզ</w:t>
      </w:r>
      <w:r w:rsidRPr="004149EF">
        <w:rPr>
          <w:rFonts w:ascii="Sylfaen" w:hAnsi="Sylfaen"/>
          <w:lang w:val="hy-AM"/>
        </w:rPr>
        <w:t xml:space="preserve"> չէ</w:t>
      </w:r>
      <w:r w:rsidR="00475512" w:rsidRPr="004149EF">
        <w:rPr>
          <w:rFonts w:ascii="Sylfaen" w:hAnsi="Sylfaen"/>
          <w:lang w:val="hy-AM"/>
        </w:rPr>
        <w:t>՝</w:t>
      </w:r>
      <w:r w:rsidRPr="004149EF">
        <w:rPr>
          <w:rFonts w:ascii="Sylfaen" w:hAnsi="Sylfaen"/>
          <w:lang w:val="hy-AM"/>
        </w:rPr>
        <w:t xml:space="preserve"> արդյոք</w:t>
      </w:r>
      <w:r w:rsidR="00475512" w:rsidRPr="004149EF">
        <w:rPr>
          <w:rFonts w:ascii="Sylfaen" w:hAnsi="Sylfaen"/>
          <w:lang w:val="hy-AM"/>
        </w:rPr>
        <w:t xml:space="preserve">, </w:t>
      </w:r>
      <w:r w:rsidRPr="004149EF">
        <w:rPr>
          <w:rFonts w:ascii="Sylfaen" w:hAnsi="Sylfaen"/>
          <w:lang w:val="hy-AM"/>
        </w:rPr>
        <w:t>ըստ էության</w:t>
      </w:r>
      <w:r w:rsidR="00475512" w:rsidRPr="004149EF">
        <w:rPr>
          <w:rFonts w:ascii="Sylfaen" w:hAnsi="Sylfaen"/>
          <w:lang w:val="hy-AM"/>
        </w:rPr>
        <w:t>, դա</w:t>
      </w:r>
      <w:r w:rsidRPr="004149EF">
        <w:rPr>
          <w:rFonts w:ascii="Sylfaen" w:hAnsi="Sylfaen"/>
          <w:lang w:val="hy-AM"/>
        </w:rPr>
        <w:t xml:space="preserve"> պահանջվում է</w:t>
      </w:r>
      <w:r w:rsidR="00475512" w:rsidRPr="004149EF">
        <w:rPr>
          <w:rFonts w:ascii="Sylfaen" w:hAnsi="Sylfaen"/>
          <w:lang w:val="hy-AM"/>
        </w:rPr>
        <w:t>, թե՝ ոչ</w:t>
      </w:r>
      <w:r w:rsidRPr="004149EF">
        <w:rPr>
          <w:rFonts w:ascii="Sylfaen" w:hAnsi="Sylfaen"/>
          <w:lang w:val="hy-AM"/>
        </w:rPr>
        <w:t>։</w:t>
      </w:r>
    </w:p>
    <w:p w:rsidR="00247BF9" w:rsidRPr="004149EF" w:rsidRDefault="00247BF9" w:rsidP="00247BF9">
      <w:pPr>
        <w:pStyle w:val="ListParagraph"/>
        <w:ind w:left="644"/>
        <w:jc w:val="bot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i/>
          <w:lang w:val="hy-AM"/>
        </w:rPr>
        <w:t xml:space="preserve"> </w:t>
      </w:r>
      <w:r w:rsidR="00475512" w:rsidRPr="004149EF">
        <w:rPr>
          <w:rFonts w:ascii="Sylfaen" w:hAnsi="Sylfaen"/>
          <w:i/>
          <w:lang w:val="hy-AM"/>
        </w:rPr>
        <w:t>Ուստի ս</w:t>
      </w:r>
      <w:r w:rsidRPr="004149EF">
        <w:rPr>
          <w:rFonts w:ascii="Sylfaen" w:hAnsi="Sylfaen"/>
          <w:i/>
          <w:lang w:val="hy-AM"/>
        </w:rPr>
        <w:t xml:space="preserve">ույն դրույթը պետք է վերանայվի՝ </w:t>
      </w:r>
      <w:r w:rsidR="00475512" w:rsidRPr="004149EF">
        <w:rPr>
          <w:rFonts w:ascii="Sylfaen" w:hAnsi="Sylfaen"/>
          <w:i/>
          <w:lang w:val="hy-AM"/>
        </w:rPr>
        <w:t>պահանջելու</w:t>
      </w:r>
      <w:r w:rsidRPr="004149EF">
        <w:rPr>
          <w:rFonts w:ascii="Sylfaen" w:hAnsi="Sylfaen"/>
          <w:i/>
          <w:lang w:val="hy-AM"/>
        </w:rPr>
        <w:t xml:space="preserve">, որ բոլոր փորձագիտական </w:t>
      </w:r>
      <w:r w:rsidR="00475512" w:rsidRPr="004149EF">
        <w:rPr>
          <w:rFonts w:ascii="Sylfaen" w:hAnsi="Sylfaen"/>
          <w:i/>
          <w:lang w:val="hy-AM"/>
        </w:rPr>
        <w:t xml:space="preserve">եզրակացությունները </w:t>
      </w:r>
      <w:r w:rsidRPr="004149EF">
        <w:rPr>
          <w:rFonts w:ascii="Sylfaen" w:hAnsi="Sylfaen"/>
          <w:i/>
          <w:lang w:val="hy-AM"/>
        </w:rPr>
        <w:t>կցվեն քրեական գործին։</w:t>
      </w:r>
    </w:p>
    <w:p w:rsidR="00247BF9" w:rsidRPr="004149EF" w:rsidRDefault="00247BF9" w:rsidP="00247BF9">
      <w:pPr>
        <w:pStyle w:val="ListParagraph"/>
        <w:rPr>
          <w:rFonts w:ascii="Sylfaen" w:hAnsi="Sylfaen"/>
          <w:lang w:val="hy-AM"/>
        </w:rPr>
      </w:pPr>
    </w:p>
    <w:p w:rsidR="00247BF9" w:rsidRPr="004149EF" w:rsidRDefault="00247BF9" w:rsidP="00247BF9">
      <w:pPr>
        <w:pStyle w:val="ListParagraph"/>
        <w:rPr>
          <w:rFonts w:ascii="Sylfaen" w:hAnsi="Sylfaen"/>
          <w:lang w:val="hy-AM"/>
        </w:rPr>
      </w:pPr>
    </w:p>
    <w:p w:rsidR="00247BF9" w:rsidRPr="00C66293" w:rsidRDefault="00247BF9" w:rsidP="00247BF9">
      <w:pPr>
        <w:pStyle w:val="ListParagraph"/>
        <w:ind w:left="0"/>
        <w:jc w:val="both"/>
        <w:rPr>
          <w:rFonts w:ascii="Sylfaen" w:hAnsi="Sylfaen"/>
          <w:sz w:val="28"/>
          <w:szCs w:val="28"/>
          <w:lang w:val="hy-AM"/>
        </w:rPr>
      </w:pPr>
      <w:r w:rsidRPr="00C66293">
        <w:rPr>
          <w:rFonts w:ascii="Sylfaen" w:hAnsi="Sylfaen"/>
          <w:b/>
          <w:sz w:val="28"/>
          <w:szCs w:val="28"/>
          <w:lang w:val="hy-AM"/>
        </w:rPr>
        <w:t>Բաժին 8. Դատական վարույթների ընդհանուր պայմանները</w:t>
      </w:r>
    </w:p>
    <w:p w:rsidR="00247BF9" w:rsidRPr="003756C6" w:rsidRDefault="00247BF9" w:rsidP="00247BF9">
      <w:pPr>
        <w:pStyle w:val="ListParagraph"/>
        <w:ind w:left="0"/>
        <w:jc w:val="both"/>
        <w:rPr>
          <w:rFonts w:ascii="Sylfaen" w:hAnsi="Sylfaen"/>
          <w:lang w:val="hy-AM"/>
        </w:rPr>
      </w:pPr>
    </w:p>
    <w:p w:rsidR="00846D76" w:rsidRPr="003756C6" w:rsidRDefault="00846D76" w:rsidP="00247BF9">
      <w:pPr>
        <w:pStyle w:val="ListParagraph"/>
        <w:ind w:left="0"/>
        <w:jc w:val="both"/>
        <w:rPr>
          <w:rFonts w:ascii="Sylfaen" w:hAnsi="Sylfaen"/>
          <w:lang w:val="hy-AM"/>
        </w:rPr>
      </w:pPr>
    </w:p>
    <w:p w:rsidR="00247BF9" w:rsidRPr="00491A43" w:rsidRDefault="00247BF9" w:rsidP="00247BF9">
      <w:pPr>
        <w:pStyle w:val="ListParagraph"/>
        <w:ind w:left="284"/>
        <w:jc w:val="both"/>
        <w:rPr>
          <w:rFonts w:ascii="Sylfaen" w:hAnsi="Sylfaen"/>
          <w:b/>
          <w:i/>
          <w:lang w:val="hy-AM"/>
        </w:rPr>
      </w:pPr>
      <w:r w:rsidRPr="00491A43">
        <w:rPr>
          <w:rFonts w:ascii="Sylfaen" w:hAnsi="Sylfaen"/>
          <w:b/>
          <w:i/>
          <w:lang w:val="hy-AM"/>
        </w:rPr>
        <w:t>Հոդված 272.</w:t>
      </w:r>
      <w:r w:rsidRPr="00491A43">
        <w:rPr>
          <w:rFonts w:ascii="Sylfaen" w:hAnsi="Sylfaen"/>
          <w:b/>
          <w:i/>
          <w:lang w:val="hy-AM"/>
        </w:rPr>
        <w:tab/>
      </w:r>
      <w:r w:rsidRPr="00491A43">
        <w:rPr>
          <w:rFonts w:ascii="Sylfaen" w:hAnsi="Sylfaen" w:cs="Sylfaen"/>
          <w:b/>
          <w:i/>
          <w:lang w:val="hy-AM"/>
        </w:rPr>
        <w:t>Մեղադրյալի</w:t>
      </w:r>
      <w:r w:rsidRPr="00491A43">
        <w:rPr>
          <w:rFonts w:ascii="Sylfaen" w:hAnsi="Sylfaen"/>
          <w:b/>
          <w:i/>
          <w:lang w:val="hy-AM"/>
        </w:rPr>
        <w:t xml:space="preserve"> </w:t>
      </w:r>
      <w:r w:rsidRPr="00491A43">
        <w:rPr>
          <w:rFonts w:ascii="Sylfaen" w:hAnsi="Sylfaen" w:cs="Sylfaen"/>
          <w:b/>
          <w:i/>
          <w:lang w:val="hy-AM"/>
        </w:rPr>
        <w:t>մասնակցությունը</w:t>
      </w:r>
      <w:r w:rsidRPr="00491A43">
        <w:rPr>
          <w:rFonts w:ascii="Sylfaen" w:hAnsi="Sylfaen"/>
          <w:b/>
          <w:i/>
          <w:lang w:val="hy-AM"/>
        </w:rPr>
        <w:t xml:space="preserve"> </w:t>
      </w:r>
      <w:r w:rsidRPr="00491A43">
        <w:rPr>
          <w:rFonts w:ascii="Sylfaen" w:hAnsi="Sylfaen" w:cs="Sylfaen"/>
          <w:b/>
          <w:i/>
          <w:lang w:val="hy-AM"/>
        </w:rPr>
        <w:t>դատական</w:t>
      </w:r>
      <w:r w:rsidRPr="00491A43">
        <w:rPr>
          <w:rFonts w:ascii="Sylfaen" w:hAnsi="Sylfaen"/>
          <w:b/>
          <w:i/>
          <w:lang w:val="hy-AM"/>
        </w:rPr>
        <w:t xml:space="preserve"> </w:t>
      </w:r>
      <w:r w:rsidRPr="00491A43">
        <w:rPr>
          <w:rFonts w:ascii="Sylfaen" w:hAnsi="Sylfaen" w:cs="Sylfaen"/>
          <w:b/>
          <w:i/>
          <w:lang w:val="hy-AM"/>
        </w:rPr>
        <w:t>նիստին</w:t>
      </w:r>
      <w:r w:rsidRPr="00491A43">
        <w:rPr>
          <w:rFonts w:ascii="Sylfaen" w:hAnsi="Sylfaen"/>
          <w:b/>
          <w:i/>
          <w:lang w:val="hy-AM"/>
        </w:rPr>
        <w:t xml:space="preserve"> </w:t>
      </w:r>
      <w:r w:rsidRPr="00491A43">
        <w:rPr>
          <w:rFonts w:ascii="Sylfaen" w:hAnsi="Sylfaen" w:cs="Sylfaen"/>
          <w:b/>
          <w:i/>
          <w:lang w:val="hy-AM"/>
        </w:rPr>
        <w:t>և</w:t>
      </w:r>
      <w:r w:rsidRPr="00491A43">
        <w:rPr>
          <w:rFonts w:ascii="Sylfaen" w:hAnsi="Sylfaen"/>
          <w:b/>
          <w:i/>
          <w:lang w:val="hy-AM"/>
        </w:rPr>
        <w:t xml:space="preserve"> </w:t>
      </w:r>
      <w:r w:rsidRPr="00491A43">
        <w:rPr>
          <w:rFonts w:ascii="Sylfaen" w:hAnsi="Sylfaen" w:cs="Sylfaen"/>
          <w:b/>
          <w:i/>
          <w:lang w:val="hy-AM"/>
        </w:rPr>
        <w:t>նրա</w:t>
      </w:r>
      <w:r w:rsidRPr="00491A43">
        <w:rPr>
          <w:rFonts w:ascii="Sylfaen" w:hAnsi="Sylfaen"/>
          <w:b/>
          <w:i/>
          <w:lang w:val="hy-AM"/>
        </w:rPr>
        <w:t xml:space="preserve"> </w:t>
      </w:r>
      <w:r w:rsidRPr="00491A43">
        <w:rPr>
          <w:rFonts w:ascii="Sylfaen" w:hAnsi="Sylfaen" w:cs="Sylfaen"/>
          <w:b/>
          <w:i/>
          <w:lang w:val="hy-AM"/>
        </w:rPr>
        <w:t>չներկայանալու</w:t>
      </w:r>
      <w:r w:rsidRPr="00491A43">
        <w:rPr>
          <w:rFonts w:ascii="Sylfaen" w:hAnsi="Sylfaen"/>
          <w:b/>
          <w:i/>
          <w:lang w:val="hy-AM"/>
        </w:rPr>
        <w:t xml:space="preserve"> </w:t>
      </w:r>
      <w:r w:rsidRPr="00491A43">
        <w:rPr>
          <w:rFonts w:ascii="Sylfaen" w:hAnsi="Sylfaen" w:cs="Sylfaen"/>
          <w:b/>
          <w:i/>
          <w:lang w:val="hy-AM"/>
        </w:rPr>
        <w:t>հետևանքները</w:t>
      </w:r>
    </w:p>
    <w:p w:rsidR="00247BF9" w:rsidRPr="004149EF" w:rsidRDefault="00247BF9" w:rsidP="00247BF9">
      <w:pPr>
        <w:pStyle w:val="ListParagraph"/>
        <w:numPr>
          <w:ilvl w:val="0"/>
          <w:numId w:val="1"/>
        </w:numPr>
        <w:jc w:val="both"/>
        <w:rPr>
          <w:rFonts w:ascii="Sylfaen" w:hAnsi="Sylfaen"/>
          <w:lang w:val="hy-AM"/>
        </w:rPr>
      </w:pPr>
      <w:r w:rsidRPr="004149EF">
        <w:rPr>
          <w:rFonts w:ascii="Sylfaen" w:eastAsia="Arial Unicode MS" w:hAnsi="Sylfaen" w:cs="Arial"/>
          <w:lang w:val="hy-AM" w:eastAsia="ru-RU"/>
        </w:rPr>
        <w:t xml:space="preserve"> </w:t>
      </w:r>
      <w:r w:rsidR="00475512" w:rsidRPr="004149EF">
        <w:rPr>
          <w:rFonts w:ascii="Sylfaen" w:eastAsia="Arial Unicode MS" w:hAnsi="Sylfaen" w:cs="Arial"/>
          <w:lang w:val="hy-AM" w:eastAsia="ru-RU"/>
        </w:rPr>
        <w:t>Թեև</w:t>
      </w:r>
      <w:r w:rsidRPr="004149EF">
        <w:rPr>
          <w:rFonts w:ascii="Sylfaen" w:eastAsia="Arial Unicode MS" w:hAnsi="Sylfaen" w:cs="Arial"/>
          <w:lang w:val="hy-AM" w:eastAsia="ru-RU"/>
        </w:rPr>
        <w:t xml:space="preserve"> պահանջը, որ մեղադրյալը պետք է ներկա լինի իր դատավարությանը</w:t>
      </w:r>
      <w:r w:rsidR="002B4133" w:rsidRPr="004149EF">
        <w:rPr>
          <w:rFonts w:ascii="Sylfaen" w:eastAsia="Arial Unicode MS" w:hAnsi="Sylfaen" w:cs="Arial"/>
          <w:lang w:val="hy-AM" w:eastAsia="ru-RU"/>
        </w:rPr>
        <w:t>, կարող է</w:t>
      </w:r>
      <w:r w:rsidRPr="004149EF">
        <w:rPr>
          <w:rFonts w:ascii="Sylfaen" w:eastAsia="Arial Unicode MS" w:hAnsi="Sylfaen" w:cs="Arial"/>
          <w:lang w:val="hy-AM" w:eastAsia="ru-RU"/>
        </w:rPr>
        <w:t xml:space="preserve"> </w:t>
      </w:r>
      <w:r w:rsidR="002B4133" w:rsidRPr="004149EF">
        <w:rPr>
          <w:rFonts w:ascii="Sylfaen" w:eastAsia="Arial Unicode MS" w:hAnsi="Sylfaen" w:cs="Arial"/>
          <w:lang w:val="hy-AM" w:eastAsia="ru-RU"/>
        </w:rPr>
        <w:t>հ</w:t>
      </w:r>
      <w:r w:rsidRPr="004149EF">
        <w:rPr>
          <w:rFonts w:ascii="Sylfaen" w:eastAsia="Arial Unicode MS" w:hAnsi="Sylfaen" w:cs="Arial"/>
          <w:lang w:val="hy-AM" w:eastAsia="ru-RU"/>
        </w:rPr>
        <w:t xml:space="preserve">ամատեղելի </w:t>
      </w:r>
      <w:r w:rsidR="002B4133" w:rsidRPr="004149EF">
        <w:rPr>
          <w:rFonts w:ascii="Sylfaen" w:eastAsia="Arial Unicode MS" w:hAnsi="Sylfaen" w:cs="Arial"/>
          <w:lang w:val="hy-AM" w:eastAsia="ru-RU"/>
        </w:rPr>
        <w:t>լինել</w:t>
      </w:r>
      <w:r w:rsidRPr="004149EF">
        <w:rPr>
          <w:rFonts w:ascii="Sylfaen" w:eastAsia="Arial Unicode MS" w:hAnsi="Sylfaen" w:cs="Arial"/>
          <w:lang w:val="hy-AM" w:eastAsia="ru-RU"/>
        </w:rPr>
        <w:t xml:space="preserve"> Եվրոպական կոնվենցիայի 6-րդ հոդվածի հետ և լավագույն ճանապարհն է նրա պաշտպանության իրավունքը երաշխավորելու համար, Եվրոպական դատարանը ճանաչում է, որ ներկա գտնվելու իրավունքից կարելի է </w:t>
      </w:r>
      <w:r w:rsidR="002B4133" w:rsidRPr="004149EF">
        <w:rPr>
          <w:rFonts w:ascii="Sylfaen" w:eastAsia="Arial Unicode MS" w:hAnsi="Sylfaen" w:cs="Arial"/>
          <w:lang w:val="hy-AM" w:eastAsia="ru-RU"/>
        </w:rPr>
        <w:t>հրաժարվել, դեռ ավելին՝</w:t>
      </w:r>
      <w:r w:rsidRPr="004149EF">
        <w:rPr>
          <w:rFonts w:ascii="Sylfaen" w:eastAsia="Arial Unicode MS" w:hAnsi="Sylfaen" w:cs="Arial"/>
          <w:lang w:val="hy-AM" w:eastAsia="ru-RU"/>
        </w:rPr>
        <w:t xml:space="preserve"> բացառություններ թույլ տալով։ </w:t>
      </w:r>
      <w:r w:rsidR="002B4133" w:rsidRPr="004149EF">
        <w:rPr>
          <w:rFonts w:ascii="Sylfaen" w:eastAsia="Arial Unicode MS" w:hAnsi="Sylfaen" w:cs="Arial"/>
          <w:lang w:val="hy-AM" w:eastAsia="ru-RU"/>
        </w:rPr>
        <w:t>Այդուհանդերձ,</w:t>
      </w:r>
      <w:r w:rsidRPr="004149EF">
        <w:rPr>
          <w:rFonts w:ascii="Sylfaen" w:eastAsia="Arial Unicode MS" w:hAnsi="Sylfaen" w:cs="Arial"/>
          <w:lang w:val="hy-AM" w:eastAsia="ru-RU"/>
        </w:rPr>
        <w:t xml:space="preserve"> մեղադրյալի բացակայությամբ</w:t>
      </w:r>
      <w:r w:rsidR="002B4133" w:rsidRPr="004149EF">
        <w:rPr>
          <w:rFonts w:ascii="Sylfaen" w:eastAsia="Arial Unicode MS" w:hAnsi="Sylfaen" w:cs="Arial"/>
          <w:lang w:val="hy-AM" w:eastAsia="ru-RU"/>
        </w:rPr>
        <w:t xml:space="preserve"> դատավարությունը</w:t>
      </w:r>
      <w:r w:rsidRPr="004149EF">
        <w:rPr>
          <w:rFonts w:ascii="Sylfaen" w:eastAsia="Arial Unicode MS" w:hAnsi="Sylfaen" w:cs="Arial"/>
          <w:lang w:val="hy-AM" w:eastAsia="ru-RU"/>
        </w:rPr>
        <w:t xml:space="preserve"> կարող է ծառայել արդյունավետության շահերին</w:t>
      </w:r>
      <w:r w:rsidR="002B4133" w:rsidRPr="004149EF">
        <w:rPr>
          <w:rFonts w:ascii="Sylfaen" w:eastAsia="Arial Unicode MS" w:hAnsi="Sylfaen" w:cs="Arial"/>
          <w:lang w:val="hy-AM" w:eastAsia="ru-RU"/>
        </w:rPr>
        <w:t>,</w:t>
      </w:r>
      <w:r w:rsidRPr="004149EF">
        <w:rPr>
          <w:rFonts w:ascii="Sylfaen" w:eastAsia="Arial Unicode MS" w:hAnsi="Sylfaen" w:cs="Arial"/>
          <w:lang w:val="hy-AM" w:eastAsia="ru-RU"/>
        </w:rPr>
        <w:t xml:space="preserve"> մասնավորապես</w:t>
      </w:r>
      <w:r w:rsidR="002B4133" w:rsidRPr="004149EF">
        <w:rPr>
          <w:rFonts w:ascii="Sylfaen" w:eastAsia="Arial Unicode MS" w:hAnsi="Sylfaen" w:cs="Arial"/>
          <w:lang w:val="hy-AM" w:eastAsia="ru-RU"/>
        </w:rPr>
        <w:t>,</w:t>
      </w:r>
      <w:r w:rsidRPr="004149EF">
        <w:rPr>
          <w:rFonts w:ascii="Sylfaen" w:eastAsia="Arial Unicode MS" w:hAnsi="Sylfaen" w:cs="Arial"/>
          <w:lang w:val="hy-AM" w:eastAsia="ru-RU"/>
        </w:rPr>
        <w:t xml:space="preserve"> երբ խոսքը վերաբերում է </w:t>
      </w:r>
      <w:r w:rsidR="002B4133" w:rsidRPr="004149EF">
        <w:rPr>
          <w:rFonts w:ascii="Sylfaen" w:eastAsia="Arial Unicode MS" w:hAnsi="Sylfaen" w:cs="Arial"/>
          <w:lang w:val="hy-AM" w:eastAsia="ru-RU"/>
        </w:rPr>
        <w:t>նվազ</w:t>
      </w:r>
      <w:r w:rsidRPr="004149EF">
        <w:rPr>
          <w:rFonts w:ascii="Sylfaen" w:eastAsia="Arial Unicode MS" w:hAnsi="Sylfaen" w:cs="Arial"/>
          <w:lang w:val="hy-AM" w:eastAsia="ru-RU"/>
        </w:rPr>
        <w:t xml:space="preserve"> ծանր հանցագործության կամ երբ մեղադրյալը մտադրված փախուստի է դիմում, </w:t>
      </w:r>
      <w:r w:rsidR="002B4133" w:rsidRPr="004149EF">
        <w:rPr>
          <w:rFonts w:ascii="Sylfaen" w:eastAsia="Arial Unicode MS" w:hAnsi="Sylfaen" w:cs="Arial"/>
          <w:lang w:val="hy-AM" w:eastAsia="ru-RU"/>
        </w:rPr>
        <w:t>քանի դեռ առկա են</w:t>
      </w:r>
      <w:r w:rsidRPr="004149EF">
        <w:rPr>
          <w:rFonts w:ascii="Sylfaen" w:eastAsia="Arial Unicode MS" w:hAnsi="Sylfaen" w:cs="Arial"/>
          <w:lang w:val="hy-AM" w:eastAsia="ru-RU"/>
        </w:rPr>
        <w:t xml:space="preserve"> պատշաճ երաշխիքներ խնդրո առարկա վարույթի </w:t>
      </w:r>
      <w:r w:rsidR="0005323C" w:rsidRPr="004149EF">
        <w:rPr>
          <w:rFonts w:ascii="Sylfaen" w:eastAsia="Arial Unicode MS" w:hAnsi="Sylfaen" w:cs="Arial"/>
          <w:lang w:val="hy-AM" w:eastAsia="ru-RU"/>
        </w:rPr>
        <w:t>արդարացիության</w:t>
      </w:r>
      <w:r w:rsidRPr="004149EF">
        <w:rPr>
          <w:rFonts w:ascii="Sylfaen" w:eastAsia="Arial Unicode MS" w:hAnsi="Sylfaen" w:cs="Arial"/>
          <w:lang w:val="hy-AM" w:eastAsia="ru-RU"/>
        </w:rPr>
        <w:t xml:space="preserve"> ապահովման համար։ Օրենսգրքի նախագիծը</w:t>
      </w:r>
      <w:r w:rsidR="002B4133" w:rsidRPr="004149EF">
        <w:rPr>
          <w:rFonts w:ascii="Sylfaen" w:eastAsia="Arial Unicode MS" w:hAnsi="Sylfaen" w:cs="Arial"/>
          <w:lang w:val="hy-AM" w:eastAsia="ru-RU"/>
        </w:rPr>
        <w:t>,</w:t>
      </w:r>
      <w:r w:rsidRPr="004149EF">
        <w:rPr>
          <w:rFonts w:ascii="Sylfaen" w:eastAsia="Arial Unicode MS" w:hAnsi="Sylfaen" w:cs="Arial"/>
          <w:lang w:val="hy-AM" w:eastAsia="ru-RU"/>
        </w:rPr>
        <w:t xml:space="preserve"> կարծես</w:t>
      </w:r>
      <w:r w:rsidR="002B4133" w:rsidRPr="004149EF">
        <w:rPr>
          <w:rFonts w:ascii="Sylfaen" w:eastAsia="Arial Unicode MS" w:hAnsi="Sylfaen" w:cs="Arial"/>
          <w:lang w:val="hy-AM" w:eastAsia="ru-RU"/>
        </w:rPr>
        <w:t>,</w:t>
      </w:r>
      <w:r w:rsidRPr="004149EF">
        <w:rPr>
          <w:rFonts w:ascii="Sylfaen" w:eastAsia="Arial Unicode MS" w:hAnsi="Sylfaen" w:cs="Arial"/>
          <w:lang w:val="hy-AM" w:eastAsia="ru-RU"/>
        </w:rPr>
        <w:t xml:space="preserve"> չի ճանաչում, որ </w:t>
      </w:r>
      <w:r w:rsidRPr="004149EF">
        <w:rPr>
          <w:rFonts w:ascii="Sylfaen" w:eastAsia="Arial Unicode MS" w:hAnsi="Sylfaen" w:cs="Arial"/>
          <w:lang w:val="hy-AM" w:eastAsia="ru-RU"/>
        </w:rPr>
        <w:lastRenderedPageBreak/>
        <w:t xml:space="preserve">մեղադրյալի մասնակցության բացարձակ պահանջի պնդումը կարող է </w:t>
      </w:r>
      <w:r w:rsidR="00681837" w:rsidRPr="004149EF">
        <w:rPr>
          <w:rFonts w:ascii="Sylfaen" w:eastAsia="Arial Unicode MS" w:hAnsi="Sylfaen" w:cs="Arial"/>
          <w:lang w:val="hy-AM" w:eastAsia="ru-RU"/>
        </w:rPr>
        <w:t>պատշաճ</w:t>
      </w:r>
      <w:r w:rsidRPr="004149EF">
        <w:rPr>
          <w:rFonts w:ascii="Sylfaen" w:eastAsia="Arial Unicode MS" w:hAnsi="Sylfaen" w:cs="Arial"/>
          <w:lang w:val="hy-AM" w:eastAsia="ru-RU"/>
        </w:rPr>
        <w:t xml:space="preserve"> չլինել։</w:t>
      </w:r>
    </w:p>
    <w:p w:rsidR="00247BF9" w:rsidRPr="004149EF" w:rsidRDefault="00247BF9" w:rsidP="00247BF9">
      <w:pPr>
        <w:pStyle w:val="ListParagraph"/>
        <w:ind w:left="644"/>
        <w:jc w:val="bot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eastAsia="Arial Unicode MS" w:hAnsi="Sylfaen" w:cs="Arial"/>
          <w:i/>
          <w:lang w:val="hy-AM" w:eastAsia="ru-RU"/>
        </w:rPr>
        <w:t xml:space="preserve"> Ուստի </w:t>
      </w:r>
      <w:r w:rsidR="00624951" w:rsidRPr="004149EF">
        <w:rPr>
          <w:rFonts w:ascii="Sylfaen" w:hAnsi="Sylfaen"/>
          <w:i/>
          <w:lang w:val="hy-AM"/>
        </w:rPr>
        <w:t xml:space="preserve">ուշադրություն պետք է դարձվի՝ </w:t>
      </w:r>
      <w:r w:rsidR="0020185B" w:rsidRPr="004149EF">
        <w:rPr>
          <w:rFonts w:ascii="Sylfaen" w:hAnsi="Sylfaen"/>
          <w:i/>
          <w:lang w:val="hy-AM"/>
        </w:rPr>
        <w:t>մեղմացնելու</w:t>
      </w:r>
      <w:r w:rsidR="00624951" w:rsidRPr="004149EF">
        <w:rPr>
          <w:rFonts w:ascii="Sylfaen" w:eastAsia="Arial Unicode MS" w:hAnsi="Sylfaen" w:cs="Arial"/>
          <w:i/>
          <w:lang w:val="hy-AM" w:eastAsia="ru-RU"/>
        </w:rPr>
        <w:t xml:space="preserve"> </w:t>
      </w:r>
      <w:r w:rsidRPr="004149EF">
        <w:rPr>
          <w:rFonts w:ascii="Sylfaen" w:eastAsia="Arial Unicode MS" w:hAnsi="Sylfaen" w:cs="Arial"/>
          <w:i/>
          <w:lang w:val="hy-AM" w:eastAsia="ru-RU"/>
        </w:rPr>
        <w:t>պահանջ</w:t>
      </w:r>
      <w:r w:rsidR="0020185B" w:rsidRPr="004149EF">
        <w:rPr>
          <w:rFonts w:ascii="Sylfaen" w:eastAsia="Arial Unicode MS" w:hAnsi="Sylfaen" w:cs="Arial"/>
          <w:i/>
          <w:lang w:val="hy-AM" w:eastAsia="ru-RU"/>
        </w:rPr>
        <w:t>ն</w:t>
      </w:r>
      <w:r w:rsidRPr="004149EF">
        <w:rPr>
          <w:rFonts w:ascii="Sylfaen" w:eastAsia="Arial Unicode MS" w:hAnsi="Sylfaen" w:cs="Arial"/>
          <w:i/>
          <w:lang w:val="hy-AM" w:eastAsia="ru-RU"/>
        </w:rPr>
        <w:t xml:space="preserve"> այնպես, որպեսզի այն համապատասխանի Եվրոպական դատարանի նախադեպային իրավունքին։</w:t>
      </w:r>
    </w:p>
    <w:p w:rsidR="00247BF9" w:rsidRPr="004149EF" w:rsidRDefault="00247BF9" w:rsidP="00247BF9">
      <w:pPr>
        <w:pStyle w:val="ListParagrap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Ինչպես նախկինո</w:t>
      </w:r>
      <w:r w:rsidR="0020185B" w:rsidRPr="004149EF">
        <w:rPr>
          <w:rFonts w:ascii="Sylfaen" w:hAnsi="Sylfaen"/>
          <w:lang w:val="hy-AM"/>
        </w:rPr>
        <w:t>ւմ</w:t>
      </w:r>
      <w:r w:rsidRPr="004149EF">
        <w:rPr>
          <w:rFonts w:ascii="Sylfaen" w:hAnsi="Sylfaen"/>
          <w:lang w:val="hy-AM"/>
        </w:rPr>
        <w:t xml:space="preserve"> նշվել է</w:t>
      </w:r>
      <w:r w:rsidRPr="004149EF">
        <w:rPr>
          <w:rStyle w:val="FootnoteReference"/>
          <w:rFonts w:ascii="Sylfaen" w:hAnsi="Sylfaen"/>
        </w:rPr>
        <w:footnoteReference w:id="32"/>
      </w:r>
      <w:r w:rsidRPr="004149EF">
        <w:rPr>
          <w:rFonts w:ascii="Sylfaen" w:hAnsi="Sylfaen"/>
          <w:lang w:val="hy-AM"/>
        </w:rPr>
        <w:t xml:space="preserve">, </w:t>
      </w:r>
      <w:r w:rsidR="00681837" w:rsidRPr="004149EF">
        <w:rPr>
          <w:rFonts w:ascii="Sylfaen" w:hAnsi="Sylfaen"/>
          <w:lang w:val="hy-AM"/>
        </w:rPr>
        <w:t>պատշաճ</w:t>
      </w:r>
      <w:r w:rsidRPr="004149EF">
        <w:rPr>
          <w:rFonts w:ascii="Sylfaen" w:hAnsi="Sylfaen"/>
          <w:lang w:val="hy-AM"/>
        </w:rPr>
        <w:t xml:space="preserve"> կլիներ, որ </w:t>
      </w:r>
      <w:r w:rsidR="0020185B" w:rsidRPr="004149EF">
        <w:rPr>
          <w:rFonts w:ascii="Sylfaen" w:hAnsi="Sylfaen"/>
          <w:lang w:val="hy-AM"/>
        </w:rPr>
        <w:t xml:space="preserve">դատական նիստի դահլիճից հեռացված </w:t>
      </w:r>
      <w:r w:rsidRPr="004149EF">
        <w:rPr>
          <w:rFonts w:ascii="Sylfaen" w:hAnsi="Sylfaen"/>
          <w:lang w:val="hy-AM"/>
        </w:rPr>
        <w:t>մեղադրյալը</w:t>
      </w:r>
      <w:r w:rsidR="0020185B" w:rsidRPr="004149EF">
        <w:rPr>
          <w:rFonts w:ascii="Sylfaen" w:hAnsi="Sylfaen"/>
          <w:lang w:val="hy-AM"/>
        </w:rPr>
        <w:t xml:space="preserve"> կարող</w:t>
      </w:r>
      <w:r w:rsidRPr="004149EF">
        <w:rPr>
          <w:rFonts w:ascii="Sylfaen" w:hAnsi="Sylfaen"/>
          <w:lang w:val="hy-AM"/>
        </w:rPr>
        <w:t xml:space="preserve">անար հետևել դատավարությանը </w:t>
      </w:r>
      <w:r w:rsidR="0020185B" w:rsidRPr="004149EF">
        <w:rPr>
          <w:rFonts w:ascii="Sylfaen" w:hAnsi="Sylfaen"/>
          <w:lang w:val="hy-AM"/>
        </w:rPr>
        <w:t>տեսա</w:t>
      </w:r>
      <w:r w:rsidRPr="004149EF">
        <w:rPr>
          <w:rFonts w:ascii="Sylfaen" w:hAnsi="Sylfaen"/>
          <w:lang w:val="hy-AM"/>
        </w:rPr>
        <w:t>հղումով կամ պատուհանից՝ աուդիո հարմարությունների միջոցով</w:t>
      </w:r>
      <w:r w:rsidR="0020185B" w:rsidRPr="004149EF">
        <w:rPr>
          <w:rFonts w:ascii="Sylfaen" w:hAnsi="Sylfaen"/>
          <w:lang w:val="hy-AM"/>
        </w:rPr>
        <w:t>,</w:t>
      </w:r>
      <w:r w:rsidRPr="004149EF">
        <w:rPr>
          <w:rFonts w:ascii="Sylfaen" w:hAnsi="Sylfaen"/>
          <w:lang w:val="hy-AM"/>
        </w:rPr>
        <w:t xml:space="preserve"> և նա </w:t>
      </w:r>
      <w:r w:rsidR="0020185B" w:rsidRPr="004149EF">
        <w:rPr>
          <w:rFonts w:ascii="Sylfaen" w:hAnsi="Sylfaen"/>
          <w:lang w:val="hy-AM"/>
        </w:rPr>
        <w:t xml:space="preserve">ոչ միայն </w:t>
      </w:r>
      <w:r w:rsidRPr="004149EF">
        <w:rPr>
          <w:rFonts w:ascii="Sylfaen" w:hAnsi="Sylfaen"/>
          <w:lang w:val="hy-AM"/>
        </w:rPr>
        <w:t>պետք է իրավաբանորեն ներկայացված լինի, այլև պետք է կարողանա հաղորդակցվել իր պաշտպանի հետ։</w:t>
      </w:r>
    </w:p>
    <w:p w:rsidR="00247BF9" w:rsidRPr="004149EF" w:rsidRDefault="00247BF9" w:rsidP="00247BF9">
      <w:pPr>
        <w:pStyle w:val="ListParagrap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i/>
          <w:lang w:val="hy-AM"/>
        </w:rPr>
        <w:t xml:space="preserve"> Ուստի սույն դրույթը պետք է փոփոխվի՝ վերոնշյալ հնարավորությունները նախատեսելու նկատառումով։</w:t>
      </w:r>
    </w:p>
    <w:p w:rsidR="00247BF9" w:rsidRPr="004149EF" w:rsidRDefault="00247BF9" w:rsidP="00247BF9">
      <w:pPr>
        <w:pStyle w:val="ListParagraph"/>
        <w:rPr>
          <w:rFonts w:ascii="Sylfaen" w:hAnsi="Sylfaen"/>
          <w:lang w:val="hy-AM"/>
        </w:rPr>
      </w:pPr>
    </w:p>
    <w:p w:rsidR="00247BF9" w:rsidRPr="00491A43" w:rsidRDefault="00247BF9" w:rsidP="00247BF9">
      <w:pPr>
        <w:pStyle w:val="ListParagraph"/>
        <w:ind w:left="284"/>
        <w:jc w:val="both"/>
        <w:rPr>
          <w:rFonts w:ascii="Sylfaen" w:hAnsi="Sylfaen"/>
          <w:b/>
          <w:i/>
          <w:lang w:val="hy-AM"/>
        </w:rPr>
      </w:pPr>
      <w:r w:rsidRPr="00491A43">
        <w:rPr>
          <w:rFonts w:ascii="Sylfaen" w:hAnsi="Sylfaen"/>
          <w:b/>
          <w:i/>
          <w:lang w:val="hy-AM"/>
        </w:rPr>
        <w:t xml:space="preserve">Հոդված 274. </w:t>
      </w:r>
      <w:r w:rsidRPr="00491A43">
        <w:rPr>
          <w:rFonts w:ascii="Sylfaen" w:hAnsi="Sylfaen" w:cs="Sylfaen"/>
          <w:b/>
          <w:i/>
          <w:lang w:val="hy-AM"/>
        </w:rPr>
        <w:t>Տուժողի</w:t>
      </w:r>
      <w:r w:rsidRPr="00491A43">
        <w:rPr>
          <w:rFonts w:ascii="Sylfaen" w:hAnsi="Sylfaen"/>
          <w:b/>
          <w:i/>
          <w:lang w:val="hy-AM"/>
        </w:rPr>
        <w:t xml:space="preserve">, </w:t>
      </w:r>
      <w:r w:rsidRPr="00491A43">
        <w:rPr>
          <w:rFonts w:ascii="Sylfaen" w:hAnsi="Sylfaen" w:cs="Sylfaen"/>
          <w:b/>
          <w:i/>
          <w:lang w:val="hy-AM"/>
        </w:rPr>
        <w:t>գույքային</w:t>
      </w:r>
      <w:r w:rsidRPr="00491A43">
        <w:rPr>
          <w:rFonts w:ascii="Sylfaen" w:hAnsi="Sylfaen"/>
          <w:b/>
          <w:i/>
          <w:lang w:val="hy-AM"/>
        </w:rPr>
        <w:t xml:space="preserve"> </w:t>
      </w:r>
      <w:r w:rsidRPr="00491A43">
        <w:rPr>
          <w:rFonts w:ascii="Sylfaen" w:hAnsi="Sylfaen" w:cs="Sylfaen"/>
          <w:b/>
          <w:i/>
          <w:lang w:val="hy-AM"/>
        </w:rPr>
        <w:t>պատասխանողի</w:t>
      </w:r>
      <w:r w:rsidRPr="00491A43">
        <w:rPr>
          <w:rFonts w:ascii="Sylfaen" w:hAnsi="Sylfaen"/>
          <w:b/>
          <w:i/>
          <w:lang w:val="hy-AM"/>
        </w:rPr>
        <w:t xml:space="preserve">, </w:t>
      </w:r>
      <w:r w:rsidRPr="00491A43">
        <w:rPr>
          <w:rFonts w:ascii="Sylfaen" w:hAnsi="Sylfaen" w:cs="Sylfaen"/>
          <w:b/>
          <w:i/>
          <w:lang w:val="hy-AM"/>
        </w:rPr>
        <w:t>նրանց</w:t>
      </w:r>
      <w:r w:rsidRPr="00491A43">
        <w:rPr>
          <w:rFonts w:ascii="Sylfaen" w:hAnsi="Sylfaen"/>
          <w:b/>
          <w:i/>
          <w:lang w:val="hy-AM"/>
        </w:rPr>
        <w:t xml:space="preserve"> </w:t>
      </w:r>
      <w:r w:rsidRPr="00491A43">
        <w:rPr>
          <w:rFonts w:ascii="Sylfaen" w:hAnsi="Sylfaen" w:cs="Sylfaen"/>
          <w:b/>
          <w:i/>
          <w:lang w:val="hy-AM"/>
        </w:rPr>
        <w:t>ներկայացուցիչների</w:t>
      </w:r>
      <w:r w:rsidRPr="00491A43">
        <w:rPr>
          <w:rFonts w:ascii="Sylfaen" w:hAnsi="Sylfaen"/>
          <w:b/>
          <w:i/>
          <w:lang w:val="hy-AM"/>
        </w:rPr>
        <w:t xml:space="preserve">, </w:t>
      </w:r>
      <w:r w:rsidRPr="00491A43">
        <w:rPr>
          <w:rFonts w:ascii="Sylfaen" w:hAnsi="Sylfaen" w:cs="Sylfaen"/>
          <w:b/>
          <w:i/>
          <w:lang w:val="hy-AM"/>
        </w:rPr>
        <w:t>մեղադրյալի</w:t>
      </w:r>
      <w:r w:rsidRPr="00491A43">
        <w:rPr>
          <w:rFonts w:ascii="Sylfaen" w:hAnsi="Sylfaen"/>
          <w:b/>
          <w:i/>
          <w:lang w:val="hy-AM"/>
        </w:rPr>
        <w:t xml:space="preserve"> </w:t>
      </w:r>
      <w:r w:rsidRPr="00491A43">
        <w:rPr>
          <w:rFonts w:ascii="Sylfaen" w:hAnsi="Sylfaen" w:cs="Sylfaen"/>
          <w:b/>
          <w:i/>
          <w:lang w:val="hy-AM"/>
        </w:rPr>
        <w:t>օրինական</w:t>
      </w:r>
      <w:r w:rsidRPr="00491A43">
        <w:rPr>
          <w:rFonts w:ascii="Sylfaen" w:hAnsi="Sylfaen"/>
          <w:b/>
          <w:i/>
          <w:lang w:val="hy-AM"/>
        </w:rPr>
        <w:t xml:space="preserve"> </w:t>
      </w:r>
      <w:r w:rsidRPr="00491A43">
        <w:rPr>
          <w:rFonts w:ascii="Sylfaen" w:hAnsi="Sylfaen" w:cs="Sylfaen"/>
          <w:b/>
          <w:i/>
          <w:lang w:val="hy-AM"/>
        </w:rPr>
        <w:t>ներկայացուցչի</w:t>
      </w:r>
      <w:r w:rsidRPr="00491A43">
        <w:rPr>
          <w:rFonts w:ascii="Sylfaen" w:hAnsi="Sylfaen"/>
          <w:b/>
          <w:i/>
          <w:lang w:val="hy-AM"/>
        </w:rPr>
        <w:t xml:space="preserve"> </w:t>
      </w:r>
      <w:r w:rsidRPr="00491A43">
        <w:rPr>
          <w:rFonts w:ascii="Sylfaen" w:hAnsi="Sylfaen" w:cs="Sylfaen"/>
          <w:b/>
          <w:i/>
          <w:lang w:val="hy-AM"/>
        </w:rPr>
        <w:t>մասնակցությունը</w:t>
      </w:r>
      <w:r w:rsidRPr="00491A43">
        <w:rPr>
          <w:rFonts w:ascii="Sylfaen" w:hAnsi="Sylfaen"/>
          <w:b/>
          <w:i/>
          <w:lang w:val="hy-AM"/>
        </w:rPr>
        <w:t xml:space="preserve"> </w:t>
      </w:r>
      <w:r w:rsidRPr="00491A43">
        <w:rPr>
          <w:rFonts w:ascii="Sylfaen" w:hAnsi="Sylfaen" w:cs="Sylfaen"/>
          <w:b/>
          <w:i/>
          <w:lang w:val="hy-AM"/>
        </w:rPr>
        <w:t>դատական</w:t>
      </w:r>
      <w:r w:rsidRPr="00491A43">
        <w:rPr>
          <w:rFonts w:ascii="Sylfaen" w:hAnsi="Sylfaen"/>
          <w:b/>
          <w:i/>
          <w:lang w:val="hy-AM"/>
        </w:rPr>
        <w:t xml:space="preserve"> </w:t>
      </w:r>
      <w:r w:rsidRPr="00491A43">
        <w:rPr>
          <w:rFonts w:ascii="Sylfaen" w:hAnsi="Sylfaen" w:cs="Sylfaen"/>
          <w:b/>
          <w:i/>
          <w:lang w:val="hy-AM"/>
        </w:rPr>
        <w:t>նիստին</w:t>
      </w:r>
      <w:r w:rsidRPr="00491A43">
        <w:rPr>
          <w:rFonts w:ascii="Sylfaen" w:hAnsi="Sylfaen"/>
          <w:b/>
          <w:i/>
          <w:lang w:val="hy-AM"/>
        </w:rPr>
        <w:t xml:space="preserve"> </w:t>
      </w:r>
      <w:r w:rsidRPr="00491A43">
        <w:rPr>
          <w:rFonts w:ascii="Sylfaen" w:hAnsi="Sylfaen" w:cs="Sylfaen"/>
          <w:b/>
          <w:i/>
          <w:lang w:val="hy-AM"/>
        </w:rPr>
        <w:t>և</w:t>
      </w:r>
      <w:r w:rsidRPr="00491A43">
        <w:rPr>
          <w:rFonts w:ascii="Sylfaen" w:hAnsi="Sylfaen"/>
          <w:b/>
          <w:i/>
          <w:lang w:val="hy-AM"/>
        </w:rPr>
        <w:t xml:space="preserve"> </w:t>
      </w:r>
      <w:r w:rsidRPr="00491A43">
        <w:rPr>
          <w:rFonts w:ascii="Sylfaen" w:hAnsi="Sylfaen" w:cs="Sylfaen"/>
          <w:b/>
          <w:i/>
          <w:lang w:val="hy-AM"/>
        </w:rPr>
        <w:t>նրանց</w:t>
      </w:r>
      <w:r w:rsidRPr="00491A43">
        <w:rPr>
          <w:rFonts w:ascii="Sylfaen" w:hAnsi="Sylfaen"/>
          <w:b/>
          <w:i/>
          <w:lang w:val="hy-AM"/>
        </w:rPr>
        <w:t xml:space="preserve"> </w:t>
      </w:r>
      <w:r w:rsidRPr="00491A43">
        <w:rPr>
          <w:rFonts w:ascii="Sylfaen" w:hAnsi="Sylfaen" w:cs="Sylfaen"/>
          <w:b/>
          <w:i/>
          <w:lang w:val="hy-AM"/>
        </w:rPr>
        <w:t>չներկայանալու</w:t>
      </w:r>
      <w:r w:rsidRPr="00491A43">
        <w:rPr>
          <w:rFonts w:ascii="Sylfaen" w:hAnsi="Sylfaen"/>
          <w:b/>
          <w:i/>
          <w:lang w:val="hy-AM"/>
        </w:rPr>
        <w:t xml:space="preserve"> </w:t>
      </w:r>
      <w:r w:rsidRPr="00491A43">
        <w:rPr>
          <w:rFonts w:ascii="Sylfaen" w:hAnsi="Sylfaen" w:cs="Sylfaen"/>
          <w:b/>
          <w:i/>
          <w:lang w:val="hy-AM"/>
        </w:rPr>
        <w:t>հետևանքները</w:t>
      </w: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 Սույն դրույթը նախատեսում է դատական նիստին մասնակցելու վերոնշյալ անձանց ընդհանուր պարտականությունը։ Դատարանը կարող է նրանց թույլ տալ չմասնակցել առանձին նիստերի, ինչպես նաև հնարավոր է, որ նրանց նկատմամբ չմասնակցելու համար կիրառվեն պատժամիջոցներ։ Սա պոտենցիալ ծանր</w:t>
      </w:r>
      <w:r w:rsidR="00634E81" w:rsidRPr="004149EF">
        <w:rPr>
          <w:rFonts w:ascii="Sylfaen" w:hAnsi="Sylfaen"/>
          <w:lang w:val="hy-AM"/>
        </w:rPr>
        <w:t>աբեռնող</w:t>
      </w:r>
      <w:r w:rsidRPr="004149EF">
        <w:rPr>
          <w:rFonts w:ascii="Sylfaen" w:hAnsi="Sylfaen"/>
          <w:lang w:val="hy-AM"/>
        </w:rPr>
        <w:t xml:space="preserve"> պահանջ է, երբ համապատասխան անձանց մասնակցությունը կարող է</w:t>
      </w:r>
      <w:r w:rsidR="00634E81" w:rsidRPr="004149EF">
        <w:rPr>
          <w:rFonts w:ascii="Sylfaen" w:hAnsi="Sylfaen"/>
          <w:lang w:val="hy-AM"/>
        </w:rPr>
        <w:t>,</w:t>
      </w:r>
      <w:r w:rsidRPr="004149EF">
        <w:rPr>
          <w:rFonts w:ascii="Sylfaen" w:hAnsi="Sylfaen"/>
          <w:lang w:val="hy-AM"/>
        </w:rPr>
        <w:t xml:space="preserve"> ըստ էության</w:t>
      </w:r>
      <w:r w:rsidR="00634E81" w:rsidRPr="004149EF">
        <w:rPr>
          <w:rFonts w:ascii="Sylfaen" w:hAnsi="Sylfaen"/>
          <w:lang w:val="hy-AM"/>
        </w:rPr>
        <w:t>,</w:t>
      </w:r>
      <w:r w:rsidRPr="004149EF">
        <w:rPr>
          <w:rFonts w:ascii="Sylfaen" w:hAnsi="Sylfaen"/>
          <w:lang w:val="hy-AM"/>
        </w:rPr>
        <w:t xml:space="preserve"> անհրաժեշտ չլինել </w:t>
      </w:r>
      <w:r w:rsidR="00634E81" w:rsidRPr="004149EF">
        <w:rPr>
          <w:rFonts w:ascii="Sylfaen" w:hAnsi="Sylfaen"/>
          <w:lang w:val="hy-AM"/>
        </w:rPr>
        <w:t>կոնկրետ</w:t>
      </w:r>
      <w:r w:rsidRPr="004149EF">
        <w:rPr>
          <w:rFonts w:ascii="Sylfaen" w:hAnsi="Sylfaen"/>
          <w:lang w:val="hy-AM"/>
        </w:rPr>
        <w:t xml:space="preserve"> նիստերի ընթացքում։ </w:t>
      </w:r>
      <w:r w:rsidR="00681837" w:rsidRPr="004149EF">
        <w:rPr>
          <w:rFonts w:ascii="Sylfaen" w:hAnsi="Sylfaen"/>
          <w:lang w:val="hy-AM"/>
        </w:rPr>
        <w:t>Ավելի պատշաճ</w:t>
      </w:r>
      <w:r w:rsidRPr="004149EF">
        <w:rPr>
          <w:rFonts w:ascii="Sylfaen" w:hAnsi="Sylfaen"/>
          <w:lang w:val="hy-AM"/>
        </w:rPr>
        <w:t xml:space="preserve"> կլիներ, եթե </w:t>
      </w:r>
      <w:r w:rsidR="00634E81" w:rsidRPr="004149EF">
        <w:rPr>
          <w:rFonts w:ascii="Sylfaen" w:hAnsi="Sylfaen"/>
          <w:lang w:val="hy-AM"/>
        </w:rPr>
        <w:t>դ</w:t>
      </w:r>
      <w:r w:rsidRPr="004149EF">
        <w:rPr>
          <w:rFonts w:ascii="Sylfaen" w:hAnsi="Sylfaen"/>
          <w:lang w:val="hy-AM"/>
        </w:rPr>
        <w:t xml:space="preserve">ատարանը </w:t>
      </w:r>
      <w:r w:rsidR="00634E81" w:rsidRPr="004149EF">
        <w:rPr>
          <w:rFonts w:ascii="Sylfaen" w:hAnsi="Sylfaen"/>
          <w:lang w:val="hy-AM"/>
        </w:rPr>
        <w:t>մատնա</w:t>
      </w:r>
      <w:r w:rsidRPr="004149EF">
        <w:rPr>
          <w:rFonts w:ascii="Sylfaen" w:hAnsi="Sylfaen"/>
          <w:lang w:val="hy-AM"/>
        </w:rPr>
        <w:t>նշեր, թե որ նիստերին է մասնակցությունը պահանջվում՝ հաշվի առնելով դրանց մասնակցելու հետ կապված անհաղթահարելի դժվարությունները (ինչպես օրինակ</w:t>
      </w:r>
      <w:r w:rsidR="00634E81" w:rsidRPr="004149EF">
        <w:rPr>
          <w:rFonts w:ascii="Sylfaen" w:hAnsi="Sylfaen"/>
          <w:lang w:val="hy-AM"/>
        </w:rPr>
        <w:t>՝</w:t>
      </w:r>
      <w:r w:rsidRPr="004149EF">
        <w:rPr>
          <w:rFonts w:ascii="Sylfaen" w:hAnsi="Sylfaen"/>
          <w:lang w:val="hy-AM"/>
        </w:rPr>
        <w:t xml:space="preserve"> նշանակված բժշկական </w:t>
      </w:r>
      <w:r w:rsidR="00634E81" w:rsidRPr="004149EF">
        <w:rPr>
          <w:rFonts w:ascii="Sylfaen" w:hAnsi="Sylfaen"/>
          <w:lang w:val="hy-AM"/>
        </w:rPr>
        <w:t>վիրահատությունը</w:t>
      </w:r>
      <w:r w:rsidRPr="004149EF">
        <w:rPr>
          <w:rFonts w:ascii="Sylfaen" w:hAnsi="Sylfaen"/>
          <w:lang w:val="hy-AM"/>
        </w:rPr>
        <w:t>)։</w:t>
      </w:r>
    </w:p>
    <w:p w:rsidR="00247BF9" w:rsidRPr="004149EF" w:rsidRDefault="00247BF9" w:rsidP="00247BF9">
      <w:pPr>
        <w:pStyle w:val="ListParagraph"/>
        <w:ind w:left="644"/>
        <w:jc w:val="both"/>
        <w:rPr>
          <w:rFonts w:ascii="Sylfaen" w:hAnsi="Sylfaen"/>
          <w:lang w:val="hy-AM"/>
        </w:rPr>
      </w:pPr>
    </w:p>
    <w:p w:rsidR="00247BF9" w:rsidRPr="004149EF" w:rsidRDefault="00634E81" w:rsidP="00247BF9">
      <w:pPr>
        <w:pStyle w:val="ListParagraph"/>
        <w:numPr>
          <w:ilvl w:val="0"/>
          <w:numId w:val="1"/>
        </w:numPr>
        <w:jc w:val="both"/>
        <w:rPr>
          <w:rFonts w:ascii="Sylfaen" w:hAnsi="Sylfaen"/>
          <w:lang w:val="hy-AM"/>
        </w:rPr>
      </w:pPr>
      <w:r w:rsidRPr="004149EF">
        <w:rPr>
          <w:rFonts w:ascii="Sylfaen" w:hAnsi="Sylfaen"/>
          <w:i/>
          <w:lang w:val="hy-AM"/>
        </w:rPr>
        <w:t>Ուստի</w:t>
      </w:r>
      <w:r w:rsidR="00247BF9" w:rsidRPr="004149EF">
        <w:rPr>
          <w:rFonts w:ascii="Sylfaen" w:hAnsi="Sylfaen"/>
          <w:i/>
          <w:lang w:val="hy-AM"/>
        </w:rPr>
        <w:t xml:space="preserve"> սույն դրույթի ձևակերպումը պետք է համապատասխանաբար վերանայվի։</w:t>
      </w:r>
    </w:p>
    <w:p w:rsidR="00247BF9" w:rsidRPr="004149EF" w:rsidRDefault="00247BF9" w:rsidP="00247BF9">
      <w:pPr>
        <w:pStyle w:val="ListParagraph"/>
        <w:rPr>
          <w:rFonts w:ascii="Sylfaen" w:hAnsi="Sylfaen"/>
          <w:lang w:val="hy-AM"/>
        </w:rPr>
      </w:pPr>
    </w:p>
    <w:p w:rsidR="00247BF9" w:rsidRPr="00491A43" w:rsidRDefault="00247BF9" w:rsidP="00247BF9">
      <w:pPr>
        <w:pStyle w:val="ListParagraph"/>
        <w:ind w:left="284"/>
        <w:jc w:val="both"/>
        <w:rPr>
          <w:rFonts w:ascii="Sylfaen" w:hAnsi="Sylfaen"/>
          <w:b/>
          <w:i/>
          <w:lang w:val="hy-AM"/>
        </w:rPr>
      </w:pPr>
      <w:r w:rsidRPr="00491A43">
        <w:rPr>
          <w:rFonts w:ascii="Sylfaen" w:hAnsi="Sylfaen"/>
          <w:b/>
          <w:i/>
          <w:lang w:val="hy-AM"/>
        </w:rPr>
        <w:t xml:space="preserve">Հոդված </w:t>
      </w:r>
      <w:r w:rsidRPr="00491A43">
        <w:rPr>
          <w:rFonts w:ascii="Sylfaen" w:hAnsi="Sylfaen"/>
          <w:b/>
          <w:i/>
        </w:rPr>
        <w:t xml:space="preserve">276. </w:t>
      </w:r>
      <w:r w:rsidRPr="00491A43">
        <w:rPr>
          <w:rFonts w:ascii="Sylfaen" w:hAnsi="Sylfaen"/>
          <w:b/>
          <w:i/>
          <w:lang w:val="hy-AM"/>
        </w:rPr>
        <w:t>Դատաքննության սահմանները</w:t>
      </w: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 Այս դրույթը սահմանում է մեղադրական մոդելի որոշակի տարրեր, մասնավորապես, որ փաստերը չեն կարող փոփոխվել կամ լրացվել դատարանի կողմից</w:t>
      </w:r>
      <w:r w:rsidR="00E70111" w:rsidRPr="004149EF">
        <w:rPr>
          <w:rFonts w:ascii="Sylfaen" w:hAnsi="Sylfaen"/>
          <w:lang w:val="hy-AM"/>
        </w:rPr>
        <w:t>,</w:t>
      </w:r>
      <w:r w:rsidRPr="004149EF">
        <w:rPr>
          <w:rFonts w:ascii="Sylfaen" w:hAnsi="Sylfaen"/>
          <w:lang w:val="hy-AM"/>
        </w:rPr>
        <w:t xml:space="preserve"> և մեղադրողը</w:t>
      </w:r>
      <w:r w:rsidR="00634E81" w:rsidRPr="004149EF">
        <w:rPr>
          <w:rFonts w:ascii="Sylfaen" w:hAnsi="Sylfaen"/>
          <w:lang w:val="hy-AM"/>
        </w:rPr>
        <w:t>,</w:t>
      </w:r>
      <w:r w:rsidRPr="004149EF">
        <w:rPr>
          <w:rFonts w:ascii="Sylfaen" w:hAnsi="Sylfaen"/>
          <w:lang w:val="hy-AM"/>
        </w:rPr>
        <w:t xml:space="preserve"> որպես կանոն</w:t>
      </w:r>
      <w:r w:rsidR="00634E81" w:rsidRPr="004149EF">
        <w:rPr>
          <w:rFonts w:ascii="Sylfaen" w:hAnsi="Sylfaen"/>
          <w:lang w:val="hy-AM"/>
        </w:rPr>
        <w:t>,</w:t>
      </w:r>
      <w:r w:rsidRPr="004149EF">
        <w:rPr>
          <w:rFonts w:ascii="Sylfaen" w:hAnsi="Sylfaen"/>
          <w:lang w:val="hy-AM"/>
        </w:rPr>
        <w:t xml:space="preserve"> չի կարող փոփոխել </w:t>
      </w:r>
      <w:r w:rsidRPr="004149EF">
        <w:rPr>
          <w:rFonts w:ascii="Sylfaen" w:hAnsi="Sylfaen"/>
          <w:lang w:val="hy-AM"/>
        </w:rPr>
        <w:lastRenderedPageBreak/>
        <w:t xml:space="preserve">գանգատում ներառված փաստական հիմքերը։ Սակայն 2-րդ պարբերությունը թույլ է տալիս փոփոխել մեղադրանքը, եթե </w:t>
      </w:r>
      <w:r w:rsidR="00E70111" w:rsidRPr="004149EF">
        <w:rPr>
          <w:rFonts w:ascii="Sylfaen" w:hAnsi="Sylfaen"/>
          <w:lang w:val="hy-AM"/>
        </w:rPr>
        <w:t>գլխավոր</w:t>
      </w:r>
      <w:r w:rsidRPr="004149EF">
        <w:rPr>
          <w:rFonts w:ascii="Sylfaen" w:hAnsi="Sylfaen"/>
          <w:lang w:val="hy-AM"/>
        </w:rPr>
        <w:t xml:space="preserve"> </w:t>
      </w:r>
      <w:r w:rsidR="00E70111" w:rsidRPr="004149EF">
        <w:rPr>
          <w:rFonts w:ascii="Sylfaen" w:hAnsi="Sylfaen"/>
          <w:lang w:val="hy-AM"/>
        </w:rPr>
        <w:t>մեղադրողն</w:t>
      </w:r>
      <w:r w:rsidRPr="004149EF">
        <w:rPr>
          <w:rFonts w:ascii="Sylfaen" w:hAnsi="Sylfaen"/>
          <w:lang w:val="hy-AM"/>
        </w:rPr>
        <w:t xml:space="preserve"> իր ապացույցն</w:t>
      </w:r>
      <w:r w:rsidR="00E70111" w:rsidRPr="004149EF">
        <w:rPr>
          <w:rFonts w:ascii="Sylfaen" w:hAnsi="Sylfaen"/>
          <w:lang w:val="hy-AM"/>
        </w:rPr>
        <w:t>երն</w:t>
      </w:r>
      <w:r w:rsidRPr="004149EF">
        <w:rPr>
          <w:rFonts w:ascii="Sylfaen" w:hAnsi="Sylfaen"/>
          <w:lang w:val="hy-AM"/>
        </w:rPr>
        <w:t xml:space="preserve"> է ներկայացրել դատարանում, որ «</w:t>
      </w:r>
      <w:r w:rsidR="00E70111" w:rsidRPr="004149EF">
        <w:rPr>
          <w:rFonts w:ascii="Sylfaen" w:hAnsi="Sylfaen"/>
          <w:lang w:val="hy-AM"/>
        </w:rPr>
        <w:t>հիմնական դատալսումների ընթացքում հետազոտված ապացույցներով հաստատվել են այնպիսի փաստական հանգամանքներ, որոնք հայտնի չէին և չէին կարող հայտնի լինել մինչդատական վարույթում և որոնք ինքնին կամ այլ փաստական հանգամանքների հետ միասին անհրաժեշտ են դարձնում մեղադրյալին նոր մեղադրանք ներկայացնելը</w:t>
      </w:r>
      <w:r w:rsidRPr="004149EF">
        <w:rPr>
          <w:rFonts w:ascii="Sylfaen" w:hAnsi="Sylfaen"/>
          <w:lang w:val="hy-AM"/>
        </w:rPr>
        <w:t xml:space="preserve">»։ Այն պահանջը, </w:t>
      </w:r>
      <w:r w:rsidR="00E70111" w:rsidRPr="004149EF">
        <w:rPr>
          <w:rFonts w:ascii="Sylfaen" w:hAnsi="Sylfaen"/>
          <w:lang w:val="hy-AM"/>
        </w:rPr>
        <w:t>որ</w:t>
      </w:r>
      <w:r w:rsidRPr="004149EF">
        <w:rPr>
          <w:rFonts w:ascii="Sylfaen" w:hAnsi="Sylfaen"/>
          <w:lang w:val="hy-AM"/>
        </w:rPr>
        <w:t xml:space="preserve"> փաստերը «չէին կարող հայտնի լինել մինչդատական վարույթում», հավանաբար</w:t>
      </w:r>
      <w:r w:rsidR="00E70111" w:rsidRPr="004149EF">
        <w:rPr>
          <w:rFonts w:ascii="Sylfaen" w:hAnsi="Sylfaen"/>
          <w:lang w:val="hy-AM"/>
        </w:rPr>
        <w:t>,</w:t>
      </w:r>
      <w:r w:rsidRPr="004149EF">
        <w:rPr>
          <w:rFonts w:ascii="Sylfaen" w:hAnsi="Sylfaen"/>
          <w:lang w:val="hy-AM"/>
        </w:rPr>
        <w:t xml:space="preserve"> </w:t>
      </w:r>
      <w:r w:rsidR="00E70111" w:rsidRPr="004149EF">
        <w:rPr>
          <w:rFonts w:ascii="Sylfaen" w:hAnsi="Sylfaen"/>
          <w:lang w:val="hy-AM"/>
        </w:rPr>
        <w:t>չափազանց</w:t>
      </w:r>
      <w:r w:rsidRPr="004149EF">
        <w:rPr>
          <w:rFonts w:ascii="Sylfaen" w:hAnsi="Sylfaen"/>
          <w:lang w:val="hy-AM"/>
        </w:rPr>
        <w:t xml:space="preserve"> </w:t>
      </w:r>
      <w:r w:rsidR="00E70111" w:rsidRPr="004149EF">
        <w:rPr>
          <w:rFonts w:ascii="Sylfaen" w:hAnsi="Sylfaen"/>
          <w:lang w:val="hy-AM"/>
        </w:rPr>
        <w:t>խիստ</w:t>
      </w:r>
      <w:r w:rsidRPr="004149EF">
        <w:rPr>
          <w:rFonts w:ascii="Sylfaen" w:hAnsi="Sylfaen"/>
          <w:lang w:val="hy-AM"/>
        </w:rPr>
        <w:t xml:space="preserve"> է</w:t>
      </w:r>
      <w:r w:rsidR="00E70111" w:rsidRPr="004149EF">
        <w:rPr>
          <w:rFonts w:ascii="Sylfaen" w:hAnsi="Sylfaen"/>
          <w:lang w:val="hy-AM"/>
        </w:rPr>
        <w:t xml:space="preserve">, </w:t>
      </w:r>
      <w:r w:rsidRPr="004149EF">
        <w:rPr>
          <w:rFonts w:ascii="Sylfaen" w:hAnsi="Sylfaen"/>
          <w:lang w:val="hy-AM"/>
        </w:rPr>
        <w:t xml:space="preserve">և գուցե </w:t>
      </w:r>
      <w:r w:rsidR="00681837" w:rsidRPr="004149EF">
        <w:rPr>
          <w:rFonts w:ascii="Sylfaen" w:hAnsi="Sylfaen"/>
          <w:lang w:val="hy-AM"/>
        </w:rPr>
        <w:t>ավելի պատշաճ</w:t>
      </w:r>
      <w:r w:rsidRPr="004149EF">
        <w:rPr>
          <w:rFonts w:ascii="Sylfaen" w:hAnsi="Sylfaen"/>
          <w:lang w:val="hy-AM"/>
        </w:rPr>
        <w:t xml:space="preserve"> </w:t>
      </w:r>
      <w:r w:rsidR="00015660" w:rsidRPr="004149EF">
        <w:rPr>
          <w:rFonts w:ascii="Sylfaen" w:hAnsi="Sylfaen"/>
          <w:lang w:val="hy-AM"/>
        </w:rPr>
        <w:t>կ</w:t>
      </w:r>
      <w:r w:rsidRPr="004149EF">
        <w:rPr>
          <w:rFonts w:ascii="Sylfaen" w:hAnsi="Sylfaen"/>
          <w:lang w:val="hy-AM"/>
        </w:rPr>
        <w:t xml:space="preserve">լիներ նշել, որ այդ փաստերը հայտնի չեն եղել։ Միևնույն ժամանակ </w:t>
      </w:r>
      <w:r w:rsidR="00E70111" w:rsidRPr="004149EF">
        <w:rPr>
          <w:rFonts w:ascii="Sylfaen" w:hAnsi="Sylfaen"/>
          <w:lang w:val="hy-AM"/>
        </w:rPr>
        <w:t xml:space="preserve">մեղադրանքը </w:t>
      </w:r>
      <w:r w:rsidRPr="004149EF">
        <w:rPr>
          <w:rFonts w:ascii="Sylfaen" w:hAnsi="Sylfaen"/>
          <w:lang w:val="hy-AM"/>
        </w:rPr>
        <w:t>չպետք է հնարավոր լինի փոփոխել այնպիսի փաստերի արդյունքում, որոնք արդեն հայտնի են եղել։</w:t>
      </w:r>
    </w:p>
    <w:p w:rsidR="00247BF9" w:rsidRPr="004149EF" w:rsidRDefault="00247BF9" w:rsidP="00247BF9">
      <w:pPr>
        <w:pStyle w:val="ListParagraph"/>
        <w:ind w:left="644"/>
        <w:jc w:val="both"/>
        <w:rPr>
          <w:rFonts w:ascii="Sylfaen" w:hAnsi="Sylfaen"/>
          <w:lang w:val="hy-AM"/>
        </w:rPr>
      </w:pPr>
    </w:p>
    <w:p w:rsidR="00247BF9" w:rsidRPr="004149EF" w:rsidRDefault="00624951" w:rsidP="00247BF9">
      <w:pPr>
        <w:pStyle w:val="ListParagraph"/>
        <w:numPr>
          <w:ilvl w:val="0"/>
          <w:numId w:val="1"/>
        </w:numPr>
        <w:jc w:val="both"/>
        <w:rPr>
          <w:rFonts w:ascii="Sylfaen" w:hAnsi="Sylfaen"/>
          <w:lang w:val="hy-AM"/>
        </w:rPr>
      </w:pPr>
      <w:r w:rsidRPr="004149EF">
        <w:rPr>
          <w:rFonts w:ascii="Sylfaen" w:hAnsi="Sylfaen"/>
          <w:i/>
          <w:lang w:val="hy-AM"/>
        </w:rPr>
        <w:t>Ուստի ուշադրություն պետք է դարձվի</w:t>
      </w:r>
      <w:r w:rsidR="00247BF9" w:rsidRPr="004149EF">
        <w:rPr>
          <w:rFonts w:ascii="Sylfaen" w:hAnsi="Sylfaen"/>
          <w:i/>
          <w:lang w:val="hy-AM"/>
        </w:rPr>
        <w:t xml:space="preserve"> 2-րդ պարբերությունը համապատասխանաբար փոփոխելուն։</w:t>
      </w:r>
    </w:p>
    <w:p w:rsidR="00247BF9" w:rsidRPr="004149EF" w:rsidRDefault="00247BF9" w:rsidP="00247BF9">
      <w:pPr>
        <w:pStyle w:val="ListParagraph"/>
        <w:rPr>
          <w:rFonts w:ascii="Sylfaen" w:hAnsi="Sylfaen"/>
          <w:lang w:val="hy-AM"/>
        </w:rPr>
      </w:pPr>
    </w:p>
    <w:p w:rsidR="00247BF9" w:rsidRPr="00972E9F"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4-րդ պարբերությամբ հարգվում է մեղադրական սկզբունքը՝ պահանջելով կողմերի հետ քննարկում անցկացնել նախքան մեղադրյալին վերագրվող արարքին տրված իրավական գնահատականը փոփոխելը։ Սակայն չի անդրադառնում այն հնարավորությանը, որ </w:t>
      </w:r>
      <w:r w:rsidR="00A17118" w:rsidRPr="004149EF">
        <w:rPr>
          <w:rFonts w:ascii="Sylfaen" w:hAnsi="Sylfaen"/>
          <w:lang w:val="hy-AM"/>
        </w:rPr>
        <w:t xml:space="preserve">այս </w:t>
      </w:r>
      <w:r w:rsidRPr="004149EF">
        <w:rPr>
          <w:rFonts w:ascii="Sylfaen" w:hAnsi="Sylfaen"/>
          <w:lang w:val="hy-AM"/>
        </w:rPr>
        <w:t xml:space="preserve">նոր որակավորումը </w:t>
      </w:r>
      <w:r w:rsidR="00A17118" w:rsidRPr="004149EF">
        <w:rPr>
          <w:rFonts w:ascii="Sylfaen" w:hAnsi="Sylfaen"/>
          <w:lang w:val="hy-AM"/>
        </w:rPr>
        <w:t xml:space="preserve">դատապարտման վճռի դեպքում </w:t>
      </w:r>
      <w:r w:rsidRPr="004149EF">
        <w:rPr>
          <w:rFonts w:ascii="Sylfaen" w:hAnsi="Sylfaen"/>
          <w:lang w:val="hy-AM"/>
        </w:rPr>
        <w:t xml:space="preserve">կարող է </w:t>
      </w:r>
      <w:r w:rsidR="00A17118" w:rsidRPr="004149EF">
        <w:rPr>
          <w:rFonts w:ascii="Sylfaen" w:hAnsi="Sylfaen"/>
          <w:lang w:val="hy-AM"/>
        </w:rPr>
        <w:t>հանգեցնել</w:t>
      </w:r>
      <w:r w:rsidRPr="004149EF">
        <w:rPr>
          <w:rFonts w:ascii="Sylfaen" w:hAnsi="Sylfaen"/>
          <w:lang w:val="hy-AM"/>
        </w:rPr>
        <w:t xml:space="preserve"> ավելի </w:t>
      </w:r>
      <w:r w:rsidR="00A17118" w:rsidRPr="004149EF">
        <w:rPr>
          <w:rFonts w:ascii="Sylfaen" w:hAnsi="Sylfaen"/>
          <w:lang w:val="hy-AM"/>
        </w:rPr>
        <w:t>խիստ</w:t>
      </w:r>
      <w:r w:rsidRPr="004149EF">
        <w:rPr>
          <w:rFonts w:ascii="Sylfaen" w:hAnsi="Sylfaen"/>
          <w:lang w:val="hy-AM"/>
        </w:rPr>
        <w:t xml:space="preserve"> </w:t>
      </w:r>
      <w:r w:rsidR="00A17118" w:rsidRPr="004149EF">
        <w:rPr>
          <w:rFonts w:ascii="Sylfaen" w:hAnsi="Sylfaen"/>
          <w:lang w:val="hy-AM"/>
        </w:rPr>
        <w:t>պատժի</w:t>
      </w:r>
      <w:r w:rsidRPr="004149EF">
        <w:rPr>
          <w:rFonts w:ascii="Sylfaen" w:hAnsi="Sylfaen"/>
          <w:lang w:val="hy-AM"/>
        </w:rPr>
        <w:t xml:space="preserve"> </w:t>
      </w:r>
      <w:r w:rsidR="00A17118" w:rsidRPr="004149EF">
        <w:rPr>
          <w:rFonts w:ascii="Sylfaen" w:hAnsi="Sylfaen"/>
          <w:lang w:val="hy-AM"/>
        </w:rPr>
        <w:t>սահմանման</w:t>
      </w:r>
      <w:r w:rsidRPr="00972E9F">
        <w:rPr>
          <w:rFonts w:ascii="Sylfaen" w:hAnsi="Sylfaen"/>
          <w:lang w:val="hy-AM"/>
        </w:rPr>
        <w:t xml:space="preserve">։ Նման հանգամանքներում կստացվի, որ առանց </w:t>
      </w:r>
      <w:r w:rsidR="00A17118" w:rsidRPr="00972E9F">
        <w:rPr>
          <w:rFonts w:ascii="Sylfaen" w:hAnsi="Sylfaen"/>
          <w:lang w:val="hy-AM"/>
        </w:rPr>
        <w:t>գլխավոր</w:t>
      </w:r>
      <w:r w:rsidRPr="00972E9F">
        <w:rPr>
          <w:rFonts w:ascii="Sylfaen" w:hAnsi="Sylfaen"/>
          <w:lang w:val="hy-AM"/>
        </w:rPr>
        <w:t xml:space="preserve"> մեղադրողի կողմից </w:t>
      </w:r>
      <w:r w:rsidR="00972E9F">
        <w:rPr>
          <w:rFonts w:ascii="Sylfaen" w:hAnsi="Sylfaen"/>
          <w:lang w:val="hy-AM"/>
        </w:rPr>
        <w:t>այս նոր</w:t>
      </w:r>
      <w:r w:rsidRPr="00972E9F">
        <w:rPr>
          <w:rFonts w:ascii="Sylfaen" w:hAnsi="Sylfaen"/>
          <w:lang w:val="hy-AM"/>
        </w:rPr>
        <w:t xml:space="preserve"> որակավորում</w:t>
      </w:r>
      <w:r w:rsidR="00972E9F">
        <w:rPr>
          <w:rFonts w:ascii="Sylfaen" w:hAnsi="Sylfaen"/>
          <w:lang w:val="hy-AM"/>
        </w:rPr>
        <w:t>ն</w:t>
      </w:r>
      <w:r w:rsidRPr="00972E9F">
        <w:rPr>
          <w:rFonts w:ascii="Sylfaen" w:hAnsi="Sylfaen"/>
          <w:lang w:val="hy-AM"/>
        </w:rPr>
        <w:t xml:space="preserve"> ընդունելու</w:t>
      </w:r>
      <w:r w:rsidR="00A17118" w:rsidRPr="00972E9F">
        <w:rPr>
          <w:rFonts w:ascii="Sylfaen" w:hAnsi="Sylfaen"/>
          <w:lang w:val="hy-AM"/>
        </w:rPr>
        <w:t>՝</w:t>
      </w:r>
      <w:r w:rsidRPr="00972E9F">
        <w:rPr>
          <w:rFonts w:ascii="Sylfaen" w:hAnsi="Sylfaen"/>
          <w:lang w:val="hy-AM"/>
        </w:rPr>
        <w:t xml:space="preserve"> դատարանը, հակադրվելով մեղադրական </w:t>
      </w:r>
      <w:r w:rsidR="00A17118" w:rsidRPr="00972E9F">
        <w:rPr>
          <w:rFonts w:ascii="Sylfaen" w:hAnsi="Sylfaen"/>
          <w:lang w:val="hy-AM"/>
        </w:rPr>
        <w:t>սկ</w:t>
      </w:r>
      <w:r w:rsidRPr="00972E9F">
        <w:rPr>
          <w:rFonts w:ascii="Sylfaen" w:hAnsi="Sylfaen"/>
          <w:lang w:val="hy-AM"/>
        </w:rPr>
        <w:t>զ</w:t>
      </w:r>
      <w:r w:rsidR="00A17118" w:rsidRPr="00972E9F">
        <w:rPr>
          <w:rFonts w:ascii="Sylfaen" w:hAnsi="Sylfaen"/>
          <w:lang w:val="hy-AM"/>
        </w:rPr>
        <w:t>բ</w:t>
      </w:r>
      <w:r w:rsidR="00972E9F" w:rsidRPr="00972E9F">
        <w:rPr>
          <w:rFonts w:ascii="Sylfaen" w:hAnsi="Sylfaen"/>
          <w:lang w:val="hy-AM"/>
        </w:rPr>
        <w:t>ունքի պահանջներին</w:t>
      </w:r>
      <w:r w:rsidRPr="00972E9F">
        <w:rPr>
          <w:rFonts w:ascii="Sylfaen" w:hAnsi="Sylfaen"/>
          <w:lang w:val="hy-AM"/>
        </w:rPr>
        <w:t>, ի պաշտոնե մեղադրական տարրեր է ներդնում։</w:t>
      </w:r>
    </w:p>
    <w:p w:rsidR="00247BF9" w:rsidRPr="004149EF" w:rsidRDefault="00247BF9" w:rsidP="00247BF9">
      <w:pPr>
        <w:pStyle w:val="ListParagrap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i/>
          <w:lang w:val="hy-AM"/>
        </w:rPr>
        <w:t>Հետևաբար</w:t>
      </w:r>
      <w:r w:rsidR="00A17118" w:rsidRPr="004149EF">
        <w:rPr>
          <w:rFonts w:ascii="Sylfaen" w:hAnsi="Sylfaen"/>
          <w:i/>
          <w:lang w:val="hy-AM"/>
        </w:rPr>
        <w:t>,</w:t>
      </w:r>
      <w:r w:rsidRPr="004149EF">
        <w:rPr>
          <w:rFonts w:ascii="Sylfaen" w:hAnsi="Sylfaen"/>
          <w:i/>
          <w:lang w:val="hy-AM"/>
        </w:rPr>
        <w:t xml:space="preserve"> 4-րդ պարբերությունը պետք է փոփոխվի՝ այս մտահոգությանն անդրադառնալու նկատառումով</w:t>
      </w:r>
      <w:r w:rsidR="00A17118" w:rsidRPr="004149EF">
        <w:rPr>
          <w:rFonts w:ascii="Sylfaen" w:hAnsi="Sylfaen"/>
          <w:i/>
          <w:lang w:val="hy-AM"/>
        </w:rPr>
        <w:t>։</w:t>
      </w:r>
    </w:p>
    <w:p w:rsidR="00247BF9" w:rsidRPr="004149EF" w:rsidRDefault="00247BF9" w:rsidP="00247BF9">
      <w:pPr>
        <w:pStyle w:val="ListParagraph"/>
        <w:rPr>
          <w:rFonts w:ascii="Sylfaen" w:hAnsi="Sylfaen"/>
          <w:lang w:val="hy-AM"/>
        </w:rPr>
      </w:pPr>
    </w:p>
    <w:p w:rsidR="00247BF9" w:rsidRPr="00491A43" w:rsidRDefault="00247BF9" w:rsidP="00247BF9">
      <w:pPr>
        <w:pStyle w:val="ListParagraph"/>
        <w:ind w:left="284"/>
        <w:rPr>
          <w:rFonts w:ascii="Sylfaen" w:hAnsi="Sylfaen"/>
          <w:b/>
          <w:i/>
          <w:lang w:val="hy-AM"/>
        </w:rPr>
      </w:pPr>
      <w:r w:rsidRPr="00491A43">
        <w:rPr>
          <w:rFonts w:ascii="Sylfaen" w:hAnsi="Sylfaen"/>
          <w:b/>
          <w:i/>
          <w:lang w:val="hy-AM"/>
        </w:rPr>
        <w:t>Հոդված</w:t>
      </w:r>
      <w:r w:rsidRPr="00491A43">
        <w:rPr>
          <w:rFonts w:ascii="Sylfaen" w:hAnsi="Sylfaen"/>
          <w:b/>
          <w:i/>
        </w:rPr>
        <w:t xml:space="preserve"> 279. </w:t>
      </w:r>
      <w:r w:rsidRPr="00491A43">
        <w:rPr>
          <w:rFonts w:ascii="Sylfaen" w:hAnsi="Sylfaen"/>
          <w:b/>
          <w:i/>
          <w:lang w:val="hy-AM"/>
        </w:rPr>
        <w:t>Դատական նիստի արձանագրումը</w:t>
      </w: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Դատական նիստի արձանագրման մեխանիզմները պատշաճ են, </w:t>
      </w:r>
      <w:r w:rsidR="006C459E" w:rsidRPr="004149EF">
        <w:rPr>
          <w:rFonts w:ascii="Sylfaen" w:hAnsi="Sylfaen"/>
          <w:lang w:val="hy-AM"/>
        </w:rPr>
        <w:t>այդուհանդերձ,</w:t>
      </w:r>
      <w:r w:rsidRPr="004149EF">
        <w:rPr>
          <w:rFonts w:ascii="Sylfaen" w:hAnsi="Sylfaen"/>
          <w:lang w:val="hy-AM"/>
        </w:rPr>
        <w:t xml:space="preserve"> </w:t>
      </w:r>
      <w:r w:rsidR="006C459E" w:rsidRPr="004149EF">
        <w:rPr>
          <w:rFonts w:ascii="Sylfaen" w:hAnsi="Sylfaen" w:cs="Sylfaen"/>
          <w:lang w:val="hy-AM"/>
        </w:rPr>
        <w:t xml:space="preserve">դատական նիստի արձանագրման </w:t>
      </w:r>
      <w:r w:rsidR="00A17118" w:rsidRPr="004149EF">
        <w:rPr>
          <w:rFonts w:ascii="Sylfaen" w:hAnsi="Sylfaen" w:cs="Sylfaen"/>
          <w:lang w:val="hy-AM"/>
        </w:rPr>
        <w:t>համակարգչային ձայն</w:t>
      </w:r>
      <w:r w:rsidRPr="004149EF">
        <w:rPr>
          <w:rFonts w:ascii="Sylfaen" w:hAnsi="Sylfaen" w:cs="Sylfaen"/>
          <w:lang w:val="hy-AM"/>
        </w:rPr>
        <w:t>ագրման</w:t>
      </w:r>
      <w:r w:rsidRPr="004149EF">
        <w:rPr>
          <w:rFonts w:ascii="Sylfaen" w:hAnsi="Sylfaen"/>
          <w:lang w:val="hy-AM"/>
        </w:rPr>
        <w:t xml:space="preserve"> </w:t>
      </w:r>
      <w:r w:rsidR="006C459E" w:rsidRPr="004149EF">
        <w:rPr>
          <w:rFonts w:ascii="Sylfaen" w:hAnsi="Sylfaen" w:cs="Sylfaen"/>
          <w:lang w:val="hy-AM"/>
        </w:rPr>
        <w:t>տարբերակի</w:t>
      </w:r>
      <w:r w:rsidRPr="004149EF">
        <w:rPr>
          <w:rFonts w:ascii="Sylfaen" w:hAnsi="Sylfaen" w:cs="Sylfaen"/>
          <w:lang w:val="hy-AM"/>
        </w:rPr>
        <w:t xml:space="preserve"> մատչելի չլինել</w:t>
      </w:r>
      <w:r w:rsidR="006C459E" w:rsidRPr="004149EF">
        <w:rPr>
          <w:rFonts w:ascii="Sylfaen" w:hAnsi="Sylfaen" w:cs="Sylfaen"/>
          <w:lang w:val="hy-AM"/>
        </w:rPr>
        <w:t>ու հնարավորությունն արտացոլում է</w:t>
      </w:r>
      <w:r w:rsidRPr="004149EF">
        <w:rPr>
          <w:rFonts w:ascii="Sylfaen" w:hAnsi="Sylfaen" w:cs="Sylfaen"/>
          <w:lang w:val="hy-AM"/>
        </w:rPr>
        <w:t xml:space="preserve"> ֆինանսական սահմանափակումների </w:t>
      </w:r>
      <w:r w:rsidR="006C459E" w:rsidRPr="004149EF">
        <w:rPr>
          <w:rFonts w:ascii="Sylfaen" w:hAnsi="Sylfaen" w:cs="Sylfaen"/>
          <w:lang w:val="hy-AM"/>
        </w:rPr>
        <w:t>իրողությունը</w:t>
      </w:r>
      <w:r w:rsidRPr="004149EF">
        <w:rPr>
          <w:rFonts w:ascii="Sylfaen" w:hAnsi="Sylfaen" w:cs="Sylfaen"/>
          <w:lang w:val="hy-AM"/>
        </w:rPr>
        <w:t xml:space="preserve">։ </w:t>
      </w:r>
      <w:r w:rsidRPr="004149EF">
        <w:rPr>
          <w:rFonts w:ascii="Sylfaen" w:hAnsi="Sylfaen"/>
          <w:lang w:val="hy-AM"/>
        </w:rPr>
        <w:t xml:space="preserve">Մինչև </w:t>
      </w:r>
      <w:r w:rsidR="006C459E" w:rsidRPr="004149EF">
        <w:rPr>
          <w:rFonts w:ascii="Sylfaen" w:hAnsi="Sylfaen"/>
          <w:lang w:val="hy-AM"/>
        </w:rPr>
        <w:t>համակարգչային</w:t>
      </w:r>
      <w:r w:rsidRPr="004149EF">
        <w:rPr>
          <w:rFonts w:ascii="Sylfaen" w:hAnsi="Sylfaen"/>
          <w:lang w:val="hy-AM"/>
        </w:rPr>
        <w:t xml:space="preserve"> ձայնա</w:t>
      </w:r>
      <w:r w:rsidR="006C459E" w:rsidRPr="004149EF">
        <w:rPr>
          <w:rFonts w:ascii="Sylfaen" w:hAnsi="Sylfaen"/>
          <w:lang w:val="hy-AM"/>
        </w:rPr>
        <w:t>գրման համատարած կիրառումը</w:t>
      </w:r>
      <w:r w:rsidRPr="004149EF">
        <w:rPr>
          <w:rFonts w:ascii="Sylfaen" w:hAnsi="Sylfaen"/>
          <w:lang w:val="hy-AM"/>
        </w:rPr>
        <w:t xml:space="preserve"> </w:t>
      </w:r>
      <w:r w:rsidR="006C459E" w:rsidRPr="004149EF">
        <w:rPr>
          <w:rFonts w:ascii="Sylfaen" w:hAnsi="Sylfaen"/>
          <w:lang w:val="hy-AM"/>
        </w:rPr>
        <w:t>մատչելի դարձնելը,</w:t>
      </w:r>
      <w:r w:rsidRPr="004149EF">
        <w:rPr>
          <w:rFonts w:ascii="Sylfaen" w:hAnsi="Sylfaen"/>
          <w:lang w:val="hy-AM"/>
        </w:rPr>
        <w:t xml:space="preserve"> գուցե </w:t>
      </w:r>
      <w:r w:rsidR="00FA42D5" w:rsidRPr="004149EF">
        <w:rPr>
          <w:rFonts w:ascii="Sylfaen" w:hAnsi="Sylfaen"/>
          <w:lang w:val="hy-AM"/>
        </w:rPr>
        <w:t>պատշաճ</w:t>
      </w:r>
      <w:r w:rsidRPr="004149EF">
        <w:rPr>
          <w:rFonts w:ascii="Sylfaen" w:hAnsi="Sylfaen"/>
          <w:lang w:val="hy-AM"/>
        </w:rPr>
        <w:t xml:space="preserve"> կլինի երաշխավորել, որ այն կիրառվում է առանձնակի բարդ կամ ծանր հանցագործություններ ներառող դեպքերում։</w:t>
      </w:r>
    </w:p>
    <w:p w:rsidR="00247BF9" w:rsidRPr="004149EF" w:rsidRDefault="00247BF9" w:rsidP="00247BF9">
      <w:pPr>
        <w:pStyle w:val="ListParagraph"/>
        <w:ind w:left="644"/>
        <w:jc w:val="both"/>
        <w:rPr>
          <w:rFonts w:ascii="Sylfaen" w:hAnsi="Sylfaen"/>
          <w:lang w:val="hy-AM"/>
        </w:rPr>
      </w:pPr>
    </w:p>
    <w:p w:rsidR="00247BF9" w:rsidRPr="004149EF" w:rsidRDefault="00247BF9" w:rsidP="00247BF9">
      <w:pPr>
        <w:pStyle w:val="ListParagraph"/>
        <w:numPr>
          <w:ilvl w:val="0"/>
          <w:numId w:val="1"/>
        </w:numPr>
        <w:jc w:val="both"/>
        <w:rPr>
          <w:rFonts w:ascii="Sylfaen" w:hAnsi="Sylfaen"/>
          <w:i/>
          <w:lang w:val="hy-AM"/>
        </w:rPr>
      </w:pPr>
      <w:r w:rsidRPr="004149EF">
        <w:rPr>
          <w:rFonts w:ascii="Sylfaen" w:hAnsi="Sylfaen"/>
          <w:lang w:val="hy-AM"/>
        </w:rPr>
        <w:t xml:space="preserve"> </w:t>
      </w:r>
      <w:r w:rsidR="00624951" w:rsidRPr="004149EF">
        <w:rPr>
          <w:rFonts w:ascii="Sylfaen" w:hAnsi="Sylfaen"/>
          <w:i/>
          <w:lang w:val="hy-AM"/>
        </w:rPr>
        <w:t>Ուստի</w:t>
      </w:r>
      <w:r w:rsidRPr="004149EF">
        <w:rPr>
          <w:rFonts w:ascii="Sylfaen" w:hAnsi="Sylfaen"/>
          <w:i/>
          <w:lang w:val="hy-AM"/>
        </w:rPr>
        <w:t xml:space="preserve"> պետք է </w:t>
      </w:r>
      <w:r w:rsidR="003B1131" w:rsidRPr="004149EF">
        <w:rPr>
          <w:rFonts w:ascii="Sylfaen" w:hAnsi="Sylfaen"/>
          <w:i/>
          <w:lang w:val="hy-AM"/>
        </w:rPr>
        <w:t>նկատի առնվի</w:t>
      </w:r>
      <w:r w:rsidR="006C459E" w:rsidRPr="004149EF">
        <w:rPr>
          <w:rFonts w:ascii="Sylfaen" w:hAnsi="Sylfaen"/>
          <w:i/>
          <w:lang w:val="hy-AM"/>
        </w:rPr>
        <w:t>՝ բաշխելու</w:t>
      </w:r>
      <w:r w:rsidRPr="004149EF">
        <w:rPr>
          <w:rFonts w:ascii="Sylfaen" w:hAnsi="Sylfaen"/>
          <w:i/>
          <w:lang w:val="hy-AM"/>
        </w:rPr>
        <w:t xml:space="preserve"> առանձնակի բար</w:t>
      </w:r>
      <w:r w:rsidR="006C459E" w:rsidRPr="004149EF">
        <w:rPr>
          <w:rFonts w:ascii="Sylfaen" w:hAnsi="Sylfaen"/>
          <w:i/>
          <w:lang w:val="hy-AM"/>
        </w:rPr>
        <w:t>դ</w:t>
      </w:r>
      <w:r w:rsidRPr="004149EF">
        <w:rPr>
          <w:rFonts w:ascii="Sylfaen" w:hAnsi="Sylfaen"/>
          <w:i/>
          <w:lang w:val="hy-AM"/>
        </w:rPr>
        <w:t xml:space="preserve"> կամ ծանր հանցագործություններ ներառող </w:t>
      </w:r>
      <w:r w:rsidR="003B1131" w:rsidRPr="004149EF">
        <w:rPr>
          <w:rFonts w:ascii="Sylfaen" w:hAnsi="Sylfaen"/>
          <w:i/>
          <w:lang w:val="hy-AM"/>
        </w:rPr>
        <w:t>դեպքերը համակարգչային ձայնագրման</w:t>
      </w:r>
      <w:r w:rsidRPr="004149EF">
        <w:rPr>
          <w:rFonts w:ascii="Sylfaen" w:hAnsi="Sylfaen"/>
          <w:i/>
          <w:lang w:val="hy-AM"/>
        </w:rPr>
        <w:t xml:space="preserve"> </w:t>
      </w:r>
      <w:r w:rsidR="003B1131" w:rsidRPr="004149EF">
        <w:rPr>
          <w:rFonts w:ascii="Sylfaen" w:hAnsi="Sylfaen"/>
          <w:i/>
          <w:lang w:val="hy-AM"/>
        </w:rPr>
        <w:t>հնարավորություն ունեցող</w:t>
      </w:r>
      <w:r w:rsidRPr="004149EF">
        <w:rPr>
          <w:rFonts w:ascii="Sylfaen" w:hAnsi="Sylfaen"/>
          <w:i/>
          <w:lang w:val="hy-AM"/>
        </w:rPr>
        <w:t xml:space="preserve"> դատարաններին։</w:t>
      </w:r>
    </w:p>
    <w:p w:rsidR="00247BF9" w:rsidRPr="004149EF" w:rsidRDefault="00247BF9" w:rsidP="00247BF9">
      <w:pPr>
        <w:pStyle w:val="ListParagraph"/>
        <w:rPr>
          <w:rFonts w:ascii="Sylfaen" w:hAnsi="Sylfaen"/>
          <w:lang w:val="hy-AM"/>
        </w:rPr>
      </w:pPr>
    </w:p>
    <w:p w:rsidR="00247BF9" w:rsidRPr="00DE163B" w:rsidRDefault="00247BF9" w:rsidP="00846D76">
      <w:pPr>
        <w:pStyle w:val="ListParagraph"/>
        <w:spacing w:line="240" w:lineRule="auto"/>
        <w:ind w:left="0" w:firstLine="284"/>
        <w:jc w:val="both"/>
        <w:rPr>
          <w:rFonts w:ascii="Sylfaen" w:hAnsi="Sylfaen"/>
          <w:b/>
          <w:i/>
          <w:lang w:val="hy-AM"/>
        </w:rPr>
      </w:pPr>
      <w:r w:rsidRPr="00DE163B">
        <w:rPr>
          <w:rFonts w:ascii="Sylfaen" w:hAnsi="Sylfaen"/>
          <w:b/>
          <w:i/>
          <w:lang w:val="hy-AM"/>
        </w:rPr>
        <w:t>Հոդված</w:t>
      </w:r>
      <w:r w:rsidR="004358CB" w:rsidRPr="00DE163B">
        <w:rPr>
          <w:rFonts w:ascii="Sylfaen" w:hAnsi="Sylfaen"/>
          <w:b/>
          <w:i/>
        </w:rPr>
        <w:t xml:space="preserve"> 282 </w:t>
      </w:r>
      <w:r w:rsidRPr="00DE163B">
        <w:rPr>
          <w:rFonts w:ascii="Sylfaen" w:hAnsi="Sylfaen"/>
          <w:b/>
          <w:i/>
          <w:lang w:val="hy-AM"/>
        </w:rPr>
        <w:t>Դատավճիռը կատարման հանձնելը</w:t>
      </w:r>
    </w:p>
    <w:p w:rsidR="00247BF9" w:rsidRPr="001215C1" w:rsidRDefault="00247BF9" w:rsidP="001215C1">
      <w:pPr>
        <w:pStyle w:val="ListParagraph"/>
        <w:numPr>
          <w:ilvl w:val="0"/>
          <w:numId w:val="1"/>
        </w:numPr>
        <w:jc w:val="both"/>
        <w:rPr>
          <w:rFonts w:ascii="Sylfaen" w:hAnsi="Sylfaen"/>
          <w:lang w:val="hy-AM"/>
        </w:rPr>
      </w:pPr>
      <w:r w:rsidRPr="004149EF">
        <w:rPr>
          <w:rFonts w:ascii="Sylfaen" w:hAnsi="Sylfaen"/>
          <w:lang w:val="hy-AM"/>
        </w:rPr>
        <w:t xml:space="preserve"> 2-րդ պարբերությունը հեռանում է այն գաղափարից, որ արդարացում նշանակում է, որ</w:t>
      </w:r>
      <w:r w:rsidR="003B1131" w:rsidRPr="004149EF">
        <w:rPr>
          <w:rFonts w:ascii="Sylfaen" w:hAnsi="Sylfaen"/>
          <w:lang w:val="hy-AM"/>
        </w:rPr>
        <w:t xml:space="preserve"> առկա են</w:t>
      </w:r>
      <w:r w:rsidRPr="004149EF">
        <w:rPr>
          <w:rFonts w:ascii="Sylfaen" w:hAnsi="Sylfaen"/>
          <w:lang w:val="hy-AM"/>
        </w:rPr>
        <w:t xml:space="preserve"> ապացույց</w:t>
      </w:r>
      <w:r w:rsidR="003B1131" w:rsidRPr="004149EF">
        <w:rPr>
          <w:rFonts w:ascii="Sylfaen" w:hAnsi="Sylfaen"/>
          <w:lang w:val="hy-AM"/>
        </w:rPr>
        <w:t>ներ</w:t>
      </w:r>
      <w:r w:rsidRPr="004149EF">
        <w:rPr>
          <w:rFonts w:ascii="Sylfaen" w:hAnsi="Sylfaen"/>
          <w:lang w:val="hy-AM"/>
        </w:rPr>
        <w:t xml:space="preserve">, որ արդարացված անձը չի կատարել հանցանքը։ </w:t>
      </w:r>
      <w:r w:rsidR="003B1131" w:rsidRPr="004149EF">
        <w:rPr>
          <w:rFonts w:ascii="Sylfaen" w:hAnsi="Sylfaen"/>
          <w:lang w:val="hy-AM"/>
        </w:rPr>
        <w:t>Դա մ</w:t>
      </w:r>
      <w:r w:rsidRPr="004149EF">
        <w:rPr>
          <w:rFonts w:ascii="Sylfaen" w:hAnsi="Sylfaen"/>
          <w:lang w:val="hy-AM"/>
        </w:rPr>
        <w:t>իշտ չէ,</w:t>
      </w:r>
      <w:r w:rsidR="003B1131" w:rsidRPr="004149EF">
        <w:rPr>
          <w:rFonts w:ascii="Sylfaen" w:hAnsi="Sylfaen"/>
          <w:lang w:val="hy-AM"/>
        </w:rPr>
        <w:t xml:space="preserve"> որ այդպես է.</w:t>
      </w:r>
      <w:r w:rsidRPr="004149EF">
        <w:rPr>
          <w:rFonts w:ascii="Sylfaen" w:hAnsi="Sylfaen"/>
          <w:lang w:val="hy-AM"/>
        </w:rPr>
        <w:t xml:space="preserve"> երբ </w:t>
      </w:r>
      <w:r w:rsidR="003B1131" w:rsidRPr="004149EF">
        <w:rPr>
          <w:rFonts w:ascii="Sylfaen" w:hAnsi="Sylfaen"/>
          <w:lang w:val="hy-AM"/>
        </w:rPr>
        <w:t xml:space="preserve">մեղքը ապացուցող </w:t>
      </w:r>
      <w:r w:rsidRPr="004149EF">
        <w:rPr>
          <w:rFonts w:ascii="Sylfaen" w:hAnsi="Sylfaen"/>
          <w:lang w:val="hy-AM"/>
        </w:rPr>
        <w:t>բավարար ապացույցներ</w:t>
      </w:r>
      <w:r w:rsidR="003B1131" w:rsidRPr="004149EF">
        <w:rPr>
          <w:rFonts w:ascii="Sylfaen" w:hAnsi="Sylfaen"/>
          <w:lang w:val="hy-AM"/>
        </w:rPr>
        <w:t xml:space="preserve"> չկան</w:t>
      </w:r>
      <w:r w:rsidRPr="004149EF">
        <w:rPr>
          <w:rFonts w:ascii="Sylfaen" w:hAnsi="Sylfaen"/>
          <w:lang w:val="hy-AM"/>
        </w:rPr>
        <w:t xml:space="preserve"> կամ </w:t>
      </w:r>
      <w:r w:rsidR="003B1131" w:rsidRPr="004149EF">
        <w:rPr>
          <w:rFonts w:ascii="Sylfaen" w:hAnsi="Sylfaen"/>
          <w:lang w:val="hy-AM"/>
        </w:rPr>
        <w:t>առկա են</w:t>
      </w:r>
      <w:r w:rsidRPr="004149EF">
        <w:rPr>
          <w:rFonts w:ascii="Sylfaen" w:hAnsi="Sylfaen"/>
          <w:lang w:val="hy-AM"/>
        </w:rPr>
        <w:t xml:space="preserve"> քրեական պատասխանատվությունից ազատման հիմքեր։ </w:t>
      </w:r>
      <w:r w:rsidR="003B1131" w:rsidRPr="004149EF">
        <w:rPr>
          <w:rFonts w:ascii="Sylfaen" w:hAnsi="Sylfaen"/>
          <w:lang w:val="hy-AM"/>
        </w:rPr>
        <w:t>Ուստի</w:t>
      </w:r>
      <w:r w:rsidRPr="004149EF">
        <w:rPr>
          <w:rFonts w:ascii="Sylfaen" w:hAnsi="Sylfaen"/>
          <w:lang w:val="hy-AM"/>
        </w:rPr>
        <w:t xml:space="preserve"> </w:t>
      </w:r>
      <w:r w:rsidR="003B1131" w:rsidRPr="004149EF">
        <w:rPr>
          <w:rFonts w:ascii="Sylfaen" w:hAnsi="Sylfaen"/>
          <w:lang w:val="hy-AM"/>
        </w:rPr>
        <w:t xml:space="preserve">հանցագործության մեղավորին գտնելու համար </w:t>
      </w:r>
      <w:r w:rsidRPr="004149EF">
        <w:rPr>
          <w:rFonts w:ascii="Sylfaen" w:hAnsi="Sylfaen"/>
          <w:lang w:val="hy-AM"/>
        </w:rPr>
        <w:t xml:space="preserve">արդարացման դատավճիռն ինքնաբերաբար չի հանգեցնում մեկ այլ հետաքննության </w:t>
      </w:r>
      <w:r w:rsidR="003B1131" w:rsidRPr="004149EF">
        <w:rPr>
          <w:rFonts w:ascii="Sylfaen" w:hAnsi="Sylfaen"/>
          <w:lang w:val="hy-AM"/>
        </w:rPr>
        <w:t>նախաձեռնման</w:t>
      </w:r>
      <w:r w:rsidRPr="004149EF">
        <w:rPr>
          <w:rFonts w:ascii="Sylfaen" w:hAnsi="Sylfaen"/>
          <w:lang w:val="hy-AM"/>
        </w:rPr>
        <w:t>։</w:t>
      </w:r>
    </w:p>
    <w:p w:rsidR="001215C1" w:rsidRPr="001215C1" w:rsidRDefault="001215C1" w:rsidP="001215C1">
      <w:pPr>
        <w:pStyle w:val="ListParagraph"/>
        <w:ind w:left="644"/>
        <w:jc w:val="both"/>
        <w:rPr>
          <w:rFonts w:ascii="Sylfaen" w:hAnsi="Sylfaen"/>
          <w:lang w:val="hy-AM"/>
        </w:rPr>
      </w:pPr>
    </w:p>
    <w:p w:rsidR="001215C1" w:rsidRPr="00C66293" w:rsidRDefault="00247BF9" w:rsidP="00C66293">
      <w:pPr>
        <w:pStyle w:val="ListParagraph"/>
        <w:numPr>
          <w:ilvl w:val="0"/>
          <w:numId w:val="1"/>
        </w:numPr>
        <w:spacing w:after="160" w:line="360" w:lineRule="auto"/>
        <w:jc w:val="both"/>
        <w:rPr>
          <w:rFonts w:ascii="Sylfaen" w:hAnsi="Sylfaen"/>
          <w:i/>
          <w:lang w:val="hy-AM"/>
        </w:rPr>
      </w:pPr>
      <w:r w:rsidRPr="004149EF">
        <w:rPr>
          <w:rFonts w:ascii="Sylfaen" w:hAnsi="Sylfaen"/>
          <w:i/>
          <w:lang w:val="hy-AM"/>
        </w:rPr>
        <w:t>Ուստի այս դրույթը պետք է վերամշակվի՝ առավել ճշգրիտ լինելու համար։</w:t>
      </w:r>
    </w:p>
    <w:p w:rsidR="001215C1" w:rsidRPr="003756C6" w:rsidRDefault="001215C1" w:rsidP="00247BF9">
      <w:pPr>
        <w:pStyle w:val="ListParagraph"/>
        <w:ind w:left="0"/>
        <w:jc w:val="both"/>
        <w:rPr>
          <w:rFonts w:ascii="Sylfaen" w:hAnsi="Sylfaen"/>
          <w:b/>
          <w:i/>
          <w:lang w:val="hy-AM"/>
        </w:rPr>
      </w:pPr>
    </w:p>
    <w:p w:rsidR="00C66293" w:rsidRPr="003756C6" w:rsidRDefault="00C66293" w:rsidP="00247BF9">
      <w:pPr>
        <w:pStyle w:val="ListParagraph"/>
        <w:ind w:left="0"/>
        <w:jc w:val="both"/>
        <w:rPr>
          <w:rFonts w:ascii="Sylfaen" w:hAnsi="Sylfaen"/>
          <w:b/>
          <w:i/>
          <w:lang w:val="hy-AM"/>
        </w:rPr>
      </w:pPr>
    </w:p>
    <w:p w:rsidR="00247BF9" w:rsidRPr="00C66293" w:rsidRDefault="00247BF9" w:rsidP="00247BF9">
      <w:pPr>
        <w:pStyle w:val="ListParagraph"/>
        <w:ind w:left="0"/>
        <w:jc w:val="both"/>
        <w:rPr>
          <w:rFonts w:ascii="Sylfaen" w:hAnsi="Sylfaen"/>
          <w:sz w:val="28"/>
          <w:szCs w:val="28"/>
          <w:lang w:val="hy-AM"/>
        </w:rPr>
      </w:pPr>
      <w:r w:rsidRPr="00C66293">
        <w:rPr>
          <w:rFonts w:ascii="Sylfaen" w:hAnsi="Sylfaen"/>
          <w:b/>
          <w:sz w:val="28"/>
          <w:szCs w:val="28"/>
          <w:lang w:val="hy-AM"/>
        </w:rPr>
        <w:t>Բաժին 9.Մինչդատական վարույթի դատական երաշխիքները</w:t>
      </w:r>
    </w:p>
    <w:p w:rsidR="00247BF9" w:rsidRPr="003756C6" w:rsidRDefault="00247BF9" w:rsidP="00247BF9">
      <w:pPr>
        <w:pStyle w:val="ListParagraph"/>
        <w:ind w:left="0"/>
        <w:jc w:val="both"/>
        <w:rPr>
          <w:rFonts w:ascii="Sylfaen" w:hAnsi="Sylfaen"/>
          <w:sz w:val="28"/>
          <w:szCs w:val="28"/>
          <w:lang w:val="hy-AM"/>
        </w:rPr>
      </w:pPr>
    </w:p>
    <w:p w:rsidR="001215C1" w:rsidRPr="003756C6" w:rsidRDefault="001215C1" w:rsidP="00247BF9">
      <w:pPr>
        <w:pStyle w:val="ListParagraph"/>
        <w:ind w:left="0"/>
        <w:jc w:val="both"/>
        <w:rPr>
          <w:rFonts w:ascii="Sylfaen" w:hAnsi="Sylfaen"/>
          <w:lang w:val="hy-AM"/>
        </w:rPr>
      </w:pPr>
    </w:p>
    <w:p w:rsidR="00247BF9" w:rsidRPr="00491A43" w:rsidRDefault="00247BF9" w:rsidP="00247BF9">
      <w:pPr>
        <w:pStyle w:val="ListParagraph"/>
        <w:ind w:left="284"/>
        <w:jc w:val="both"/>
        <w:rPr>
          <w:rFonts w:ascii="Sylfaen" w:hAnsi="Sylfaen"/>
          <w:b/>
          <w:i/>
          <w:lang w:val="hy-AM"/>
        </w:rPr>
      </w:pPr>
      <w:r w:rsidRPr="00491A43">
        <w:rPr>
          <w:rFonts w:ascii="Sylfaen" w:hAnsi="Sylfaen"/>
          <w:b/>
          <w:i/>
          <w:lang w:val="hy-AM"/>
        </w:rPr>
        <w:t xml:space="preserve">Հոդված 288. </w:t>
      </w:r>
      <w:r w:rsidRPr="00491A43">
        <w:rPr>
          <w:rFonts w:ascii="Sylfaen" w:hAnsi="Sylfaen" w:cs="Sylfaen"/>
          <w:b/>
          <w:i/>
          <w:lang w:val="hy-AM"/>
        </w:rPr>
        <w:t>Խափանման</w:t>
      </w:r>
      <w:r w:rsidRPr="00491A43">
        <w:rPr>
          <w:rFonts w:ascii="Sylfaen" w:hAnsi="Sylfaen"/>
          <w:b/>
          <w:i/>
          <w:lang w:val="hy-AM"/>
        </w:rPr>
        <w:t xml:space="preserve"> </w:t>
      </w:r>
      <w:r w:rsidRPr="00491A43">
        <w:rPr>
          <w:rFonts w:ascii="Sylfaen" w:hAnsi="Sylfaen" w:cs="Sylfaen"/>
          <w:b/>
          <w:i/>
          <w:lang w:val="hy-AM"/>
        </w:rPr>
        <w:t>միջոց</w:t>
      </w:r>
      <w:r w:rsidRPr="00491A43">
        <w:rPr>
          <w:rFonts w:ascii="Sylfaen" w:hAnsi="Sylfaen"/>
          <w:b/>
          <w:i/>
          <w:lang w:val="hy-AM"/>
        </w:rPr>
        <w:t xml:space="preserve"> </w:t>
      </w:r>
      <w:r w:rsidRPr="00491A43">
        <w:rPr>
          <w:rFonts w:ascii="Sylfaen" w:hAnsi="Sylfaen" w:cs="Sylfaen"/>
          <w:b/>
          <w:i/>
          <w:lang w:val="hy-AM"/>
        </w:rPr>
        <w:t>կիրառելու</w:t>
      </w:r>
      <w:r w:rsidRPr="00491A43">
        <w:rPr>
          <w:rFonts w:ascii="Sylfaen" w:hAnsi="Sylfaen"/>
          <w:b/>
          <w:i/>
          <w:lang w:val="hy-AM"/>
        </w:rPr>
        <w:t xml:space="preserve"> </w:t>
      </w:r>
      <w:r w:rsidRPr="00491A43">
        <w:rPr>
          <w:rFonts w:ascii="Sylfaen" w:hAnsi="Sylfaen" w:cs="Sylfaen"/>
          <w:b/>
          <w:i/>
          <w:lang w:val="hy-AM"/>
        </w:rPr>
        <w:t>կամ</w:t>
      </w:r>
      <w:r w:rsidRPr="00491A43">
        <w:rPr>
          <w:rFonts w:ascii="Sylfaen" w:hAnsi="Sylfaen"/>
          <w:b/>
          <w:i/>
          <w:lang w:val="hy-AM"/>
        </w:rPr>
        <w:t xml:space="preserve"> </w:t>
      </w:r>
      <w:r w:rsidRPr="00491A43">
        <w:rPr>
          <w:rFonts w:ascii="Sylfaen" w:hAnsi="Sylfaen" w:cs="Sylfaen"/>
          <w:b/>
          <w:i/>
          <w:lang w:val="hy-AM"/>
        </w:rPr>
        <w:t>կիրառված</w:t>
      </w:r>
      <w:r w:rsidRPr="00491A43">
        <w:rPr>
          <w:rFonts w:ascii="Sylfaen" w:hAnsi="Sylfaen"/>
          <w:b/>
          <w:i/>
          <w:lang w:val="hy-AM"/>
        </w:rPr>
        <w:t xml:space="preserve"> </w:t>
      </w:r>
      <w:r w:rsidRPr="00491A43">
        <w:rPr>
          <w:rFonts w:ascii="Sylfaen" w:hAnsi="Sylfaen" w:cs="Sylfaen"/>
          <w:b/>
          <w:i/>
          <w:lang w:val="hy-AM"/>
        </w:rPr>
        <w:t>խափանման</w:t>
      </w:r>
      <w:r w:rsidRPr="00491A43">
        <w:rPr>
          <w:rFonts w:ascii="Sylfaen" w:hAnsi="Sylfaen"/>
          <w:b/>
          <w:i/>
          <w:lang w:val="hy-AM"/>
        </w:rPr>
        <w:t xml:space="preserve"> </w:t>
      </w:r>
      <w:r w:rsidRPr="00491A43">
        <w:rPr>
          <w:rFonts w:ascii="Sylfaen" w:hAnsi="Sylfaen" w:cs="Sylfaen"/>
          <w:b/>
          <w:i/>
          <w:lang w:val="hy-AM"/>
        </w:rPr>
        <w:t>միջոցի</w:t>
      </w:r>
      <w:r w:rsidRPr="00491A43">
        <w:rPr>
          <w:rFonts w:ascii="Sylfaen" w:hAnsi="Sylfaen"/>
          <w:b/>
          <w:i/>
          <w:lang w:val="hy-AM"/>
        </w:rPr>
        <w:t xml:space="preserve"> </w:t>
      </w:r>
      <w:r w:rsidRPr="00491A43">
        <w:rPr>
          <w:rFonts w:ascii="Sylfaen" w:hAnsi="Sylfaen" w:cs="Sylfaen"/>
          <w:b/>
          <w:i/>
          <w:lang w:val="hy-AM"/>
        </w:rPr>
        <w:t>ժամկետը</w:t>
      </w:r>
      <w:r w:rsidRPr="00491A43">
        <w:rPr>
          <w:rFonts w:ascii="Sylfaen" w:hAnsi="Sylfaen"/>
          <w:b/>
          <w:i/>
          <w:lang w:val="hy-AM"/>
        </w:rPr>
        <w:t xml:space="preserve"> </w:t>
      </w:r>
      <w:r w:rsidRPr="00491A43">
        <w:rPr>
          <w:rFonts w:ascii="Sylfaen" w:hAnsi="Sylfaen" w:cs="Sylfaen"/>
          <w:b/>
          <w:i/>
          <w:lang w:val="hy-AM"/>
        </w:rPr>
        <w:t>երկարացնելու</w:t>
      </w:r>
      <w:r w:rsidRPr="00491A43">
        <w:rPr>
          <w:rFonts w:ascii="Sylfaen" w:hAnsi="Sylfaen"/>
          <w:b/>
          <w:i/>
          <w:lang w:val="hy-AM"/>
        </w:rPr>
        <w:t xml:space="preserve"> </w:t>
      </w:r>
      <w:r w:rsidRPr="00491A43">
        <w:rPr>
          <w:rFonts w:ascii="Sylfaen" w:hAnsi="Sylfaen" w:cs="Sylfaen"/>
          <w:b/>
          <w:i/>
          <w:lang w:val="hy-AM"/>
        </w:rPr>
        <w:t>միջնորդության</w:t>
      </w:r>
      <w:r w:rsidRPr="00491A43">
        <w:rPr>
          <w:rFonts w:ascii="Sylfaen" w:hAnsi="Sylfaen"/>
          <w:b/>
          <w:i/>
          <w:lang w:val="hy-AM"/>
        </w:rPr>
        <w:t xml:space="preserve"> </w:t>
      </w:r>
      <w:r w:rsidRPr="00491A43">
        <w:rPr>
          <w:rFonts w:ascii="Sylfaen" w:hAnsi="Sylfaen" w:cs="Sylfaen"/>
          <w:b/>
          <w:i/>
          <w:lang w:val="hy-AM"/>
        </w:rPr>
        <w:t>վերաբերյալ</w:t>
      </w:r>
      <w:r w:rsidRPr="00491A43">
        <w:rPr>
          <w:rFonts w:ascii="Sylfaen" w:hAnsi="Sylfaen"/>
          <w:b/>
          <w:i/>
          <w:lang w:val="hy-AM"/>
        </w:rPr>
        <w:t xml:space="preserve"> </w:t>
      </w:r>
      <w:r w:rsidRPr="00491A43">
        <w:rPr>
          <w:rFonts w:ascii="Sylfaen" w:hAnsi="Sylfaen" w:cs="Sylfaen"/>
          <w:b/>
          <w:i/>
          <w:lang w:val="hy-AM"/>
        </w:rPr>
        <w:t>որոշումը</w:t>
      </w:r>
    </w:p>
    <w:p w:rsidR="00247BF9" w:rsidRPr="00652C6A"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 Եվրոպական կոնվենցիայի 5-րդ հոդվածի նպատակներից ելնելով</w:t>
      </w:r>
      <w:r w:rsidR="00E408C2" w:rsidRPr="004149EF">
        <w:rPr>
          <w:rFonts w:ascii="Sylfaen" w:hAnsi="Sylfaen"/>
          <w:lang w:val="hy-AM"/>
        </w:rPr>
        <w:t>՝</w:t>
      </w:r>
      <w:r w:rsidRPr="004149EF">
        <w:rPr>
          <w:rFonts w:ascii="Sylfaen" w:hAnsi="Sylfaen"/>
          <w:lang w:val="hy-AM"/>
        </w:rPr>
        <w:t xml:space="preserve"> կարիք չկա, որ խափանման միջոց կիրառելու մասին որոշումը, ինչպես նախատեսվում է</w:t>
      </w:r>
      <w:r w:rsidR="00E408C2" w:rsidRPr="004149EF">
        <w:rPr>
          <w:rFonts w:ascii="Sylfaen" w:hAnsi="Sylfaen"/>
          <w:lang w:val="hy-AM"/>
        </w:rPr>
        <w:t xml:space="preserve"> </w:t>
      </w:r>
      <w:r w:rsidRPr="004149EF">
        <w:rPr>
          <w:rFonts w:ascii="Sylfaen" w:hAnsi="Sylfaen"/>
          <w:lang w:val="hy-AM"/>
        </w:rPr>
        <w:t xml:space="preserve">2(5)-րդ ենթապարբերությամբ, պայմանավորված լինի նախնական իրավաչափ </w:t>
      </w:r>
      <w:r w:rsidR="00D265B1" w:rsidRPr="004149EF">
        <w:rPr>
          <w:rFonts w:ascii="Sylfaen" w:hAnsi="Sylfaen"/>
          <w:lang w:val="hy-AM"/>
        </w:rPr>
        <w:t>ձերբակալմամբ</w:t>
      </w:r>
      <w:r w:rsidRPr="004149EF">
        <w:rPr>
          <w:rFonts w:ascii="Sylfaen" w:hAnsi="Sylfaen"/>
          <w:lang w:val="hy-AM"/>
        </w:rPr>
        <w:t xml:space="preserve">, </w:t>
      </w:r>
      <w:r w:rsidR="00930C49" w:rsidRPr="004149EF">
        <w:rPr>
          <w:rFonts w:ascii="Sylfaen" w:hAnsi="Sylfaen"/>
          <w:lang w:val="hy-AM"/>
        </w:rPr>
        <w:t>քանի</w:t>
      </w:r>
      <w:r w:rsidRPr="004149EF">
        <w:rPr>
          <w:rFonts w:ascii="Sylfaen" w:hAnsi="Sylfaen"/>
          <w:lang w:val="hy-AM"/>
        </w:rPr>
        <w:t xml:space="preserve"> դեռ առկա </w:t>
      </w:r>
      <w:r w:rsidRPr="00972E9F">
        <w:rPr>
          <w:rFonts w:ascii="Sylfaen" w:hAnsi="Sylfaen"/>
          <w:lang w:val="hy-AM"/>
        </w:rPr>
        <w:t>է բա</w:t>
      </w:r>
      <w:r w:rsidRPr="004149EF">
        <w:rPr>
          <w:rFonts w:ascii="Sylfaen" w:hAnsi="Sylfaen"/>
          <w:lang w:val="hy-AM"/>
        </w:rPr>
        <w:t>վարար կասկած, որ տվյալ անձը կատարել է հանցագործություն</w:t>
      </w:r>
      <w:r w:rsidR="00930C49" w:rsidRPr="004149EF">
        <w:rPr>
          <w:rFonts w:ascii="Sylfaen" w:hAnsi="Sylfaen"/>
          <w:lang w:val="hy-AM"/>
        </w:rPr>
        <w:t>,</w:t>
      </w:r>
      <w:r w:rsidRPr="004149EF">
        <w:rPr>
          <w:rFonts w:ascii="Sylfaen" w:hAnsi="Sylfaen"/>
          <w:lang w:val="hy-AM"/>
        </w:rPr>
        <w:t xml:space="preserve"> և խնդրո առարկա </w:t>
      </w:r>
      <w:r w:rsidRPr="00652C6A">
        <w:rPr>
          <w:rFonts w:ascii="Sylfaen" w:hAnsi="Sylfaen"/>
          <w:lang w:val="hy-AM"/>
        </w:rPr>
        <w:t xml:space="preserve">միջոցը կիրառելու անհրաժեշտություն։ </w:t>
      </w:r>
      <w:r w:rsidR="00930C49" w:rsidRPr="00652C6A">
        <w:rPr>
          <w:rFonts w:ascii="Sylfaen" w:hAnsi="Sylfaen"/>
          <w:lang w:val="hy-AM"/>
        </w:rPr>
        <w:t>Այդուհանդերձ</w:t>
      </w:r>
      <w:r w:rsidRPr="00652C6A">
        <w:rPr>
          <w:rFonts w:ascii="Sylfaen" w:hAnsi="Sylfaen"/>
          <w:lang w:val="hy-AM"/>
        </w:rPr>
        <w:t>,</w:t>
      </w:r>
      <w:r w:rsidR="00930C49" w:rsidRPr="00652C6A">
        <w:rPr>
          <w:rFonts w:ascii="Sylfaen" w:hAnsi="Sylfaen"/>
          <w:lang w:val="hy-AM"/>
        </w:rPr>
        <w:t xml:space="preserve"> </w:t>
      </w:r>
      <w:r w:rsidRPr="00652C6A">
        <w:rPr>
          <w:rFonts w:ascii="Sylfaen" w:hAnsi="Sylfaen"/>
          <w:lang w:val="hy-AM"/>
        </w:rPr>
        <w:t xml:space="preserve">այս </w:t>
      </w:r>
      <w:r w:rsidRPr="00407601">
        <w:rPr>
          <w:rFonts w:ascii="Sylfaen" w:hAnsi="Sylfaen"/>
          <w:lang w:val="hy-AM"/>
        </w:rPr>
        <w:t xml:space="preserve">պայմանականությունը </w:t>
      </w:r>
      <w:r w:rsidR="00407601">
        <w:rPr>
          <w:rFonts w:ascii="Sylfaen" w:hAnsi="Sylfaen"/>
          <w:lang w:val="hy-AM"/>
        </w:rPr>
        <w:t>որոշվում</w:t>
      </w:r>
      <w:r w:rsidRPr="00407601">
        <w:rPr>
          <w:rFonts w:ascii="Sylfaen" w:hAnsi="Sylfaen"/>
          <w:lang w:val="hy-AM"/>
        </w:rPr>
        <w:t xml:space="preserve"> է </w:t>
      </w:r>
      <w:r w:rsidR="00972E9F" w:rsidRPr="00407601">
        <w:rPr>
          <w:rFonts w:ascii="Sylfaen" w:hAnsi="Sylfaen"/>
          <w:lang w:val="hy-AM"/>
        </w:rPr>
        <w:t>3-րդ</w:t>
      </w:r>
      <w:r w:rsidR="00972E9F" w:rsidRPr="00652C6A">
        <w:rPr>
          <w:rFonts w:ascii="Sylfaen" w:hAnsi="Sylfaen"/>
          <w:lang w:val="hy-AM"/>
        </w:rPr>
        <w:t xml:space="preserve"> պարբերությունում նշված </w:t>
      </w:r>
      <w:r w:rsidRPr="00652C6A">
        <w:rPr>
          <w:rFonts w:ascii="Sylfaen" w:hAnsi="Sylfaen"/>
          <w:lang w:val="hy-AM"/>
        </w:rPr>
        <w:t>այն հանգամանքների անհրաժեշտությամբ, որոնք ներառում են 5-</w:t>
      </w:r>
      <w:r w:rsidR="00EB52CB" w:rsidRPr="00652C6A">
        <w:rPr>
          <w:rFonts w:ascii="Sylfaen" w:hAnsi="Sylfaen"/>
          <w:lang w:val="hy-AM"/>
        </w:rPr>
        <w:t>րդ հոդվածի</w:t>
      </w:r>
      <w:r w:rsidRPr="00652C6A">
        <w:rPr>
          <w:rFonts w:ascii="Sylfaen" w:hAnsi="Sylfaen"/>
          <w:lang w:val="hy-AM"/>
        </w:rPr>
        <w:t xml:space="preserve"> պահանջների լուրջ խախտումներ, և հետամտված մոտեցումը</w:t>
      </w:r>
      <w:r w:rsidR="00972E9F" w:rsidRPr="00652C6A">
        <w:rPr>
          <w:rFonts w:ascii="Sylfaen" w:hAnsi="Sylfaen"/>
          <w:lang w:val="hy-AM"/>
        </w:rPr>
        <w:t xml:space="preserve"> կարող է դիտարկվել որպես</w:t>
      </w:r>
      <w:r w:rsidRPr="00652C6A">
        <w:rPr>
          <w:rFonts w:ascii="Sylfaen" w:hAnsi="Sylfaen"/>
          <w:lang w:val="hy-AM"/>
        </w:rPr>
        <w:t xml:space="preserve"> </w:t>
      </w:r>
      <w:r w:rsidR="00972E9F" w:rsidRPr="00652C6A">
        <w:rPr>
          <w:rFonts w:ascii="Sylfaen" w:hAnsi="Sylfaen"/>
          <w:lang w:val="hy-AM"/>
        </w:rPr>
        <w:t>նման</w:t>
      </w:r>
      <w:r w:rsidRPr="00652C6A">
        <w:rPr>
          <w:rFonts w:ascii="Sylfaen" w:hAnsi="Sylfaen"/>
          <w:lang w:val="hy-AM"/>
        </w:rPr>
        <w:t xml:space="preserve"> </w:t>
      </w:r>
      <w:r w:rsidR="00652C6A">
        <w:rPr>
          <w:rFonts w:ascii="Sylfaen" w:hAnsi="Sylfaen"/>
          <w:lang w:val="hy-AM"/>
        </w:rPr>
        <w:t>ան</w:t>
      </w:r>
      <w:r w:rsidRPr="00652C6A">
        <w:rPr>
          <w:rFonts w:ascii="Sylfaen" w:hAnsi="Sylfaen"/>
          <w:lang w:val="hy-AM"/>
        </w:rPr>
        <w:t>պատշաճ վարվելակերպին վերջ դնելու փորձ և առարկելի չէ։</w:t>
      </w:r>
    </w:p>
    <w:p w:rsidR="00247BF9" w:rsidRPr="004149EF" w:rsidRDefault="00247BF9" w:rsidP="00247BF9">
      <w:pPr>
        <w:pStyle w:val="ListParagraph"/>
        <w:ind w:left="644"/>
        <w:jc w:val="both"/>
        <w:rPr>
          <w:rFonts w:ascii="Sylfaen" w:hAnsi="Sylfaen"/>
          <w:lang w:val="hy-AM"/>
        </w:rPr>
      </w:pPr>
    </w:p>
    <w:p w:rsidR="00247BF9" w:rsidRPr="00491A43" w:rsidRDefault="00247BF9" w:rsidP="00247BF9">
      <w:pPr>
        <w:pStyle w:val="ListParagraph"/>
        <w:ind w:left="284"/>
        <w:jc w:val="both"/>
        <w:rPr>
          <w:rFonts w:ascii="Sylfaen" w:hAnsi="Sylfaen"/>
          <w:b/>
          <w:i/>
          <w:lang w:val="hy-AM"/>
        </w:rPr>
      </w:pPr>
      <w:r w:rsidRPr="00491A43">
        <w:rPr>
          <w:rFonts w:ascii="Sylfaen" w:hAnsi="Sylfaen"/>
          <w:b/>
          <w:i/>
          <w:lang w:val="hy-AM"/>
        </w:rPr>
        <w:t>Հոդված</w:t>
      </w:r>
      <w:r w:rsidR="00ED1135" w:rsidRPr="00491A43">
        <w:rPr>
          <w:rFonts w:ascii="Sylfaen" w:hAnsi="Sylfaen"/>
          <w:b/>
          <w:i/>
          <w:lang w:val="hy-AM"/>
        </w:rPr>
        <w:t xml:space="preserve"> </w:t>
      </w:r>
      <w:r w:rsidRPr="00491A43">
        <w:rPr>
          <w:rFonts w:ascii="Sylfaen" w:hAnsi="Sylfaen"/>
          <w:b/>
          <w:i/>
          <w:lang w:val="hy-AM"/>
        </w:rPr>
        <w:t xml:space="preserve">289. </w:t>
      </w:r>
      <w:r w:rsidRPr="00491A43">
        <w:rPr>
          <w:rFonts w:ascii="Sylfaen" w:hAnsi="Sylfaen" w:cs="Sylfaen"/>
          <w:b/>
          <w:i/>
          <w:lang w:val="hy-AM"/>
        </w:rPr>
        <w:t>Կալանքը</w:t>
      </w:r>
      <w:r w:rsidRPr="00491A43">
        <w:rPr>
          <w:rFonts w:ascii="Sylfaen" w:hAnsi="Sylfaen"/>
          <w:b/>
          <w:i/>
          <w:lang w:val="hy-AM"/>
        </w:rPr>
        <w:t xml:space="preserve"> </w:t>
      </w:r>
      <w:r w:rsidRPr="00491A43">
        <w:rPr>
          <w:rFonts w:ascii="Sylfaen" w:hAnsi="Sylfaen" w:cs="Sylfaen"/>
          <w:b/>
          <w:i/>
          <w:lang w:val="hy-AM"/>
        </w:rPr>
        <w:t>վերացնելու</w:t>
      </w:r>
      <w:r w:rsidRPr="00491A43">
        <w:rPr>
          <w:rFonts w:ascii="Sylfaen" w:hAnsi="Sylfaen"/>
          <w:b/>
          <w:i/>
          <w:lang w:val="hy-AM"/>
        </w:rPr>
        <w:t xml:space="preserve"> </w:t>
      </w:r>
      <w:r w:rsidRPr="00491A43">
        <w:rPr>
          <w:rFonts w:ascii="Sylfaen" w:hAnsi="Sylfaen" w:cs="Sylfaen"/>
          <w:b/>
          <w:i/>
          <w:lang w:val="hy-AM"/>
        </w:rPr>
        <w:t>կամ</w:t>
      </w:r>
      <w:r w:rsidRPr="00491A43">
        <w:rPr>
          <w:rFonts w:ascii="Sylfaen" w:hAnsi="Sylfaen"/>
          <w:b/>
          <w:i/>
          <w:lang w:val="hy-AM"/>
        </w:rPr>
        <w:t xml:space="preserve"> </w:t>
      </w:r>
      <w:r w:rsidRPr="00491A43">
        <w:rPr>
          <w:rFonts w:ascii="Sylfaen" w:hAnsi="Sylfaen" w:cs="Sylfaen"/>
          <w:b/>
          <w:i/>
          <w:lang w:val="hy-AM"/>
        </w:rPr>
        <w:t>կալանքի</w:t>
      </w:r>
      <w:r w:rsidRPr="00491A43">
        <w:rPr>
          <w:rFonts w:ascii="Sylfaen" w:hAnsi="Sylfaen"/>
          <w:b/>
          <w:i/>
          <w:lang w:val="hy-AM"/>
        </w:rPr>
        <w:t xml:space="preserve"> </w:t>
      </w:r>
      <w:r w:rsidRPr="00491A43">
        <w:rPr>
          <w:rFonts w:ascii="Sylfaen" w:hAnsi="Sylfaen" w:cs="Sylfaen"/>
          <w:b/>
          <w:i/>
          <w:lang w:val="hy-AM"/>
        </w:rPr>
        <w:t>փոխարեն</w:t>
      </w:r>
      <w:r w:rsidRPr="00491A43">
        <w:rPr>
          <w:rFonts w:ascii="Sylfaen" w:hAnsi="Sylfaen"/>
          <w:b/>
          <w:i/>
          <w:lang w:val="hy-AM"/>
        </w:rPr>
        <w:t xml:space="preserve"> </w:t>
      </w:r>
      <w:r w:rsidRPr="00491A43">
        <w:rPr>
          <w:rFonts w:ascii="Sylfaen" w:hAnsi="Sylfaen" w:cs="Sylfaen"/>
          <w:b/>
          <w:i/>
          <w:lang w:val="hy-AM"/>
        </w:rPr>
        <w:t>այլընտրանքային</w:t>
      </w:r>
      <w:r w:rsidRPr="00491A43">
        <w:rPr>
          <w:rFonts w:ascii="Sylfaen" w:hAnsi="Sylfaen"/>
          <w:b/>
          <w:i/>
          <w:lang w:val="hy-AM"/>
        </w:rPr>
        <w:t xml:space="preserve"> </w:t>
      </w:r>
      <w:r w:rsidRPr="00491A43">
        <w:rPr>
          <w:rFonts w:ascii="Sylfaen" w:hAnsi="Sylfaen" w:cs="Sylfaen"/>
          <w:b/>
          <w:i/>
          <w:lang w:val="hy-AM"/>
        </w:rPr>
        <w:t>խափանման</w:t>
      </w:r>
      <w:r w:rsidRPr="00491A43">
        <w:rPr>
          <w:rFonts w:ascii="Sylfaen" w:hAnsi="Sylfaen"/>
          <w:b/>
          <w:i/>
          <w:lang w:val="hy-AM"/>
        </w:rPr>
        <w:t xml:space="preserve"> </w:t>
      </w:r>
      <w:r w:rsidRPr="00491A43">
        <w:rPr>
          <w:rFonts w:ascii="Sylfaen" w:hAnsi="Sylfaen" w:cs="Sylfaen"/>
          <w:b/>
          <w:i/>
          <w:lang w:val="hy-AM"/>
        </w:rPr>
        <w:t>միջոց</w:t>
      </w:r>
      <w:r w:rsidRPr="00491A43">
        <w:rPr>
          <w:rFonts w:ascii="Sylfaen" w:hAnsi="Sylfaen"/>
          <w:b/>
          <w:i/>
          <w:lang w:val="hy-AM"/>
        </w:rPr>
        <w:t xml:space="preserve"> </w:t>
      </w:r>
      <w:r w:rsidRPr="00491A43">
        <w:rPr>
          <w:rFonts w:ascii="Sylfaen" w:hAnsi="Sylfaen" w:cs="Sylfaen"/>
          <w:b/>
          <w:i/>
          <w:lang w:val="hy-AM"/>
        </w:rPr>
        <w:t>կիրառելու</w:t>
      </w:r>
      <w:r w:rsidRPr="00491A43">
        <w:rPr>
          <w:rFonts w:ascii="Sylfaen" w:hAnsi="Sylfaen"/>
          <w:b/>
          <w:i/>
          <w:lang w:val="hy-AM"/>
        </w:rPr>
        <w:t xml:space="preserve"> </w:t>
      </w:r>
      <w:r w:rsidRPr="00491A43">
        <w:rPr>
          <w:rFonts w:ascii="Sylfaen" w:hAnsi="Sylfaen" w:cs="Sylfaen"/>
          <w:b/>
          <w:i/>
          <w:lang w:val="hy-AM"/>
        </w:rPr>
        <w:t>միջնորդությունը</w:t>
      </w:r>
      <w:r w:rsidRPr="00491A43">
        <w:rPr>
          <w:rFonts w:ascii="Sylfaen" w:hAnsi="Sylfaen"/>
          <w:b/>
          <w:i/>
          <w:lang w:val="hy-AM"/>
        </w:rPr>
        <w:t xml:space="preserve"> </w:t>
      </w:r>
      <w:r w:rsidRPr="00491A43">
        <w:rPr>
          <w:rFonts w:ascii="Sylfaen" w:hAnsi="Sylfaen" w:cs="Sylfaen"/>
          <w:b/>
          <w:i/>
          <w:lang w:val="hy-AM"/>
        </w:rPr>
        <w:t>և</w:t>
      </w:r>
      <w:r w:rsidRPr="00491A43">
        <w:rPr>
          <w:rFonts w:ascii="Sylfaen" w:hAnsi="Sylfaen"/>
          <w:b/>
          <w:i/>
          <w:lang w:val="hy-AM"/>
        </w:rPr>
        <w:t xml:space="preserve"> </w:t>
      </w:r>
      <w:r w:rsidRPr="00491A43">
        <w:rPr>
          <w:rFonts w:ascii="Sylfaen" w:hAnsi="Sylfaen" w:cs="Sylfaen"/>
          <w:b/>
          <w:i/>
          <w:lang w:val="hy-AM"/>
        </w:rPr>
        <w:t>դրա</w:t>
      </w:r>
      <w:r w:rsidRPr="00491A43">
        <w:rPr>
          <w:rFonts w:ascii="Sylfaen" w:hAnsi="Sylfaen"/>
          <w:b/>
          <w:i/>
          <w:lang w:val="hy-AM"/>
        </w:rPr>
        <w:t xml:space="preserve"> </w:t>
      </w:r>
      <w:r w:rsidRPr="00491A43">
        <w:rPr>
          <w:rFonts w:ascii="Sylfaen" w:hAnsi="Sylfaen" w:cs="Sylfaen"/>
          <w:b/>
          <w:i/>
          <w:lang w:val="hy-AM"/>
        </w:rPr>
        <w:t>քննությունը</w:t>
      </w: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1-ին պարբերությամբ նախատեսվում է, որ մեղադրյալը</w:t>
      </w:r>
      <w:r w:rsidR="00DC17C2" w:rsidRPr="004149EF">
        <w:rPr>
          <w:rFonts w:ascii="Sylfaen" w:hAnsi="Sylfaen"/>
          <w:lang w:val="hy-AM"/>
        </w:rPr>
        <w:t>,</w:t>
      </w:r>
      <w:r w:rsidRPr="004149EF">
        <w:rPr>
          <w:rFonts w:ascii="Sylfaen" w:hAnsi="Sylfaen"/>
          <w:lang w:val="hy-AM"/>
        </w:rPr>
        <w:t xml:space="preserve"> նրա պաշտպանը կամ օրինական նե</w:t>
      </w:r>
      <w:r w:rsidR="00DC17C2" w:rsidRPr="004149EF">
        <w:rPr>
          <w:rFonts w:ascii="Sylfaen" w:hAnsi="Sylfaen"/>
          <w:lang w:val="hy-AM"/>
        </w:rPr>
        <w:t>րկայացուցիչն</w:t>
      </w:r>
      <w:r w:rsidRPr="004149EF">
        <w:rPr>
          <w:rFonts w:ascii="Sylfaen" w:hAnsi="Sylfaen"/>
          <w:lang w:val="hy-AM"/>
        </w:rPr>
        <w:t xml:space="preserve"> իրավունք ունեն միջնորդություն </w:t>
      </w:r>
      <w:r w:rsidRPr="004149EF">
        <w:rPr>
          <w:rFonts w:ascii="Sylfaen" w:hAnsi="Sylfaen"/>
          <w:lang w:val="hy-AM"/>
        </w:rPr>
        <w:lastRenderedPageBreak/>
        <w:t xml:space="preserve">ներկայացնել դատարան կալանքը վերացնելու կամ կալանքի փոխարեն այլընտրանքային խափանման միջոց կիրառելու մասին՝ «կալանքի ժամկետը լրանալուց ոչ ուշ, քան յոթ օր առաջ»։ </w:t>
      </w:r>
      <w:r w:rsidR="00DC17C2" w:rsidRPr="004149EF">
        <w:rPr>
          <w:rFonts w:ascii="Sylfaen" w:hAnsi="Sylfaen"/>
          <w:lang w:val="hy-AM"/>
        </w:rPr>
        <w:t>Թեև</w:t>
      </w:r>
      <w:r w:rsidRPr="004149EF">
        <w:rPr>
          <w:rFonts w:ascii="Sylfaen" w:hAnsi="Sylfaen"/>
          <w:lang w:val="hy-AM"/>
        </w:rPr>
        <w:t xml:space="preserve"> դատարանները պետք է կարողանան պատշաճ </w:t>
      </w:r>
      <w:r w:rsidR="00DC17C2" w:rsidRPr="004149EF">
        <w:rPr>
          <w:rFonts w:ascii="Sylfaen" w:hAnsi="Sylfaen"/>
          <w:lang w:val="hy-AM"/>
        </w:rPr>
        <w:t>կերպով</w:t>
      </w:r>
      <w:r w:rsidRPr="004149EF">
        <w:rPr>
          <w:rFonts w:ascii="Sylfaen" w:hAnsi="Sylfaen"/>
          <w:lang w:val="hy-AM"/>
        </w:rPr>
        <w:t xml:space="preserve"> կազմակերպել իրենց վարույթները, սույն դրույթը հաշվի չի առնում այն հնարավոր դժվարությունները, </w:t>
      </w:r>
      <w:r w:rsidR="00DC17C2" w:rsidRPr="004149EF">
        <w:rPr>
          <w:rFonts w:ascii="Sylfaen" w:hAnsi="Sylfaen"/>
          <w:lang w:val="hy-AM"/>
        </w:rPr>
        <w:t>որոնք</w:t>
      </w:r>
      <w:r w:rsidRPr="004149EF">
        <w:rPr>
          <w:rFonts w:ascii="Sylfaen" w:hAnsi="Sylfaen"/>
          <w:lang w:val="hy-AM"/>
        </w:rPr>
        <w:t xml:space="preserve"> </w:t>
      </w:r>
      <w:r w:rsidR="00DC17C2" w:rsidRPr="004149EF">
        <w:rPr>
          <w:rFonts w:ascii="Sylfaen" w:hAnsi="Sylfaen"/>
          <w:lang w:val="hy-AM"/>
        </w:rPr>
        <w:t>կարող</w:t>
      </w:r>
      <w:r w:rsidRPr="004149EF">
        <w:rPr>
          <w:rFonts w:ascii="Sylfaen" w:hAnsi="Sylfaen"/>
          <w:lang w:val="hy-AM"/>
        </w:rPr>
        <w:t xml:space="preserve"> </w:t>
      </w:r>
      <w:r w:rsidR="00DC17C2" w:rsidRPr="004149EF">
        <w:rPr>
          <w:rFonts w:ascii="Sylfaen" w:hAnsi="Sylfaen"/>
          <w:lang w:val="hy-AM"/>
        </w:rPr>
        <w:t>են ի հայտ գալ</w:t>
      </w:r>
      <w:r w:rsidRPr="004149EF">
        <w:rPr>
          <w:rFonts w:ascii="Sylfaen" w:hAnsi="Sylfaen"/>
          <w:lang w:val="hy-AM"/>
        </w:rPr>
        <w:t xml:space="preserve"> անհրաժեշտ միջնորդությունը ներկայացնելիս։ Բացի այդ, </w:t>
      </w:r>
      <w:r w:rsidR="00EB52CB" w:rsidRPr="004149EF">
        <w:rPr>
          <w:rFonts w:ascii="Sylfaen" w:hAnsi="Sylfaen"/>
          <w:lang w:val="hy-AM"/>
        </w:rPr>
        <w:t>քանի որ</w:t>
      </w:r>
      <w:r w:rsidRPr="004149EF">
        <w:rPr>
          <w:rFonts w:ascii="Sylfaen" w:hAnsi="Sylfaen"/>
          <w:lang w:val="hy-AM"/>
        </w:rPr>
        <w:t xml:space="preserve"> </w:t>
      </w:r>
      <w:r w:rsidR="00DE163B" w:rsidRPr="008C7280">
        <w:rPr>
          <w:rFonts w:ascii="Sylfaen" w:hAnsi="Sylfaen"/>
          <w:lang w:val="hy-AM"/>
        </w:rPr>
        <w:t>285.6-</w:t>
      </w:r>
      <w:r w:rsidR="00EB52CB" w:rsidRPr="004149EF">
        <w:rPr>
          <w:rFonts w:ascii="Sylfaen" w:hAnsi="Sylfaen"/>
          <w:lang w:val="hy-AM"/>
        </w:rPr>
        <w:t>րդ հոդվածը</w:t>
      </w:r>
      <w:r w:rsidRPr="004149EF">
        <w:rPr>
          <w:rFonts w:ascii="Sylfaen" w:hAnsi="Sylfaen"/>
          <w:lang w:val="hy-AM"/>
        </w:rPr>
        <w:t xml:space="preserve"> նախատեսում է</w:t>
      </w:r>
      <w:r w:rsidR="00DC17C2" w:rsidRPr="004149EF">
        <w:rPr>
          <w:rFonts w:ascii="Sylfaen" w:hAnsi="Sylfaen"/>
          <w:lang w:val="hy-AM"/>
        </w:rPr>
        <w:t xml:space="preserve"> </w:t>
      </w:r>
      <w:r w:rsidRPr="004149EF">
        <w:rPr>
          <w:rFonts w:ascii="Sylfaen" w:hAnsi="Sylfaen"/>
          <w:lang w:val="hy-AM"/>
        </w:rPr>
        <w:t xml:space="preserve">քննիչի կողմից կալանքի </w:t>
      </w:r>
      <w:r w:rsidR="00DC17C2" w:rsidRPr="004149EF">
        <w:rPr>
          <w:rFonts w:ascii="Sylfaen" w:hAnsi="Sylfaen"/>
          <w:lang w:val="hy-AM"/>
        </w:rPr>
        <w:t xml:space="preserve">ժամկետի </w:t>
      </w:r>
      <w:r w:rsidRPr="004149EF">
        <w:rPr>
          <w:rFonts w:ascii="Sylfaen" w:hAnsi="Sylfaen"/>
          <w:lang w:val="hy-AM"/>
        </w:rPr>
        <w:t>երկարա</w:t>
      </w:r>
      <w:r w:rsidR="00DC17C2" w:rsidRPr="004149EF">
        <w:rPr>
          <w:rFonts w:ascii="Sylfaen" w:hAnsi="Sylfaen"/>
          <w:lang w:val="hy-AM"/>
        </w:rPr>
        <w:t>ցնելու</w:t>
      </w:r>
      <w:r w:rsidRPr="004149EF">
        <w:rPr>
          <w:rFonts w:ascii="Sylfaen" w:hAnsi="Sylfaen"/>
          <w:lang w:val="hy-AM"/>
        </w:rPr>
        <w:t xml:space="preserve"> միջնորդության ներկայացում հինգ օրվա ընթացքում նախքան </w:t>
      </w:r>
      <w:r w:rsidR="00D265B1" w:rsidRPr="004149EF">
        <w:rPr>
          <w:rFonts w:ascii="Sylfaen" w:hAnsi="Sylfaen"/>
          <w:lang w:val="hy-AM"/>
        </w:rPr>
        <w:t xml:space="preserve">խափանման միջոցի կիրառման </w:t>
      </w:r>
      <w:r w:rsidRPr="004149EF">
        <w:rPr>
          <w:rFonts w:ascii="Sylfaen" w:hAnsi="Sylfaen"/>
          <w:lang w:val="hy-AM"/>
        </w:rPr>
        <w:t xml:space="preserve">ժամկետի ավարտը, </w:t>
      </w:r>
      <w:r w:rsidR="00D265B1" w:rsidRPr="00E32CD8">
        <w:rPr>
          <w:rFonts w:ascii="Sylfaen" w:hAnsi="Sylfaen"/>
          <w:lang w:val="hy-AM"/>
        </w:rPr>
        <w:t>դ</w:t>
      </w:r>
      <w:r w:rsidRPr="00E32CD8">
        <w:rPr>
          <w:rFonts w:ascii="Sylfaen" w:hAnsi="Sylfaen"/>
          <w:lang w:val="hy-AM"/>
        </w:rPr>
        <w:t xml:space="preserve">ատարանը չի տուժի </w:t>
      </w:r>
      <w:r w:rsidR="003140C8" w:rsidRPr="00E32CD8">
        <w:rPr>
          <w:rFonts w:ascii="Sylfaen" w:hAnsi="Sylfaen"/>
          <w:lang w:val="hy-AM"/>
        </w:rPr>
        <w:t>միջնորդությունն</w:t>
      </w:r>
      <w:r w:rsidR="00D265B1" w:rsidRPr="00E32CD8">
        <w:rPr>
          <w:rFonts w:ascii="Sylfaen" w:hAnsi="Sylfaen"/>
          <w:lang w:val="hy-AM"/>
        </w:rPr>
        <w:t xml:space="preserve"> </w:t>
      </w:r>
      <w:r w:rsidRPr="00E32CD8">
        <w:rPr>
          <w:rFonts w:ascii="Sylfaen" w:hAnsi="Sylfaen"/>
          <w:lang w:val="hy-AM"/>
        </w:rPr>
        <w:t xml:space="preserve">ավելի ուշ </w:t>
      </w:r>
      <w:r w:rsidR="003140C8" w:rsidRPr="00E32CD8">
        <w:rPr>
          <w:rFonts w:ascii="Sylfaen" w:hAnsi="Sylfaen"/>
          <w:lang w:val="hy-AM"/>
        </w:rPr>
        <w:t>ներկայացն</w:t>
      </w:r>
      <w:r w:rsidR="00D265B1" w:rsidRPr="00E32CD8">
        <w:rPr>
          <w:rFonts w:ascii="Sylfaen" w:hAnsi="Sylfaen"/>
          <w:lang w:val="hy-AM"/>
        </w:rPr>
        <w:t>ելուց</w:t>
      </w:r>
      <w:r w:rsidRPr="00E32CD8">
        <w:rPr>
          <w:rFonts w:ascii="Sylfaen" w:hAnsi="Sylfaen"/>
          <w:lang w:val="hy-AM"/>
        </w:rPr>
        <w:t>, երբ</w:t>
      </w:r>
      <w:r w:rsidR="00AE49EB" w:rsidRPr="00E32CD8">
        <w:rPr>
          <w:rFonts w:ascii="Sylfaen" w:hAnsi="Sylfaen"/>
          <w:lang w:val="hy-AM"/>
        </w:rPr>
        <w:t xml:space="preserve"> </w:t>
      </w:r>
      <w:r w:rsidRPr="00E32CD8">
        <w:rPr>
          <w:rFonts w:ascii="Sylfaen" w:hAnsi="Sylfaen"/>
          <w:lang w:val="hy-AM"/>
        </w:rPr>
        <w:t xml:space="preserve">պետք է </w:t>
      </w:r>
      <w:r w:rsidR="00D265B1" w:rsidRPr="00E32CD8">
        <w:rPr>
          <w:rFonts w:ascii="Sylfaen" w:hAnsi="Sylfaen"/>
          <w:lang w:val="hy-AM"/>
        </w:rPr>
        <w:t>հաշվի առնի</w:t>
      </w:r>
      <w:r w:rsidRPr="00E32CD8">
        <w:rPr>
          <w:rFonts w:ascii="Sylfaen" w:hAnsi="Sylfaen"/>
          <w:lang w:val="hy-AM"/>
        </w:rPr>
        <w:t xml:space="preserve"> այն հարցի բոլոր </w:t>
      </w:r>
      <w:r w:rsidR="00AE49EB" w:rsidRPr="00E32CD8">
        <w:rPr>
          <w:rFonts w:ascii="Sylfaen" w:hAnsi="Sylfaen"/>
          <w:lang w:val="hy-AM"/>
        </w:rPr>
        <w:t>տեսանկյունները, թե</w:t>
      </w:r>
      <w:r w:rsidRPr="00E32CD8">
        <w:rPr>
          <w:rFonts w:ascii="Sylfaen" w:hAnsi="Sylfaen"/>
          <w:lang w:val="hy-AM"/>
        </w:rPr>
        <w:t xml:space="preserve"> արդյոք </w:t>
      </w:r>
      <w:r w:rsidR="00D265B1" w:rsidRPr="00E32CD8">
        <w:rPr>
          <w:rFonts w:ascii="Sylfaen" w:hAnsi="Sylfaen"/>
          <w:lang w:val="hy-AM"/>
        </w:rPr>
        <w:t>երկարաձգ</w:t>
      </w:r>
      <w:r w:rsidR="00AE49EB" w:rsidRPr="00E32CD8">
        <w:rPr>
          <w:rFonts w:ascii="Sylfaen" w:hAnsi="Sylfaen"/>
          <w:lang w:val="hy-AM"/>
        </w:rPr>
        <w:t>ումն</w:t>
      </w:r>
      <w:r w:rsidRPr="00E32CD8">
        <w:rPr>
          <w:rFonts w:ascii="Sylfaen" w:hAnsi="Sylfaen"/>
          <w:lang w:val="hy-AM"/>
        </w:rPr>
        <w:t xml:space="preserve"> </w:t>
      </w:r>
      <w:r w:rsidR="00D265B1" w:rsidRPr="00E32CD8">
        <w:rPr>
          <w:rFonts w:ascii="Sylfaen" w:hAnsi="Sylfaen"/>
          <w:lang w:val="hy-AM"/>
        </w:rPr>
        <w:t>արդարացված</w:t>
      </w:r>
      <w:r w:rsidRPr="00E32CD8">
        <w:rPr>
          <w:rFonts w:ascii="Sylfaen" w:hAnsi="Sylfaen"/>
          <w:lang w:val="hy-AM"/>
        </w:rPr>
        <w:t xml:space="preserve"> է։</w:t>
      </w:r>
    </w:p>
    <w:p w:rsidR="00247BF9" w:rsidRPr="004149EF" w:rsidRDefault="00247BF9" w:rsidP="00247BF9">
      <w:pPr>
        <w:pStyle w:val="ListParagraph"/>
        <w:ind w:left="644"/>
        <w:jc w:val="bot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i/>
          <w:lang w:val="hy-AM"/>
        </w:rPr>
        <w:t xml:space="preserve"> Հետևաբար</w:t>
      </w:r>
      <w:r w:rsidR="00AE49EB" w:rsidRPr="004149EF">
        <w:rPr>
          <w:rFonts w:ascii="Sylfaen" w:hAnsi="Sylfaen"/>
          <w:i/>
          <w:lang w:val="hy-AM"/>
        </w:rPr>
        <w:t>,</w:t>
      </w:r>
      <w:r w:rsidRPr="004149EF">
        <w:rPr>
          <w:rFonts w:ascii="Sylfaen" w:hAnsi="Sylfaen"/>
          <w:i/>
          <w:lang w:val="hy-AM"/>
        </w:rPr>
        <w:t xml:space="preserve"> 1-ին պարբերությունը պետք է փոփոխվի՝ </w:t>
      </w:r>
      <w:r w:rsidR="000F03D4" w:rsidRPr="004149EF">
        <w:rPr>
          <w:rFonts w:ascii="Sylfaen" w:hAnsi="Sylfaen"/>
          <w:i/>
          <w:lang w:val="hy-AM"/>
        </w:rPr>
        <w:t>երաշխավորելու</w:t>
      </w:r>
      <w:r w:rsidRPr="004149EF">
        <w:rPr>
          <w:rFonts w:ascii="Sylfaen" w:hAnsi="Sylfaen"/>
          <w:i/>
          <w:lang w:val="hy-AM"/>
        </w:rPr>
        <w:t xml:space="preserve">, որ նախատեսված </w:t>
      </w:r>
      <w:r w:rsidR="000F03D4" w:rsidRPr="004149EF">
        <w:rPr>
          <w:rFonts w:ascii="Sylfaen" w:hAnsi="Sylfaen"/>
          <w:i/>
          <w:lang w:val="hy-AM"/>
        </w:rPr>
        <w:t>ժամկետ</w:t>
      </w:r>
      <w:r w:rsidRPr="004149EF">
        <w:rPr>
          <w:rFonts w:ascii="Sylfaen" w:hAnsi="Sylfaen"/>
          <w:i/>
          <w:lang w:val="hy-AM"/>
        </w:rPr>
        <w:t xml:space="preserve">ում </w:t>
      </w:r>
      <w:r w:rsidR="000F03D4" w:rsidRPr="004149EF">
        <w:rPr>
          <w:rFonts w:ascii="Sylfaen" w:hAnsi="Sylfaen"/>
          <w:i/>
          <w:lang w:val="hy-AM"/>
        </w:rPr>
        <w:t>միջնորդություն չներկայացնելը</w:t>
      </w:r>
      <w:r w:rsidRPr="004149EF">
        <w:rPr>
          <w:rFonts w:ascii="Sylfaen" w:hAnsi="Sylfaen"/>
          <w:i/>
          <w:lang w:val="hy-AM"/>
        </w:rPr>
        <w:t xml:space="preserve"> չպետք է բացառի դատարանի կողմից մեղադրյալի պնդումների քննությունը, թե ինչու նրա կալանքը չպետք է երկարա</w:t>
      </w:r>
      <w:r w:rsidR="003140C8" w:rsidRPr="004149EF">
        <w:rPr>
          <w:rFonts w:ascii="Sylfaen" w:hAnsi="Sylfaen"/>
          <w:i/>
          <w:lang w:val="hy-AM"/>
        </w:rPr>
        <w:t>ցվ</w:t>
      </w:r>
      <w:r w:rsidRPr="004149EF">
        <w:rPr>
          <w:rFonts w:ascii="Sylfaen" w:hAnsi="Sylfaen"/>
          <w:i/>
          <w:lang w:val="hy-AM"/>
        </w:rPr>
        <w:t>ի կամ ինչու պետք է ընդունվեն խափանման այլ միջոցներ։</w:t>
      </w:r>
    </w:p>
    <w:p w:rsidR="00247BF9" w:rsidRPr="004149EF" w:rsidRDefault="00247BF9" w:rsidP="00247BF9">
      <w:pPr>
        <w:pStyle w:val="ListParagraph"/>
        <w:rPr>
          <w:rFonts w:ascii="Sylfaen" w:hAnsi="Sylfaen"/>
          <w:lang w:val="hy-AM"/>
        </w:rPr>
      </w:pPr>
    </w:p>
    <w:p w:rsidR="00247BF9" w:rsidRPr="00491A43" w:rsidRDefault="00247BF9" w:rsidP="00247BF9">
      <w:pPr>
        <w:pStyle w:val="ListParagraph"/>
        <w:ind w:left="284"/>
        <w:rPr>
          <w:rFonts w:ascii="Sylfaen" w:hAnsi="Sylfaen"/>
          <w:b/>
          <w:i/>
          <w:lang w:val="hy-AM"/>
        </w:rPr>
      </w:pPr>
      <w:r w:rsidRPr="00491A43">
        <w:rPr>
          <w:rFonts w:ascii="Sylfaen" w:hAnsi="Sylfaen"/>
          <w:b/>
          <w:i/>
          <w:lang w:val="hy-AM"/>
        </w:rPr>
        <w:t xml:space="preserve">Հոդված </w:t>
      </w:r>
      <w:r w:rsidR="003140C8" w:rsidRPr="00491A43">
        <w:rPr>
          <w:rFonts w:ascii="Sylfaen" w:hAnsi="Sylfaen"/>
          <w:b/>
          <w:i/>
        </w:rPr>
        <w:t>292.</w:t>
      </w:r>
      <w:r w:rsidR="003140C8" w:rsidRPr="00491A43">
        <w:rPr>
          <w:rFonts w:ascii="Sylfaen" w:hAnsi="Sylfaen"/>
          <w:b/>
          <w:i/>
          <w:lang w:val="hy-AM"/>
        </w:rPr>
        <w:t xml:space="preserve"> </w:t>
      </w:r>
      <w:r w:rsidRPr="00491A43">
        <w:rPr>
          <w:rFonts w:ascii="Sylfaen" w:hAnsi="Sylfaen" w:cs="Sylfaen"/>
          <w:b/>
          <w:i/>
        </w:rPr>
        <w:t>Ապացուցողական</w:t>
      </w:r>
      <w:r w:rsidRPr="00491A43">
        <w:rPr>
          <w:rFonts w:ascii="Sylfaen" w:hAnsi="Sylfaen"/>
          <w:b/>
          <w:i/>
        </w:rPr>
        <w:t xml:space="preserve"> </w:t>
      </w:r>
      <w:r w:rsidRPr="00491A43">
        <w:rPr>
          <w:rFonts w:ascii="Sylfaen" w:hAnsi="Sylfaen" w:cs="Sylfaen"/>
          <w:b/>
          <w:i/>
        </w:rPr>
        <w:t>գործողություն</w:t>
      </w:r>
      <w:r w:rsidRPr="00491A43">
        <w:rPr>
          <w:rFonts w:ascii="Sylfaen" w:hAnsi="Sylfaen"/>
          <w:b/>
          <w:i/>
        </w:rPr>
        <w:t xml:space="preserve"> </w:t>
      </w:r>
      <w:r w:rsidRPr="00491A43">
        <w:rPr>
          <w:rFonts w:ascii="Sylfaen" w:hAnsi="Sylfaen" w:cs="Sylfaen"/>
          <w:b/>
          <w:i/>
        </w:rPr>
        <w:t>կատարելու</w:t>
      </w:r>
      <w:r w:rsidRPr="00491A43">
        <w:rPr>
          <w:rFonts w:ascii="Sylfaen" w:hAnsi="Sylfaen"/>
          <w:b/>
          <w:i/>
        </w:rPr>
        <w:t xml:space="preserve"> </w:t>
      </w:r>
      <w:r w:rsidRPr="00491A43">
        <w:rPr>
          <w:rFonts w:ascii="Sylfaen" w:hAnsi="Sylfaen" w:cs="Sylfaen"/>
          <w:b/>
          <w:i/>
        </w:rPr>
        <w:t>միջնորդությունը</w:t>
      </w: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4-րդ պարբերությամբ նախատեսված այն պահանջը, թե թվային կամ հեռախոսային գաղտնալսմանն առնչվող գաղտնի քննչական գործողությունը կատարելու վերաբերյալ միջնորդությունը պետք է պարունակի նաև համապատասխան հեռախոսահամարը, էլեկտրոնային հասցեն, ընդհանուր առմամբ</w:t>
      </w:r>
      <w:r w:rsidR="003140C8" w:rsidRPr="004149EF">
        <w:rPr>
          <w:rFonts w:ascii="Sylfaen" w:hAnsi="Sylfaen"/>
          <w:lang w:val="hy-AM"/>
        </w:rPr>
        <w:t>,</w:t>
      </w:r>
      <w:r w:rsidRPr="004149EF">
        <w:rPr>
          <w:rFonts w:ascii="Sylfaen" w:hAnsi="Sylfaen"/>
          <w:lang w:val="hy-AM"/>
        </w:rPr>
        <w:t xml:space="preserve"> տեղի</w:t>
      </w:r>
      <w:r w:rsidR="003140C8" w:rsidRPr="004149EF">
        <w:rPr>
          <w:rFonts w:ascii="Sylfaen" w:hAnsi="Sylfaen"/>
          <w:lang w:val="hy-AM"/>
        </w:rPr>
        <w:t>ն</w:t>
      </w:r>
      <w:r w:rsidRPr="004149EF">
        <w:rPr>
          <w:rFonts w:ascii="Sylfaen" w:hAnsi="Sylfaen"/>
          <w:lang w:val="hy-AM"/>
        </w:rPr>
        <w:t xml:space="preserve"> է։ </w:t>
      </w:r>
      <w:r w:rsidR="003140C8" w:rsidRPr="004149EF">
        <w:rPr>
          <w:rFonts w:ascii="Sylfaen" w:hAnsi="Sylfaen"/>
          <w:lang w:val="hy-AM"/>
        </w:rPr>
        <w:t>Այդուհանդերձ,</w:t>
      </w:r>
      <w:r w:rsidRPr="004149EF">
        <w:rPr>
          <w:rFonts w:ascii="Sylfaen" w:hAnsi="Sylfaen"/>
          <w:lang w:val="hy-AM"/>
        </w:rPr>
        <w:t xml:space="preserve"> այն հաշվի չի առնում այն իրավիճակները, երբ համարը կամ հասցեն հայտնի չեն։ </w:t>
      </w:r>
      <w:r w:rsidR="003140C8" w:rsidRPr="004149EF">
        <w:rPr>
          <w:rFonts w:ascii="Sylfaen" w:hAnsi="Sylfaen"/>
          <w:lang w:val="hy-AM"/>
        </w:rPr>
        <w:t>Թեև ն</w:t>
      </w:r>
      <w:r w:rsidRPr="004149EF">
        <w:rPr>
          <w:rFonts w:ascii="Sylfaen" w:hAnsi="Sylfaen"/>
          <w:lang w:val="hy-AM"/>
        </w:rPr>
        <w:t xml:space="preserve">ման </w:t>
      </w:r>
      <w:r w:rsidR="003E1BC1" w:rsidRPr="004149EF">
        <w:rPr>
          <w:rFonts w:ascii="Sylfaen" w:hAnsi="Sylfaen"/>
          <w:lang w:val="hy-AM"/>
        </w:rPr>
        <w:t>իրավիճակներում</w:t>
      </w:r>
      <w:r w:rsidRPr="004149EF">
        <w:rPr>
          <w:rFonts w:ascii="Sylfaen" w:hAnsi="Sylfaen"/>
          <w:lang w:val="hy-AM"/>
        </w:rPr>
        <w:t xml:space="preserve"> կարելի է </w:t>
      </w:r>
      <w:r w:rsidR="003E1BC1" w:rsidRPr="004149EF">
        <w:rPr>
          <w:rFonts w:ascii="Sylfaen" w:hAnsi="Sylfaen"/>
          <w:lang w:val="hy-AM"/>
        </w:rPr>
        <w:t>դիմել</w:t>
      </w:r>
      <w:r w:rsidRPr="004149EF">
        <w:rPr>
          <w:rFonts w:ascii="Sylfaen" w:hAnsi="Sylfaen"/>
          <w:lang w:val="hy-AM"/>
        </w:rPr>
        <w:t xml:space="preserve"> </w:t>
      </w:r>
      <w:r w:rsidR="0013199C" w:rsidRPr="004149EF">
        <w:rPr>
          <w:rFonts w:ascii="Sylfaen" w:hAnsi="Sylfaen"/>
          <w:lang w:val="hy-AM"/>
        </w:rPr>
        <w:t>Բջջային բաժանորդի միջազգային նույնացուցիչ</w:t>
      </w:r>
      <w:r w:rsidRPr="004149EF">
        <w:rPr>
          <w:rFonts w:ascii="Sylfaen" w:hAnsi="Sylfaen"/>
          <w:lang w:val="hy-AM"/>
        </w:rPr>
        <w:t xml:space="preserve"> (IMSI)</w:t>
      </w:r>
      <w:r w:rsidR="003E1BC1" w:rsidRPr="004149EF">
        <w:rPr>
          <w:rFonts w:ascii="Sylfaen" w:hAnsi="Sylfaen"/>
          <w:lang w:val="hy-AM"/>
        </w:rPr>
        <w:t xml:space="preserve"> որսացող</w:t>
      </w:r>
      <w:r w:rsidRPr="004149EF">
        <w:rPr>
          <w:rFonts w:ascii="Sylfaen" w:hAnsi="Sylfaen"/>
          <w:lang w:val="hy-AM"/>
        </w:rPr>
        <w:t xml:space="preserve"> և համակարգչի </w:t>
      </w:r>
      <w:r w:rsidR="003E1BC1" w:rsidRPr="004149EF">
        <w:rPr>
          <w:rFonts w:ascii="Sylfaen" w:hAnsi="Sylfaen"/>
          <w:lang w:val="hy-AM"/>
        </w:rPr>
        <w:t>ինտերնետային հաղորդակարգի (IP)</w:t>
      </w:r>
      <w:r w:rsidRPr="004149EF">
        <w:rPr>
          <w:rFonts w:ascii="Sylfaen" w:hAnsi="Sylfaen"/>
          <w:lang w:val="hy-AM"/>
        </w:rPr>
        <w:t xml:space="preserve"> </w:t>
      </w:r>
      <w:r w:rsidR="003E1BC1" w:rsidRPr="004149EF">
        <w:rPr>
          <w:rFonts w:ascii="Sylfaen" w:hAnsi="Sylfaen"/>
          <w:lang w:val="hy-AM"/>
        </w:rPr>
        <w:t>հասցեների</w:t>
      </w:r>
      <w:r w:rsidRPr="004149EF">
        <w:rPr>
          <w:rFonts w:ascii="Sylfaen" w:hAnsi="Sylfaen"/>
          <w:lang w:val="hy-AM"/>
        </w:rPr>
        <w:t xml:space="preserve"> համակարգերին, սակայն պարզ չէ, թե արդյոք դրանց կիրառումը </w:t>
      </w:r>
      <w:r w:rsidR="003E1BC1" w:rsidRPr="004149EF">
        <w:rPr>
          <w:rFonts w:ascii="Sylfaen" w:hAnsi="Sylfaen"/>
          <w:lang w:val="hy-AM"/>
        </w:rPr>
        <w:t>կկարգավորվի</w:t>
      </w:r>
      <w:r w:rsidRPr="004149EF">
        <w:rPr>
          <w:rFonts w:ascii="Sylfaen" w:hAnsi="Sylfaen"/>
          <w:lang w:val="hy-AM"/>
        </w:rPr>
        <w:t xml:space="preserve"> սույն դրույթով։</w:t>
      </w:r>
    </w:p>
    <w:p w:rsidR="00247BF9" w:rsidRPr="004149EF" w:rsidRDefault="00247BF9" w:rsidP="00247BF9">
      <w:pPr>
        <w:pStyle w:val="ListParagraph"/>
        <w:ind w:left="644"/>
        <w:jc w:val="both"/>
        <w:rPr>
          <w:rFonts w:ascii="Sylfaen" w:hAnsi="Sylfaen"/>
          <w:lang w:val="hy-AM"/>
        </w:rPr>
      </w:pPr>
    </w:p>
    <w:p w:rsidR="00247BF9" w:rsidRPr="004149EF" w:rsidRDefault="003E1BC1" w:rsidP="00247BF9">
      <w:pPr>
        <w:pStyle w:val="ListParagraph"/>
        <w:numPr>
          <w:ilvl w:val="0"/>
          <w:numId w:val="1"/>
        </w:numPr>
        <w:jc w:val="both"/>
        <w:rPr>
          <w:rFonts w:ascii="Sylfaen" w:hAnsi="Sylfaen"/>
          <w:i/>
          <w:lang w:val="hy-AM"/>
        </w:rPr>
      </w:pPr>
      <w:r w:rsidRPr="004149EF">
        <w:rPr>
          <w:rFonts w:ascii="Sylfaen" w:hAnsi="Sylfaen"/>
          <w:i/>
          <w:lang w:val="hy-AM"/>
        </w:rPr>
        <w:t>Եթե</w:t>
      </w:r>
      <w:r w:rsidR="00247BF9" w:rsidRPr="004149EF">
        <w:rPr>
          <w:rFonts w:ascii="Sylfaen" w:hAnsi="Sylfaen"/>
          <w:i/>
          <w:lang w:val="hy-AM"/>
        </w:rPr>
        <w:t xml:space="preserve"> նպատակը դրանց կիրառության բացառումը չէ, պարբերությունը պետք է փոփոխվի՝ դա թույլ տալու նպատակով։</w:t>
      </w:r>
    </w:p>
    <w:p w:rsidR="00247BF9" w:rsidRPr="004149EF" w:rsidRDefault="00247BF9" w:rsidP="00247BF9">
      <w:pPr>
        <w:pStyle w:val="ListParagraph"/>
        <w:rPr>
          <w:rFonts w:ascii="Sylfaen" w:hAnsi="Sylfaen"/>
          <w:lang w:val="hy-AM"/>
        </w:rPr>
      </w:pPr>
    </w:p>
    <w:p w:rsidR="00751D0C" w:rsidRPr="00F37262" w:rsidRDefault="00247BF9" w:rsidP="00751D0C">
      <w:pPr>
        <w:pStyle w:val="ListParagraph"/>
        <w:ind w:left="284"/>
        <w:jc w:val="both"/>
        <w:rPr>
          <w:rFonts w:ascii="Sylfaen" w:hAnsi="Sylfaen" w:cs="Sylfaen"/>
          <w:b/>
          <w:i/>
          <w:lang w:val="hy-AM"/>
        </w:rPr>
      </w:pPr>
      <w:r w:rsidRPr="00491A43">
        <w:rPr>
          <w:rFonts w:ascii="Sylfaen" w:hAnsi="Sylfaen"/>
          <w:b/>
          <w:i/>
          <w:lang w:val="hy-AM"/>
        </w:rPr>
        <w:t>Հոդված</w:t>
      </w:r>
      <w:r w:rsidR="001215C1" w:rsidRPr="001215C1">
        <w:rPr>
          <w:rFonts w:ascii="Sylfaen" w:hAnsi="Sylfaen"/>
          <w:b/>
          <w:i/>
          <w:lang w:val="hy-AM"/>
        </w:rPr>
        <w:t xml:space="preserve"> </w:t>
      </w:r>
      <w:r w:rsidRPr="00491A43">
        <w:rPr>
          <w:rFonts w:ascii="Sylfaen" w:hAnsi="Sylfaen"/>
          <w:b/>
          <w:i/>
          <w:lang w:val="hy-AM"/>
        </w:rPr>
        <w:t>294</w:t>
      </w:r>
      <w:r w:rsidR="001215C1">
        <w:rPr>
          <w:rFonts w:ascii="Sylfaen" w:hAnsi="Sylfaen"/>
          <w:b/>
          <w:i/>
          <w:lang w:val="hy-AM"/>
        </w:rPr>
        <w:t>.</w:t>
      </w:r>
      <w:r w:rsidR="001215C1" w:rsidRPr="001215C1">
        <w:rPr>
          <w:rFonts w:ascii="Sylfaen" w:hAnsi="Sylfaen"/>
          <w:b/>
          <w:i/>
          <w:lang w:val="hy-AM"/>
        </w:rPr>
        <w:t xml:space="preserve"> </w:t>
      </w:r>
      <w:r w:rsidRPr="00491A43">
        <w:rPr>
          <w:rFonts w:ascii="Sylfaen" w:hAnsi="Sylfaen" w:cs="Sylfaen"/>
          <w:b/>
          <w:i/>
          <w:lang w:val="hy-AM"/>
        </w:rPr>
        <w:t>Սեփականության</w:t>
      </w:r>
      <w:r w:rsidRPr="00491A43">
        <w:rPr>
          <w:rFonts w:ascii="Sylfaen" w:hAnsi="Sylfaen"/>
          <w:b/>
          <w:i/>
          <w:lang w:val="hy-AM"/>
        </w:rPr>
        <w:t xml:space="preserve"> </w:t>
      </w:r>
      <w:r w:rsidRPr="00491A43">
        <w:rPr>
          <w:rFonts w:ascii="Sylfaen" w:hAnsi="Sylfaen" w:cs="Sylfaen"/>
          <w:b/>
          <w:i/>
          <w:lang w:val="hy-AM"/>
        </w:rPr>
        <w:t>իրավունքի</w:t>
      </w:r>
      <w:r w:rsidRPr="00491A43">
        <w:rPr>
          <w:rFonts w:ascii="Sylfaen" w:hAnsi="Sylfaen"/>
          <w:b/>
          <w:i/>
          <w:lang w:val="hy-AM"/>
        </w:rPr>
        <w:t xml:space="preserve"> </w:t>
      </w:r>
      <w:r w:rsidRPr="00491A43">
        <w:rPr>
          <w:rFonts w:ascii="Sylfaen" w:hAnsi="Sylfaen" w:cs="Sylfaen"/>
          <w:b/>
          <w:i/>
          <w:lang w:val="hy-AM"/>
        </w:rPr>
        <w:t>սահմանափակման</w:t>
      </w:r>
      <w:r w:rsidRPr="00491A43">
        <w:rPr>
          <w:rFonts w:ascii="Sylfaen" w:hAnsi="Sylfaen"/>
          <w:b/>
          <w:i/>
          <w:lang w:val="hy-AM"/>
        </w:rPr>
        <w:t xml:space="preserve"> </w:t>
      </w:r>
      <w:r w:rsidRPr="00491A43">
        <w:rPr>
          <w:rFonts w:ascii="Sylfaen" w:hAnsi="Sylfaen" w:cs="Sylfaen"/>
          <w:b/>
          <w:i/>
          <w:lang w:val="hy-AM"/>
        </w:rPr>
        <w:t>իրավաչափության</w:t>
      </w:r>
      <w:r w:rsidRPr="00491A43">
        <w:rPr>
          <w:rFonts w:ascii="Sylfaen" w:hAnsi="Sylfaen"/>
          <w:b/>
          <w:i/>
          <w:lang w:val="hy-AM"/>
        </w:rPr>
        <w:t xml:space="preserve"> </w:t>
      </w:r>
      <w:r w:rsidRPr="00491A43">
        <w:rPr>
          <w:rFonts w:ascii="Sylfaen" w:hAnsi="Sylfaen" w:cs="Sylfaen"/>
          <w:b/>
          <w:i/>
          <w:lang w:val="hy-AM"/>
        </w:rPr>
        <w:t>նկատմամբ</w:t>
      </w:r>
      <w:r w:rsidRPr="00491A43">
        <w:rPr>
          <w:rFonts w:ascii="Sylfaen" w:hAnsi="Sylfaen"/>
          <w:b/>
          <w:i/>
          <w:lang w:val="hy-AM"/>
        </w:rPr>
        <w:t xml:space="preserve"> </w:t>
      </w:r>
      <w:r w:rsidRPr="00491A43">
        <w:rPr>
          <w:rFonts w:ascii="Sylfaen" w:hAnsi="Sylfaen" w:cs="Sylfaen"/>
          <w:b/>
          <w:i/>
          <w:lang w:val="hy-AM"/>
        </w:rPr>
        <w:t>դատական</w:t>
      </w:r>
      <w:r w:rsidRPr="00491A43">
        <w:rPr>
          <w:rFonts w:ascii="Sylfaen" w:hAnsi="Sylfaen"/>
          <w:b/>
          <w:i/>
          <w:lang w:val="hy-AM"/>
        </w:rPr>
        <w:t xml:space="preserve"> </w:t>
      </w:r>
      <w:r w:rsidRPr="00491A43">
        <w:rPr>
          <w:rFonts w:ascii="Sylfaen" w:hAnsi="Sylfaen" w:cs="Sylfaen"/>
          <w:b/>
          <w:i/>
          <w:lang w:val="hy-AM"/>
        </w:rPr>
        <w:t>երաշխիքների</w:t>
      </w:r>
      <w:r w:rsidRPr="00491A43">
        <w:rPr>
          <w:rFonts w:ascii="Sylfaen" w:hAnsi="Sylfaen"/>
          <w:b/>
          <w:i/>
          <w:lang w:val="hy-AM"/>
        </w:rPr>
        <w:t xml:space="preserve"> </w:t>
      </w:r>
      <w:r w:rsidRPr="00491A43">
        <w:rPr>
          <w:rFonts w:ascii="Sylfaen" w:hAnsi="Sylfaen" w:cs="Sylfaen"/>
          <w:b/>
          <w:i/>
          <w:lang w:val="hy-AM"/>
        </w:rPr>
        <w:t xml:space="preserve">շրջանակը, </w:t>
      </w:r>
    </w:p>
    <w:p w:rsidR="00247BF9" w:rsidRPr="00491A43" w:rsidRDefault="00247BF9" w:rsidP="00751D0C">
      <w:pPr>
        <w:pStyle w:val="ListParagraph"/>
        <w:ind w:left="284"/>
        <w:jc w:val="both"/>
        <w:rPr>
          <w:rFonts w:ascii="Sylfaen" w:hAnsi="Sylfaen"/>
          <w:b/>
          <w:i/>
          <w:lang w:val="hy-AM"/>
        </w:rPr>
      </w:pPr>
      <w:r w:rsidRPr="00491A43">
        <w:rPr>
          <w:rFonts w:ascii="Sylfaen" w:hAnsi="Sylfaen" w:cs="Sylfaen"/>
          <w:b/>
          <w:i/>
          <w:lang w:val="hy-AM"/>
        </w:rPr>
        <w:t>Հոդված</w:t>
      </w:r>
      <w:r w:rsidRPr="00491A43">
        <w:rPr>
          <w:rFonts w:ascii="Sylfaen" w:hAnsi="Sylfaen"/>
          <w:b/>
          <w:i/>
          <w:lang w:val="hy-AM"/>
        </w:rPr>
        <w:t xml:space="preserve"> </w:t>
      </w:r>
      <w:r w:rsidR="00751D0C" w:rsidRPr="00F37262">
        <w:rPr>
          <w:rFonts w:ascii="Sylfaen" w:hAnsi="Sylfaen"/>
          <w:b/>
          <w:i/>
          <w:lang w:val="hy-AM"/>
        </w:rPr>
        <w:t xml:space="preserve">   </w:t>
      </w:r>
      <w:r w:rsidRPr="00491A43">
        <w:rPr>
          <w:rFonts w:ascii="Sylfaen" w:hAnsi="Sylfaen"/>
          <w:b/>
          <w:i/>
          <w:lang w:val="hy-AM"/>
        </w:rPr>
        <w:t xml:space="preserve">298. </w:t>
      </w:r>
      <w:r w:rsidR="001215C1" w:rsidRPr="001215C1">
        <w:rPr>
          <w:rFonts w:ascii="Sylfaen" w:hAnsi="Sylfaen"/>
          <w:b/>
          <w:i/>
          <w:lang w:val="hy-AM"/>
        </w:rPr>
        <w:tab/>
      </w:r>
      <w:r w:rsidRPr="00491A43">
        <w:rPr>
          <w:rFonts w:ascii="Sylfaen" w:hAnsi="Sylfaen" w:cs="Sylfaen"/>
          <w:b/>
          <w:i/>
          <w:lang w:val="hy-AM"/>
        </w:rPr>
        <w:t>Սեփականության</w:t>
      </w:r>
      <w:r w:rsidRPr="00491A43">
        <w:rPr>
          <w:rFonts w:ascii="Sylfaen" w:hAnsi="Sylfaen"/>
          <w:b/>
          <w:i/>
          <w:lang w:val="hy-AM"/>
        </w:rPr>
        <w:t xml:space="preserve"> </w:t>
      </w:r>
      <w:r w:rsidRPr="00491A43">
        <w:rPr>
          <w:rFonts w:ascii="Sylfaen" w:hAnsi="Sylfaen" w:cs="Sylfaen"/>
          <w:b/>
          <w:i/>
          <w:lang w:val="hy-AM"/>
        </w:rPr>
        <w:t>իրավունքի</w:t>
      </w:r>
      <w:r w:rsidRPr="00491A43">
        <w:rPr>
          <w:rFonts w:ascii="Sylfaen" w:hAnsi="Sylfaen"/>
          <w:b/>
          <w:i/>
          <w:lang w:val="hy-AM"/>
        </w:rPr>
        <w:t xml:space="preserve"> </w:t>
      </w:r>
      <w:r w:rsidRPr="00491A43">
        <w:rPr>
          <w:rFonts w:ascii="Sylfaen" w:hAnsi="Sylfaen" w:cs="Sylfaen"/>
          <w:b/>
          <w:i/>
          <w:lang w:val="hy-AM"/>
        </w:rPr>
        <w:t>սահմանափակումը</w:t>
      </w:r>
      <w:r w:rsidRPr="00491A43">
        <w:rPr>
          <w:rFonts w:ascii="Sylfaen" w:hAnsi="Sylfaen"/>
          <w:b/>
          <w:i/>
          <w:lang w:val="hy-AM"/>
        </w:rPr>
        <w:t xml:space="preserve"> </w:t>
      </w:r>
      <w:r w:rsidRPr="00491A43">
        <w:rPr>
          <w:rFonts w:ascii="Sylfaen" w:hAnsi="Sylfaen" w:cs="Sylfaen"/>
          <w:b/>
          <w:i/>
          <w:lang w:val="hy-AM"/>
        </w:rPr>
        <w:t>վերացնելու</w:t>
      </w:r>
      <w:r w:rsidRPr="00491A43">
        <w:rPr>
          <w:rFonts w:ascii="Sylfaen" w:hAnsi="Sylfaen"/>
          <w:b/>
          <w:i/>
          <w:lang w:val="hy-AM"/>
        </w:rPr>
        <w:t xml:space="preserve"> </w:t>
      </w:r>
      <w:r w:rsidRPr="00491A43">
        <w:rPr>
          <w:rFonts w:ascii="Sylfaen" w:hAnsi="Sylfaen" w:cs="Sylfaen"/>
          <w:b/>
          <w:i/>
          <w:lang w:val="hy-AM"/>
        </w:rPr>
        <w:t>միջնորդությունը</w:t>
      </w:r>
      <w:r w:rsidRPr="00491A43">
        <w:rPr>
          <w:rFonts w:ascii="Sylfaen" w:hAnsi="Sylfaen"/>
          <w:b/>
          <w:i/>
          <w:lang w:val="hy-AM"/>
        </w:rPr>
        <w:t xml:space="preserve"> </w:t>
      </w:r>
      <w:r w:rsidRPr="00491A43">
        <w:rPr>
          <w:rFonts w:ascii="Sylfaen" w:hAnsi="Sylfaen" w:cs="Sylfaen"/>
          <w:b/>
          <w:i/>
          <w:lang w:val="hy-AM"/>
        </w:rPr>
        <w:t>և</w:t>
      </w:r>
      <w:r w:rsidRPr="00491A43">
        <w:rPr>
          <w:rFonts w:ascii="Sylfaen" w:hAnsi="Sylfaen"/>
          <w:b/>
          <w:i/>
          <w:lang w:val="hy-AM"/>
        </w:rPr>
        <w:t xml:space="preserve"> </w:t>
      </w:r>
      <w:r w:rsidRPr="00491A43">
        <w:rPr>
          <w:rFonts w:ascii="Sylfaen" w:hAnsi="Sylfaen" w:cs="Sylfaen"/>
          <w:b/>
          <w:i/>
          <w:lang w:val="hy-AM"/>
        </w:rPr>
        <w:t>դրա</w:t>
      </w:r>
      <w:r w:rsidRPr="00491A43">
        <w:rPr>
          <w:rFonts w:ascii="Sylfaen" w:hAnsi="Sylfaen"/>
          <w:b/>
          <w:i/>
          <w:lang w:val="hy-AM"/>
        </w:rPr>
        <w:t xml:space="preserve"> </w:t>
      </w:r>
      <w:r w:rsidRPr="00491A43">
        <w:rPr>
          <w:rFonts w:ascii="Sylfaen" w:hAnsi="Sylfaen" w:cs="Sylfaen"/>
          <w:b/>
          <w:i/>
          <w:lang w:val="hy-AM"/>
        </w:rPr>
        <w:t>քննությունը</w:t>
      </w: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lastRenderedPageBreak/>
        <w:t xml:space="preserve"> Ինչպես արդեն նշվել է</w:t>
      </w:r>
      <w:r w:rsidRPr="004149EF">
        <w:rPr>
          <w:rStyle w:val="FootnoteReference"/>
          <w:rFonts w:ascii="Sylfaen" w:hAnsi="Sylfaen"/>
        </w:rPr>
        <w:footnoteReference w:id="33"/>
      </w:r>
      <w:r w:rsidRPr="004149EF">
        <w:rPr>
          <w:rFonts w:ascii="Sylfaen" w:hAnsi="Sylfaen"/>
          <w:lang w:val="hy-AM"/>
        </w:rPr>
        <w:t>, Օրենսգրքի նախագիծը նախատեսում է, որ սեփականությունը կարող է արգելադրվել քննիչի կողմի</w:t>
      </w:r>
      <w:r w:rsidR="008354E4" w:rsidRPr="004149EF">
        <w:rPr>
          <w:rFonts w:ascii="Sylfaen" w:hAnsi="Sylfaen"/>
          <w:lang w:val="hy-AM"/>
        </w:rPr>
        <w:t>ց</w:t>
      </w:r>
      <w:r w:rsidRPr="004149EF">
        <w:rPr>
          <w:rFonts w:ascii="Sylfaen" w:hAnsi="Sylfaen"/>
          <w:lang w:val="hy-AM"/>
        </w:rPr>
        <w:t xml:space="preserve"> առանց նախնական դատական </w:t>
      </w:r>
      <w:r w:rsidR="00CC7324" w:rsidRPr="004149EF">
        <w:rPr>
          <w:rFonts w:ascii="Sylfaen" w:hAnsi="Sylfaen"/>
          <w:lang w:val="hy-AM"/>
        </w:rPr>
        <w:t>թույլտվության</w:t>
      </w:r>
      <w:r w:rsidRPr="004149EF">
        <w:rPr>
          <w:rFonts w:ascii="Sylfaen" w:hAnsi="Sylfaen"/>
          <w:lang w:val="hy-AM"/>
        </w:rPr>
        <w:t xml:space="preserve"> և փոխարենը ենթակա է հետագա դատական վերահսկողության։ Արդեն նշվել է, որ </w:t>
      </w:r>
      <w:r w:rsidR="008354E4" w:rsidRPr="004149EF">
        <w:rPr>
          <w:rFonts w:ascii="Sylfaen" w:hAnsi="Sylfaen"/>
          <w:lang w:val="hy-AM"/>
        </w:rPr>
        <w:t>դ</w:t>
      </w:r>
      <w:r w:rsidRPr="004149EF">
        <w:rPr>
          <w:rFonts w:ascii="Sylfaen" w:hAnsi="Sylfaen"/>
          <w:lang w:val="hy-AM"/>
        </w:rPr>
        <w:t>ա անհամապատասխան կլինի Եվրոպական կոնվենցիայի 8-րդ հոդվածին</w:t>
      </w:r>
      <w:r w:rsidR="008354E4" w:rsidRPr="004149EF">
        <w:rPr>
          <w:rFonts w:ascii="Sylfaen" w:hAnsi="Sylfaen"/>
          <w:lang w:val="hy-AM"/>
        </w:rPr>
        <w:t>՝</w:t>
      </w:r>
      <w:r w:rsidRPr="004149EF">
        <w:rPr>
          <w:rFonts w:ascii="Sylfaen" w:hAnsi="Sylfaen"/>
          <w:lang w:val="hy-AM"/>
        </w:rPr>
        <w:t xml:space="preserve"> բացառությամբ այն դեպքերի, երբ հրատապ միջամտության անհրաժեշտություն է եղել։ </w:t>
      </w:r>
      <w:r w:rsidR="00CC7324" w:rsidRPr="004149EF">
        <w:rPr>
          <w:rFonts w:ascii="Sylfaen" w:hAnsi="Sylfaen"/>
          <w:lang w:val="hy-AM"/>
        </w:rPr>
        <w:t>Այդուհանդերձ, ն</w:t>
      </w:r>
      <w:r w:rsidRPr="004149EF">
        <w:rPr>
          <w:rFonts w:ascii="Sylfaen" w:hAnsi="Sylfaen"/>
          <w:lang w:val="hy-AM"/>
        </w:rPr>
        <w:t>երկա դրույթները</w:t>
      </w:r>
      <w:r w:rsidR="00CC7324" w:rsidRPr="004149EF">
        <w:rPr>
          <w:rFonts w:ascii="Sylfaen" w:hAnsi="Sylfaen"/>
          <w:lang w:val="hy-AM"/>
        </w:rPr>
        <w:t>,</w:t>
      </w:r>
      <w:r w:rsidRPr="004149EF">
        <w:rPr>
          <w:rFonts w:ascii="Sylfaen" w:hAnsi="Sylfaen"/>
          <w:lang w:val="hy-AM"/>
        </w:rPr>
        <w:t xml:space="preserve"> ընդհանուր առմամբ</w:t>
      </w:r>
      <w:r w:rsidR="00CC7324" w:rsidRPr="004149EF">
        <w:rPr>
          <w:rFonts w:ascii="Sylfaen" w:hAnsi="Sylfaen"/>
          <w:lang w:val="hy-AM"/>
        </w:rPr>
        <w:t>,</w:t>
      </w:r>
      <w:r w:rsidRPr="004149EF">
        <w:rPr>
          <w:rFonts w:ascii="Sylfaen" w:hAnsi="Sylfaen"/>
          <w:lang w:val="hy-AM"/>
        </w:rPr>
        <w:t xml:space="preserve"> </w:t>
      </w:r>
      <w:r w:rsidR="00FA42D5" w:rsidRPr="004149EF">
        <w:rPr>
          <w:rFonts w:ascii="Sylfaen" w:hAnsi="Sylfaen"/>
          <w:lang w:val="hy-AM"/>
        </w:rPr>
        <w:t>պատշաճ</w:t>
      </w:r>
      <w:r w:rsidRPr="004149EF">
        <w:rPr>
          <w:rFonts w:ascii="Sylfaen" w:hAnsi="Sylfaen"/>
          <w:lang w:val="hy-AM"/>
        </w:rPr>
        <w:t xml:space="preserve"> են այնպիսի իրավիճակների նկատմամբ դատական վերահսկողության դեպքում, երբ արգելադրումը պահանջել է նման միջամտություն առանց նախնական դատական թույլտվության։</w:t>
      </w:r>
      <w:r w:rsidR="003E1BC1" w:rsidRPr="004149EF">
        <w:rPr>
          <w:rFonts w:ascii="Sylfaen" w:hAnsi="Sylfaen"/>
          <w:lang w:val="hy-AM"/>
        </w:rPr>
        <w:t xml:space="preserve"> </w:t>
      </w:r>
      <w:r w:rsidRPr="004149EF">
        <w:rPr>
          <w:rFonts w:ascii="Sylfaen" w:hAnsi="Sylfaen"/>
          <w:lang w:val="hy-AM"/>
        </w:rPr>
        <w:t>Մեկ թերություն կա</w:t>
      </w:r>
      <w:r w:rsidR="00CC7324" w:rsidRPr="004149EF">
        <w:rPr>
          <w:rFonts w:ascii="Sylfaen" w:hAnsi="Sylfaen"/>
          <w:lang w:val="hy-AM"/>
        </w:rPr>
        <w:t>՝</w:t>
      </w:r>
      <w:r w:rsidRPr="004149EF">
        <w:rPr>
          <w:rFonts w:ascii="Sylfaen" w:hAnsi="Sylfaen"/>
          <w:lang w:val="hy-AM"/>
        </w:rPr>
        <w:t xml:space="preserve"> կապված 298</w:t>
      </w:r>
      <w:r w:rsidR="00EB52CB" w:rsidRPr="004149EF">
        <w:rPr>
          <w:rFonts w:ascii="Sylfaen" w:hAnsi="Sylfaen"/>
          <w:lang w:val="hy-AM"/>
        </w:rPr>
        <w:t>-րդ</w:t>
      </w:r>
      <w:r w:rsidRPr="004149EF">
        <w:rPr>
          <w:rFonts w:ascii="Sylfaen" w:hAnsi="Sylfaen"/>
          <w:lang w:val="hy-AM"/>
        </w:rPr>
        <w:t xml:space="preserve"> հոդվածի 1-ին պարբերությամբ նախատեսված՝</w:t>
      </w:r>
      <w:r w:rsidR="00BF3ECD" w:rsidRPr="004149EF">
        <w:rPr>
          <w:rFonts w:ascii="Sylfaen" w:hAnsi="Sylfaen"/>
          <w:lang w:val="hy-AM"/>
        </w:rPr>
        <w:t xml:space="preserve"> </w:t>
      </w:r>
      <w:r w:rsidRPr="004149EF">
        <w:rPr>
          <w:rFonts w:ascii="Sylfaen" w:hAnsi="Sylfaen"/>
          <w:lang w:val="hy-AM"/>
        </w:rPr>
        <w:t>վեցամսյա ժամկետի հետ, որի ընթացքում արգելադրված գույքի սեփականատերը, դրա նկատմամբ գույքային շահ ունեցող այլ անձը կամ նրանց ներկայացուց</w:t>
      </w:r>
      <w:r w:rsidR="00CC7324" w:rsidRPr="004149EF">
        <w:rPr>
          <w:rFonts w:ascii="Sylfaen" w:hAnsi="Sylfaen"/>
          <w:lang w:val="hy-AM"/>
        </w:rPr>
        <w:t>իչն</w:t>
      </w:r>
      <w:r w:rsidRPr="004149EF">
        <w:rPr>
          <w:rFonts w:ascii="Sylfaen" w:hAnsi="Sylfaen"/>
          <w:lang w:val="hy-AM"/>
        </w:rPr>
        <w:t xml:space="preserve"> իրավունք ունեն մինչդատական վարույթի ընթացքում միջնորդություն ներկայացնել դատարան գույքի արգելադրումը վերացնելու մասին</w:t>
      </w:r>
      <w:r w:rsidRPr="004149EF">
        <w:rPr>
          <w:rFonts w:ascii="Sylfaen" w:hAnsi="Sylfaen" w:cs="Tahoma"/>
          <w:lang w:val="hy-AM"/>
        </w:rPr>
        <w:t>։</w:t>
      </w:r>
      <w:r w:rsidRPr="004149EF">
        <w:rPr>
          <w:rFonts w:ascii="Sylfaen" w:hAnsi="Sylfaen"/>
          <w:lang w:val="hy-AM"/>
        </w:rPr>
        <w:t xml:space="preserve"> </w:t>
      </w:r>
      <w:r w:rsidR="00CC7324" w:rsidRPr="004149EF">
        <w:rPr>
          <w:rFonts w:ascii="Sylfaen" w:hAnsi="Sylfaen"/>
          <w:lang w:val="hy-AM"/>
        </w:rPr>
        <w:t>Թեև</w:t>
      </w:r>
      <w:r w:rsidRPr="004149EF">
        <w:rPr>
          <w:rFonts w:ascii="Sylfaen" w:hAnsi="Sylfaen"/>
          <w:lang w:val="hy-AM"/>
        </w:rPr>
        <w:t xml:space="preserve"> այս ժամանակահատվածը </w:t>
      </w:r>
      <w:r w:rsidR="00CC7324" w:rsidRPr="004149EF">
        <w:rPr>
          <w:rFonts w:ascii="Sylfaen" w:hAnsi="Sylfaen"/>
          <w:lang w:val="hy-AM"/>
        </w:rPr>
        <w:t>մեծամասամբ դեպքերում կարող է</w:t>
      </w:r>
      <w:r w:rsidRPr="004149EF">
        <w:rPr>
          <w:rFonts w:ascii="Sylfaen" w:hAnsi="Sylfaen"/>
          <w:lang w:val="hy-AM"/>
        </w:rPr>
        <w:t xml:space="preserve"> խնդրահարույց </w:t>
      </w:r>
      <w:r w:rsidR="00CC7324" w:rsidRPr="004149EF">
        <w:rPr>
          <w:rFonts w:ascii="Sylfaen" w:hAnsi="Sylfaen"/>
          <w:lang w:val="hy-AM"/>
        </w:rPr>
        <w:t>չլինել</w:t>
      </w:r>
      <w:r w:rsidRPr="004149EF">
        <w:rPr>
          <w:rFonts w:ascii="Sylfaen" w:hAnsi="Sylfaen"/>
          <w:lang w:val="hy-AM"/>
        </w:rPr>
        <w:t xml:space="preserve">, ինչպես ճանաչում են նախորդող դրույթները, կարող են լինել իրավիճակներ, երբ մարդիկ տեղյակ չեն արգելադրման մասին և կարող են </w:t>
      </w:r>
      <w:r w:rsidR="00CC7324" w:rsidRPr="004149EF">
        <w:rPr>
          <w:rFonts w:ascii="Sylfaen" w:hAnsi="Sylfaen"/>
          <w:lang w:val="hy-AM"/>
        </w:rPr>
        <w:t>չափազանց</w:t>
      </w:r>
      <w:r w:rsidRPr="004149EF">
        <w:rPr>
          <w:rFonts w:ascii="Sylfaen" w:hAnsi="Sylfaen"/>
          <w:lang w:val="hy-AM"/>
        </w:rPr>
        <w:t xml:space="preserve"> ուշ </w:t>
      </w:r>
      <w:r w:rsidR="00CC7324" w:rsidRPr="004149EF">
        <w:rPr>
          <w:rFonts w:ascii="Sylfaen" w:hAnsi="Sylfaen"/>
          <w:lang w:val="hy-AM"/>
        </w:rPr>
        <w:t>հայտնաբերել</w:t>
      </w:r>
      <w:r w:rsidRPr="004149EF">
        <w:rPr>
          <w:rFonts w:ascii="Sylfaen" w:hAnsi="Sylfaen"/>
          <w:lang w:val="hy-AM"/>
        </w:rPr>
        <w:t xml:space="preserve"> միջնորդություն ներկայացնելու համար։</w:t>
      </w:r>
    </w:p>
    <w:p w:rsidR="00247BF9" w:rsidRPr="004149EF" w:rsidRDefault="00247BF9" w:rsidP="00247BF9">
      <w:pPr>
        <w:pStyle w:val="ListParagraph"/>
        <w:ind w:left="644"/>
        <w:jc w:val="bot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i/>
          <w:lang w:val="hy-AM"/>
        </w:rPr>
        <w:t xml:space="preserve"> </w:t>
      </w:r>
      <w:r w:rsidR="00EB52CB" w:rsidRPr="004149EF">
        <w:rPr>
          <w:rFonts w:ascii="Sylfaen" w:hAnsi="Sylfaen"/>
          <w:i/>
          <w:lang w:val="hy-AM"/>
        </w:rPr>
        <w:t>Ուստի</w:t>
      </w:r>
      <w:r w:rsidRPr="004149EF">
        <w:rPr>
          <w:rFonts w:ascii="Sylfaen" w:hAnsi="Sylfaen"/>
          <w:i/>
          <w:lang w:val="hy-AM"/>
        </w:rPr>
        <w:t xml:space="preserve"> 298.1-</w:t>
      </w:r>
      <w:r w:rsidR="00EB52CB" w:rsidRPr="004149EF">
        <w:rPr>
          <w:rFonts w:ascii="Sylfaen" w:hAnsi="Sylfaen"/>
          <w:i/>
          <w:lang w:val="hy-AM"/>
        </w:rPr>
        <w:t>րդ հոդվածը</w:t>
      </w:r>
      <w:r w:rsidRPr="004149EF">
        <w:rPr>
          <w:rFonts w:ascii="Sylfaen" w:hAnsi="Sylfaen"/>
          <w:i/>
          <w:lang w:val="hy-AM"/>
        </w:rPr>
        <w:t xml:space="preserve"> պետք է փոփոխվի՝ նշելու, որ այս ժամանակահատվածը հաշվարկվում է այն պահից, երբ տվյալ անձը տեղեկացել է արգելադրման մասին։ Բացի այդ, 294-298-րդ հոդվածներն անհրաժեշտ </w:t>
      </w:r>
      <w:r w:rsidR="00BF3ECD" w:rsidRPr="004149EF">
        <w:rPr>
          <w:rFonts w:ascii="Sylfaen" w:hAnsi="Sylfaen"/>
          <w:i/>
          <w:lang w:val="hy-AM"/>
        </w:rPr>
        <w:t>է</w:t>
      </w:r>
      <w:r w:rsidRPr="004149EF">
        <w:rPr>
          <w:rFonts w:ascii="Sylfaen" w:hAnsi="Sylfaen"/>
          <w:i/>
          <w:lang w:val="hy-AM"/>
        </w:rPr>
        <w:t xml:space="preserve"> վերանայել՝ հաշվի առնելու դրանց կիրառելիությունն այնպիսի իրավիճակներում, որոնցում հնարավոր չի եղել նախնական դատական թույլտվություն ստանալ արգելադրման համար։</w:t>
      </w:r>
    </w:p>
    <w:p w:rsidR="00247BF9" w:rsidRPr="004149EF" w:rsidRDefault="00247BF9" w:rsidP="00247BF9">
      <w:pPr>
        <w:pStyle w:val="ListParagraph"/>
        <w:rPr>
          <w:rFonts w:ascii="Sylfaen" w:hAnsi="Sylfaen"/>
          <w:lang w:val="hy-AM"/>
        </w:rPr>
      </w:pPr>
    </w:p>
    <w:p w:rsidR="00247BF9" w:rsidRPr="008B7716" w:rsidRDefault="00247BF9" w:rsidP="00247BF9">
      <w:pPr>
        <w:pStyle w:val="ListParagraph"/>
        <w:ind w:left="284"/>
        <w:rPr>
          <w:rFonts w:ascii="Sylfaen" w:hAnsi="Sylfaen"/>
          <w:b/>
          <w:i/>
          <w:lang w:val="hy-AM"/>
        </w:rPr>
      </w:pPr>
      <w:r w:rsidRPr="008B7716">
        <w:rPr>
          <w:rFonts w:ascii="Sylfaen" w:hAnsi="Sylfaen"/>
          <w:b/>
          <w:i/>
          <w:lang w:val="hy-AM"/>
        </w:rPr>
        <w:t>Հոդված 299. Մինչդատական ակտերի իրավաչափության դատական</w:t>
      </w:r>
      <w:r w:rsidR="001215C1" w:rsidRPr="001215C1">
        <w:rPr>
          <w:rFonts w:ascii="Sylfaen" w:hAnsi="Sylfaen"/>
          <w:b/>
          <w:i/>
          <w:lang w:val="hy-AM"/>
        </w:rPr>
        <w:t xml:space="preserve"> </w:t>
      </w:r>
      <w:r w:rsidRPr="008B7716">
        <w:rPr>
          <w:rFonts w:ascii="Sylfaen" w:hAnsi="Sylfaen"/>
          <w:b/>
          <w:i/>
          <w:lang w:val="hy-AM"/>
        </w:rPr>
        <w:t>երաշխիքների շրջանակը</w:t>
      </w:r>
    </w:p>
    <w:p w:rsidR="00247BF9"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 Այս դրույթի մանրամասն ձևակերպումն այնպիսին է, որ արդյունքում դյուրին չէ բացահայտել, թե որ որոշումները կամ գործողությունները ենթակա չեն բողոքարկման։ Ավելի </w:t>
      </w:r>
      <w:r w:rsidR="00BF3ECD" w:rsidRPr="004149EF">
        <w:rPr>
          <w:rFonts w:ascii="Sylfaen" w:hAnsi="Sylfaen"/>
          <w:lang w:val="hy-AM"/>
        </w:rPr>
        <w:t>հստակ կլինի</w:t>
      </w:r>
      <w:r w:rsidRPr="004149EF">
        <w:rPr>
          <w:rFonts w:ascii="Sylfaen" w:hAnsi="Sylfaen"/>
          <w:lang w:val="hy-AM"/>
        </w:rPr>
        <w:t xml:space="preserve"> պարզապես </w:t>
      </w:r>
      <w:r w:rsidR="00BF3ECD" w:rsidRPr="004149EF">
        <w:rPr>
          <w:rFonts w:ascii="Sylfaen" w:hAnsi="Sylfaen"/>
          <w:lang w:val="hy-AM"/>
        </w:rPr>
        <w:t>նշել</w:t>
      </w:r>
      <w:r w:rsidRPr="004149EF">
        <w:rPr>
          <w:rFonts w:ascii="Sylfaen" w:hAnsi="Sylfaen"/>
          <w:lang w:val="hy-AM"/>
        </w:rPr>
        <w:t xml:space="preserve"> այն որոշումները, որոնք բողոքարկման ենթակա չեն։</w:t>
      </w:r>
    </w:p>
    <w:p w:rsidR="00652C6A" w:rsidRPr="004149EF" w:rsidRDefault="00652C6A" w:rsidP="00652C6A">
      <w:pPr>
        <w:pStyle w:val="ListParagraph"/>
        <w:ind w:left="644"/>
        <w:jc w:val="both"/>
        <w:rPr>
          <w:rFonts w:ascii="Sylfaen" w:hAnsi="Sylfaen"/>
          <w:lang w:val="hy-AM"/>
        </w:rPr>
      </w:pPr>
    </w:p>
    <w:p w:rsidR="00247BF9" w:rsidRPr="004149EF" w:rsidRDefault="00BF3ECD" w:rsidP="00247BF9">
      <w:pPr>
        <w:pStyle w:val="ListParagraph"/>
        <w:numPr>
          <w:ilvl w:val="0"/>
          <w:numId w:val="1"/>
        </w:numPr>
        <w:jc w:val="both"/>
        <w:rPr>
          <w:rFonts w:ascii="Sylfaen" w:hAnsi="Sylfaen"/>
          <w:lang w:val="hy-AM"/>
        </w:rPr>
      </w:pPr>
      <w:r w:rsidRPr="004149EF">
        <w:rPr>
          <w:rFonts w:ascii="Sylfaen" w:hAnsi="Sylfaen"/>
          <w:i/>
          <w:lang w:val="hy-AM"/>
        </w:rPr>
        <w:t>Ուստի</w:t>
      </w:r>
      <w:r w:rsidR="00247BF9" w:rsidRPr="004149EF">
        <w:rPr>
          <w:rFonts w:ascii="Sylfaen" w:hAnsi="Sylfaen"/>
          <w:i/>
          <w:lang w:val="hy-AM"/>
        </w:rPr>
        <w:t xml:space="preserve"> այս դրույթը պետք է համապատասխանաբար վերանայվի։</w:t>
      </w:r>
    </w:p>
    <w:p w:rsidR="00247BF9" w:rsidRPr="004149EF" w:rsidRDefault="00247BF9" w:rsidP="00247BF9">
      <w:pPr>
        <w:pStyle w:val="ListParagraph"/>
        <w:ind w:left="284"/>
        <w:rPr>
          <w:rFonts w:ascii="Sylfaen" w:hAnsi="Sylfaen"/>
          <w:i/>
          <w:lang w:val="hy-AM"/>
        </w:rPr>
      </w:pPr>
    </w:p>
    <w:p w:rsidR="00247BF9" w:rsidRPr="008B7716" w:rsidRDefault="00247BF9" w:rsidP="00247BF9">
      <w:pPr>
        <w:pStyle w:val="ListParagraph"/>
        <w:ind w:left="284"/>
        <w:rPr>
          <w:rFonts w:ascii="Sylfaen" w:hAnsi="Sylfaen"/>
          <w:b/>
          <w:i/>
          <w:lang w:val="hy-AM"/>
        </w:rPr>
      </w:pPr>
      <w:r w:rsidRPr="008B7716">
        <w:rPr>
          <w:rFonts w:ascii="Sylfaen" w:hAnsi="Sylfaen"/>
          <w:b/>
          <w:i/>
          <w:lang w:val="hy-AM"/>
        </w:rPr>
        <w:t>Հոդված</w:t>
      </w:r>
      <w:r w:rsidR="00BF3ECD" w:rsidRPr="008B7716">
        <w:rPr>
          <w:rFonts w:ascii="Sylfaen" w:hAnsi="Sylfaen"/>
          <w:b/>
          <w:i/>
          <w:lang w:val="hy-AM"/>
        </w:rPr>
        <w:t xml:space="preserve"> 300. </w:t>
      </w:r>
      <w:r w:rsidRPr="008B7716">
        <w:rPr>
          <w:rFonts w:ascii="Sylfaen" w:hAnsi="Sylfaen" w:cs="Sylfaen"/>
          <w:b/>
          <w:i/>
          <w:lang w:val="hy-AM"/>
        </w:rPr>
        <w:t>Մինչդատական</w:t>
      </w:r>
      <w:r w:rsidRPr="008B7716">
        <w:rPr>
          <w:rFonts w:ascii="Sylfaen" w:hAnsi="Sylfaen"/>
          <w:b/>
          <w:i/>
          <w:lang w:val="hy-AM"/>
        </w:rPr>
        <w:t xml:space="preserve"> </w:t>
      </w:r>
      <w:r w:rsidRPr="008B7716">
        <w:rPr>
          <w:rFonts w:ascii="Sylfaen" w:hAnsi="Sylfaen" w:cs="Sylfaen"/>
          <w:b/>
          <w:i/>
          <w:lang w:val="hy-AM"/>
        </w:rPr>
        <w:t>ակտի</w:t>
      </w:r>
      <w:r w:rsidRPr="008B7716">
        <w:rPr>
          <w:rFonts w:ascii="Sylfaen" w:hAnsi="Sylfaen"/>
          <w:b/>
          <w:i/>
          <w:lang w:val="hy-AM"/>
        </w:rPr>
        <w:t xml:space="preserve"> </w:t>
      </w:r>
      <w:r w:rsidRPr="008B7716">
        <w:rPr>
          <w:rFonts w:ascii="Sylfaen" w:hAnsi="Sylfaen" w:cs="Sylfaen"/>
          <w:b/>
          <w:i/>
          <w:lang w:val="hy-AM"/>
        </w:rPr>
        <w:t>դատական</w:t>
      </w:r>
      <w:r w:rsidRPr="008B7716">
        <w:rPr>
          <w:rFonts w:ascii="Sylfaen" w:hAnsi="Sylfaen"/>
          <w:b/>
          <w:i/>
          <w:lang w:val="hy-AM"/>
        </w:rPr>
        <w:t xml:space="preserve"> </w:t>
      </w:r>
      <w:r w:rsidRPr="008B7716">
        <w:rPr>
          <w:rFonts w:ascii="Sylfaen" w:hAnsi="Sylfaen" w:cs="Sylfaen"/>
          <w:b/>
          <w:i/>
          <w:lang w:val="hy-AM"/>
        </w:rPr>
        <w:t>բողոքարկման</w:t>
      </w:r>
      <w:r w:rsidRPr="008B7716">
        <w:rPr>
          <w:rFonts w:ascii="Sylfaen" w:hAnsi="Sylfaen"/>
          <w:b/>
          <w:i/>
          <w:lang w:val="hy-AM"/>
        </w:rPr>
        <w:t xml:space="preserve"> </w:t>
      </w:r>
      <w:r w:rsidRPr="008B7716">
        <w:rPr>
          <w:rFonts w:ascii="Sylfaen" w:hAnsi="Sylfaen" w:cs="Sylfaen"/>
          <w:b/>
          <w:i/>
          <w:lang w:val="hy-AM"/>
        </w:rPr>
        <w:t>ընթացակարգը</w:t>
      </w:r>
    </w:p>
    <w:p w:rsidR="00247BF9" w:rsidRPr="00E32CD8" w:rsidRDefault="00247BF9" w:rsidP="00247BF9">
      <w:pPr>
        <w:pStyle w:val="ListParagraph"/>
        <w:numPr>
          <w:ilvl w:val="0"/>
          <w:numId w:val="1"/>
        </w:numPr>
        <w:jc w:val="both"/>
        <w:rPr>
          <w:rFonts w:ascii="Sylfaen" w:hAnsi="Sylfaen"/>
          <w:lang w:val="hy-AM"/>
        </w:rPr>
      </w:pPr>
      <w:r w:rsidRPr="004149EF">
        <w:rPr>
          <w:rFonts w:ascii="Sylfaen" w:hAnsi="Sylfaen"/>
          <w:lang w:val="hy-AM"/>
        </w:rPr>
        <w:lastRenderedPageBreak/>
        <w:t>Պահանջը, որ մինչդատական ակտերի դեմ բողոքները կարող են ներկայացվել դատարան միայն իրավասու դատախազին բողոքարկելու դեպքում</w:t>
      </w:r>
      <w:r w:rsidR="00212477" w:rsidRPr="004149EF">
        <w:rPr>
          <w:rFonts w:ascii="Sylfaen" w:hAnsi="Sylfaen"/>
          <w:lang w:val="hy-AM"/>
        </w:rPr>
        <w:t>,</w:t>
      </w:r>
      <w:r w:rsidRPr="004149EF">
        <w:rPr>
          <w:rFonts w:ascii="Sylfaen" w:hAnsi="Sylfaen"/>
          <w:lang w:val="hy-AM"/>
        </w:rPr>
        <w:t xml:space="preserve"> արտացոլում է այն վերահսկող դերը, որ վերջինն ունի մինչդատական քննության իրականացման ոլորտում։ Սակայն քանի որ </w:t>
      </w:r>
      <w:r w:rsidR="00212477" w:rsidRPr="004149EF">
        <w:rPr>
          <w:rFonts w:ascii="Sylfaen" w:hAnsi="Sylfaen"/>
          <w:lang w:val="hy-AM"/>
        </w:rPr>
        <w:t xml:space="preserve">նման բողոքի վերաբերյալ որոշում կայացնելու համար </w:t>
      </w:r>
      <w:r w:rsidR="00212477" w:rsidRPr="004149EF">
        <w:rPr>
          <w:rFonts w:ascii="Sylfaen" w:eastAsia="Arial Unicode MS" w:hAnsi="Sylfaen" w:cs="Arial"/>
          <w:lang w:val="hy-AM"/>
        </w:rPr>
        <w:t>38(11)-րդ հոդվածով</w:t>
      </w:r>
      <w:r w:rsidR="00212477" w:rsidRPr="004149EF">
        <w:rPr>
          <w:rFonts w:ascii="Sylfaen" w:hAnsi="Sylfaen"/>
          <w:lang w:val="hy-AM"/>
        </w:rPr>
        <w:t xml:space="preserve"> որևէ</w:t>
      </w:r>
      <w:r w:rsidRPr="004149EF">
        <w:rPr>
          <w:rFonts w:ascii="Sylfaen" w:hAnsi="Sylfaen"/>
          <w:lang w:val="hy-AM"/>
        </w:rPr>
        <w:t xml:space="preserve"> ժամկետ չի </w:t>
      </w:r>
      <w:r w:rsidR="00212477" w:rsidRPr="004149EF">
        <w:rPr>
          <w:rFonts w:ascii="Sylfaen" w:hAnsi="Sylfaen"/>
          <w:lang w:val="hy-AM"/>
        </w:rPr>
        <w:t>նախատեսվում</w:t>
      </w:r>
      <w:r w:rsidRPr="004149EF">
        <w:rPr>
          <w:rFonts w:ascii="Sylfaen" w:eastAsia="Arial Unicode MS" w:hAnsi="Sylfaen" w:cs="Arial"/>
          <w:lang w:val="hy-AM"/>
        </w:rPr>
        <w:t xml:space="preserve">, ներկա դրույթից </w:t>
      </w:r>
      <w:r w:rsidR="00212477" w:rsidRPr="004149EF">
        <w:rPr>
          <w:rFonts w:ascii="Sylfaen" w:eastAsia="Arial Unicode MS" w:hAnsi="Sylfaen" w:cs="Arial"/>
          <w:lang w:val="hy-AM"/>
        </w:rPr>
        <w:t>պարզ</w:t>
      </w:r>
      <w:r w:rsidRPr="004149EF">
        <w:rPr>
          <w:rFonts w:ascii="Sylfaen" w:eastAsia="Arial Unicode MS" w:hAnsi="Sylfaen" w:cs="Arial"/>
          <w:lang w:val="hy-AM"/>
        </w:rPr>
        <w:t xml:space="preserve"> չէ, թե արդյոք այս հարցը կարող է քննվել դատարանում</w:t>
      </w:r>
      <w:r w:rsidR="00BF3ECD" w:rsidRPr="004149EF">
        <w:rPr>
          <w:rFonts w:ascii="Sylfaen" w:eastAsia="Arial Unicode MS" w:hAnsi="Sylfaen" w:cs="Arial"/>
          <w:lang w:val="hy-AM"/>
        </w:rPr>
        <w:t xml:space="preserve"> </w:t>
      </w:r>
      <w:r w:rsidRPr="00E32CD8">
        <w:rPr>
          <w:rFonts w:ascii="Sylfaen" w:eastAsia="Arial Unicode MS" w:hAnsi="Sylfaen" w:cs="Arial"/>
          <w:lang w:val="hy-AM"/>
        </w:rPr>
        <w:t>միայն դրանից հետո, թե</w:t>
      </w:r>
      <w:r w:rsidR="00212477" w:rsidRPr="00E32CD8">
        <w:rPr>
          <w:rFonts w:ascii="Sylfaen" w:eastAsia="Arial Unicode MS" w:hAnsi="Sylfaen" w:cs="Arial"/>
          <w:lang w:val="hy-AM"/>
        </w:rPr>
        <w:t>՝</w:t>
      </w:r>
      <w:r w:rsidRPr="00E32CD8">
        <w:rPr>
          <w:rFonts w:ascii="Sylfaen" w:eastAsia="Arial Unicode MS" w:hAnsi="Sylfaen" w:cs="Arial"/>
          <w:lang w:val="hy-AM"/>
        </w:rPr>
        <w:t xml:space="preserve"> ոչ։</w:t>
      </w:r>
    </w:p>
    <w:p w:rsidR="00247BF9" w:rsidRPr="004149EF" w:rsidRDefault="00247BF9" w:rsidP="00247BF9">
      <w:pPr>
        <w:pStyle w:val="ListParagraph"/>
        <w:ind w:left="644"/>
        <w:jc w:val="bot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i/>
          <w:lang w:val="hy-AM"/>
        </w:rPr>
        <w:t>Հետևաբար</w:t>
      </w:r>
      <w:r w:rsidR="00212477" w:rsidRPr="004149EF">
        <w:rPr>
          <w:rFonts w:ascii="Sylfaen" w:hAnsi="Sylfaen"/>
          <w:i/>
          <w:lang w:val="hy-AM"/>
        </w:rPr>
        <w:t>,</w:t>
      </w:r>
      <w:r w:rsidRPr="004149EF">
        <w:rPr>
          <w:rFonts w:ascii="Sylfaen" w:hAnsi="Sylfaen"/>
          <w:i/>
          <w:lang w:val="hy-AM"/>
        </w:rPr>
        <w:t xml:space="preserve"> անհրաժեշտ</w:t>
      </w:r>
      <w:r w:rsidR="00212477" w:rsidRPr="004149EF">
        <w:rPr>
          <w:rFonts w:ascii="Sylfaen" w:hAnsi="Sylfaen"/>
          <w:i/>
          <w:lang w:val="hy-AM"/>
        </w:rPr>
        <w:t xml:space="preserve"> է</w:t>
      </w:r>
      <w:r w:rsidRPr="004149EF">
        <w:rPr>
          <w:rFonts w:ascii="Sylfaen" w:hAnsi="Sylfaen"/>
          <w:i/>
          <w:lang w:val="hy-AM"/>
        </w:rPr>
        <w:t xml:space="preserve"> </w:t>
      </w:r>
      <w:r w:rsidR="00212477" w:rsidRPr="004149EF">
        <w:rPr>
          <w:rFonts w:ascii="Sylfaen" w:hAnsi="Sylfaen"/>
          <w:i/>
          <w:lang w:val="hy-AM"/>
        </w:rPr>
        <w:t>հստակեցնել</w:t>
      </w:r>
      <w:r w:rsidRPr="004149EF">
        <w:rPr>
          <w:rFonts w:ascii="Sylfaen" w:hAnsi="Sylfaen"/>
          <w:i/>
          <w:lang w:val="hy-AM"/>
        </w:rPr>
        <w:t xml:space="preserve">, թե արդյոք դատարան </w:t>
      </w:r>
      <w:r w:rsidR="005B6699" w:rsidRPr="004149EF">
        <w:rPr>
          <w:rFonts w:ascii="Sylfaen" w:hAnsi="Sylfaen"/>
          <w:i/>
          <w:lang w:val="hy-AM"/>
        </w:rPr>
        <w:t xml:space="preserve">ներկայացվող </w:t>
      </w:r>
      <w:r w:rsidRPr="004149EF">
        <w:rPr>
          <w:rFonts w:ascii="Sylfaen" w:hAnsi="Sylfaen"/>
          <w:i/>
          <w:lang w:val="hy-AM"/>
        </w:rPr>
        <w:t xml:space="preserve">բողոքը պետք է սպասի մինչև դատախազի կողմից </w:t>
      </w:r>
      <w:r w:rsidR="001F7ED7" w:rsidRPr="004149EF">
        <w:rPr>
          <w:rFonts w:ascii="Sylfaen" w:hAnsi="Sylfaen"/>
          <w:i/>
          <w:lang w:val="hy-AM"/>
        </w:rPr>
        <w:t>որոշում</w:t>
      </w:r>
      <w:r w:rsidRPr="004149EF">
        <w:rPr>
          <w:rFonts w:ascii="Sylfaen" w:hAnsi="Sylfaen"/>
          <w:i/>
          <w:lang w:val="hy-AM"/>
        </w:rPr>
        <w:t xml:space="preserve"> </w:t>
      </w:r>
      <w:r w:rsidR="001F7ED7" w:rsidRPr="004149EF">
        <w:rPr>
          <w:rFonts w:ascii="Sylfaen" w:hAnsi="Sylfaen"/>
          <w:i/>
          <w:lang w:val="hy-AM"/>
        </w:rPr>
        <w:t>կայացնելը,</w:t>
      </w:r>
      <w:r w:rsidRPr="004149EF">
        <w:rPr>
          <w:rFonts w:ascii="Sylfaen" w:hAnsi="Sylfaen"/>
          <w:i/>
          <w:lang w:val="hy-AM"/>
        </w:rPr>
        <w:t xml:space="preserve"> </w:t>
      </w:r>
      <w:r w:rsidR="001F7ED7" w:rsidRPr="004149EF">
        <w:rPr>
          <w:rFonts w:ascii="Sylfaen" w:hAnsi="Sylfaen"/>
          <w:i/>
          <w:lang w:val="hy-AM"/>
        </w:rPr>
        <w:t>իսկ</w:t>
      </w:r>
      <w:r w:rsidRPr="004149EF">
        <w:rPr>
          <w:rFonts w:ascii="Sylfaen" w:hAnsi="Sylfaen"/>
          <w:i/>
          <w:lang w:val="hy-AM"/>
        </w:rPr>
        <w:t xml:space="preserve"> եթե այո, ապա այդ որոշման համար պետք է սահմանվի երեք օրվա ժամկետի խիստ սահմանափակում։</w:t>
      </w:r>
    </w:p>
    <w:p w:rsidR="00247BF9" w:rsidRPr="004149EF" w:rsidRDefault="00247BF9" w:rsidP="00247BF9">
      <w:pPr>
        <w:pStyle w:val="ListParagraph"/>
        <w:rPr>
          <w:rFonts w:ascii="Sylfaen" w:hAnsi="Sylfaen"/>
          <w:lang w:val="hy-AM"/>
        </w:rPr>
      </w:pPr>
    </w:p>
    <w:p w:rsidR="00247BF9" w:rsidRPr="008B7716" w:rsidRDefault="00247BF9" w:rsidP="00247BF9">
      <w:pPr>
        <w:pStyle w:val="ListParagraph"/>
        <w:ind w:left="284"/>
        <w:rPr>
          <w:rFonts w:ascii="Sylfaen" w:hAnsi="Sylfaen"/>
          <w:b/>
          <w:i/>
        </w:rPr>
      </w:pPr>
      <w:r w:rsidRPr="008B7716">
        <w:rPr>
          <w:rFonts w:ascii="Sylfaen" w:hAnsi="Sylfaen"/>
          <w:b/>
          <w:i/>
          <w:lang w:val="hy-AM"/>
        </w:rPr>
        <w:t>Հոդված</w:t>
      </w:r>
      <w:r w:rsidRPr="008B7716">
        <w:rPr>
          <w:rFonts w:ascii="Sylfaen" w:hAnsi="Sylfaen"/>
          <w:b/>
          <w:i/>
        </w:rPr>
        <w:t xml:space="preserve"> 309. </w:t>
      </w:r>
      <w:r w:rsidRPr="008B7716">
        <w:rPr>
          <w:rFonts w:ascii="Sylfaen" w:hAnsi="Sylfaen" w:cs="Sylfaen"/>
          <w:b/>
          <w:i/>
        </w:rPr>
        <w:t>Ցուցմունքի</w:t>
      </w:r>
      <w:r w:rsidRPr="008B7716">
        <w:rPr>
          <w:rFonts w:ascii="Sylfaen" w:hAnsi="Sylfaen"/>
          <w:b/>
          <w:i/>
        </w:rPr>
        <w:t xml:space="preserve"> </w:t>
      </w:r>
      <w:r w:rsidRPr="008B7716">
        <w:rPr>
          <w:rFonts w:ascii="Sylfaen" w:hAnsi="Sylfaen" w:cs="Sylfaen"/>
          <w:b/>
          <w:i/>
        </w:rPr>
        <w:t>դեպոնացման</w:t>
      </w:r>
      <w:r w:rsidRPr="008B7716">
        <w:rPr>
          <w:rFonts w:ascii="Sylfaen" w:hAnsi="Sylfaen"/>
          <w:b/>
          <w:i/>
        </w:rPr>
        <w:t xml:space="preserve"> </w:t>
      </w:r>
      <w:r w:rsidRPr="008B7716">
        <w:rPr>
          <w:rFonts w:ascii="Sylfaen" w:hAnsi="Sylfaen" w:cs="Sylfaen"/>
          <w:b/>
          <w:i/>
        </w:rPr>
        <w:t>ընթացակարգը</w:t>
      </w: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Այս և նախորդող երեք հոդվածները նախատեսված են</w:t>
      </w:r>
      <w:r w:rsidR="00F6261D" w:rsidRPr="004149EF">
        <w:rPr>
          <w:rFonts w:ascii="Sylfaen" w:hAnsi="Sylfaen"/>
          <w:lang w:val="hy-AM"/>
        </w:rPr>
        <w:t xml:space="preserve"> </w:t>
      </w:r>
      <w:r w:rsidR="00F6261D" w:rsidRPr="00E32CD8">
        <w:rPr>
          <w:rFonts w:ascii="Sylfaen" w:hAnsi="Sylfaen"/>
          <w:lang w:val="hy-AM"/>
        </w:rPr>
        <w:t>դատաքննությանը ներկայանալու հնարավորություն չունենալու կամ դատաքննության ընթացքում իրավաչափորեն ցուցմունք չտալու հիմնավոր ենթադրության պարագայում</w:t>
      </w:r>
      <w:r w:rsidRPr="00E32CD8">
        <w:rPr>
          <w:rFonts w:ascii="Sylfaen" w:hAnsi="Sylfaen"/>
          <w:lang w:val="hy-AM"/>
        </w:rPr>
        <w:t xml:space="preserve"> մեղադրյալից (այսինքն</w:t>
      </w:r>
      <w:r w:rsidR="001F7ED7" w:rsidRPr="00E32CD8">
        <w:rPr>
          <w:rFonts w:ascii="Sylfaen" w:hAnsi="Sylfaen"/>
          <w:lang w:val="hy-AM"/>
        </w:rPr>
        <w:t>՝</w:t>
      </w:r>
      <w:r w:rsidRPr="00E32CD8">
        <w:rPr>
          <w:rFonts w:ascii="Sylfaen" w:hAnsi="Sylfaen"/>
          <w:lang w:val="hy-AM"/>
        </w:rPr>
        <w:t xml:space="preserve"> խոստ</w:t>
      </w:r>
      <w:r w:rsidR="001F7ED7" w:rsidRPr="00E32CD8">
        <w:rPr>
          <w:rFonts w:ascii="Sylfaen" w:hAnsi="Sylfaen"/>
          <w:lang w:val="hy-AM"/>
        </w:rPr>
        <w:t>ո</w:t>
      </w:r>
      <w:r w:rsidRPr="00E32CD8">
        <w:rPr>
          <w:rFonts w:ascii="Sylfaen" w:hAnsi="Sylfaen"/>
          <w:lang w:val="hy-AM"/>
        </w:rPr>
        <w:t>վանությունը) և վկաներից</w:t>
      </w:r>
      <w:r w:rsidR="00F6261D" w:rsidRPr="00E32CD8">
        <w:rPr>
          <w:rFonts w:ascii="Sylfaen" w:hAnsi="Sylfaen"/>
          <w:lang w:val="hy-AM"/>
        </w:rPr>
        <w:t xml:space="preserve"> մինչդատական ցուցմունքների ստացման պատշաճությունն</w:t>
      </w:r>
      <w:r w:rsidRPr="00E32CD8">
        <w:rPr>
          <w:rFonts w:ascii="Sylfaen" w:hAnsi="Sylfaen"/>
          <w:lang w:val="hy-AM"/>
        </w:rPr>
        <w:t xml:space="preserve"> ապահովելու </w:t>
      </w:r>
      <w:r w:rsidR="00F6261D" w:rsidRPr="00E32CD8">
        <w:rPr>
          <w:rFonts w:ascii="Sylfaen" w:hAnsi="Sylfaen"/>
          <w:lang w:val="hy-AM"/>
        </w:rPr>
        <w:t>համար</w:t>
      </w:r>
      <w:r w:rsidRPr="00E32CD8">
        <w:rPr>
          <w:rStyle w:val="FootnoteReference"/>
          <w:rFonts w:ascii="Sylfaen" w:hAnsi="Sylfaen"/>
        </w:rPr>
        <w:footnoteReference w:id="34"/>
      </w:r>
      <w:r w:rsidR="00F6261D" w:rsidRPr="00E32CD8">
        <w:rPr>
          <w:rFonts w:ascii="Sylfaen" w:hAnsi="Sylfaen"/>
          <w:lang w:val="hy-AM"/>
        </w:rPr>
        <w:t>։</w:t>
      </w:r>
      <w:r w:rsidRPr="00E32CD8">
        <w:rPr>
          <w:rFonts w:ascii="Sylfaen" w:hAnsi="Sylfaen"/>
          <w:lang w:val="hy-AM"/>
        </w:rPr>
        <w:t xml:space="preserve"> Սակայն </w:t>
      </w:r>
      <w:r w:rsidR="00A401F8" w:rsidRPr="00E32CD8">
        <w:rPr>
          <w:rFonts w:ascii="Sylfaen" w:hAnsi="Sylfaen"/>
          <w:lang w:val="hy-AM"/>
        </w:rPr>
        <w:t>ներկա</w:t>
      </w:r>
      <w:r w:rsidRPr="00E32CD8">
        <w:rPr>
          <w:rFonts w:ascii="Sylfaen" w:hAnsi="Sylfaen"/>
          <w:lang w:val="hy-AM"/>
        </w:rPr>
        <w:t xml:space="preserve"> դրույթը հիմնականո</w:t>
      </w:r>
      <w:r w:rsidR="00F6261D" w:rsidRPr="00E32CD8">
        <w:rPr>
          <w:rFonts w:ascii="Sylfaen" w:hAnsi="Sylfaen"/>
          <w:lang w:val="hy-AM"/>
        </w:rPr>
        <w:t>ւմ</w:t>
      </w:r>
      <w:r w:rsidRPr="00E32CD8">
        <w:rPr>
          <w:rFonts w:ascii="Sylfaen" w:hAnsi="Sylfaen"/>
          <w:lang w:val="hy-AM"/>
        </w:rPr>
        <w:t xml:space="preserve"> վերաբերում է </w:t>
      </w:r>
      <w:r w:rsidR="007E2976" w:rsidRPr="00E32CD8">
        <w:rPr>
          <w:rFonts w:ascii="Sylfaen" w:hAnsi="Sylfaen"/>
          <w:lang w:val="hy-AM"/>
        </w:rPr>
        <w:t>մեղադրյալի</w:t>
      </w:r>
      <w:r w:rsidRPr="00E32CD8">
        <w:rPr>
          <w:rFonts w:ascii="Sylfaen" w:hAnsi="Sylfaen"/>
          <w:lang w:val="hy-AM"/>
        </w:rPr>
        <w:t xml:space="preserve"> </w:t>
      </w:r>
      <w:r w:rsidR="00A401F8" w:rsidRPr="00E32CD8">
        <w:rPr>
          <w:rFonts w:ascii="Sylfaen" w:hAnsi="Sylfaen"/>
          <w:lang w:val="hy-AM"/>
        </w:rPr>
        <w:t>ցուցմունք</w:t>
      </w:r>
      <w:r w:rsidR="007E2976" w:rsidRPr="00E32CD8">
        <w:rPr>
          <w:rFonts w:ascii="Sylfaen" w:hAnsi="Sylfaen"/>
          <w:lang w:val="hy-AM"/>
        </w:rPr>
        <w:t>ներ</w:t>
      </w:r>
      <w:r w:rsidR="00A401F8" w:rsidRPr="00E32CD8">
        <w:rPr>
          <w:rFonts w:ascii="Sylfaen" w:hAnsi="Sylfaen"/>
          <w:lang w:val="hy-AM"/>
        </w:rPr>
        <w:t xml:space="preserve">ի </w:t>
      </w:r>
      <w:r w:rsidRPr="00E32CD8">
        <w:rPr>
          <w:rFonts w:ascii="Sylfaen" w:hAnsi="Sylfaen"/>
          <w:lang w:val="hy-AM"/>
        </w:rPr>
        <w:t>դեպոնացմանը։</w:t>
      </w:r>
      <w:r w:rsidRPr="004149EF">
        <w:rPr>
          <w:rFonts w:ascii="Sylfaen" w:hAnsi="Sylfaen"/>
          <w:lang w:val="hy-AM"/>
        </w:rPr>
        <w:t xml:space="preserve"> </w:t>
      </w:r>
      <w:r w:rsidR="00F6261D" w:rsidRPr="004149EF">
        <w:rPr>
          <w:rFonts w:ascii="Sylfaen" w:hAnsi="Sylfaen"/>
          <w:lang w:val="hy-AM"/>
        </w:rPr>
        <w:t>Թեև</w:t>
      </w:r>
      <w:r w:rsidRPr="004149EF">
        <w:rPr>
          <w:rFonts w:ascii="Sylfaen" w:hAnsi="Sylfaen"/>
          <w:lang w:val="hy-AM"/>
        </w:rPr>
        <w:t xml:space="preserve"> սույն դրույթի </w:t>
      </w:r>
      <w:r w:rsidR="00F6261D" w:rsidRPr="004149EF">
        <w:rPr>
          <w:rFonts w:ascii="Sylfaen" w:hAnsi="Sylfaen"/>
          <w:lang w:val="hy-AM"/>
        </w:rPr>
        <w:t>բովանդակությունը,</w:t>
      </w:r>
      <w:r w:rsidRPr="004149EF">
        <w:rPr>
          <w:rFonts w:ascii="Sylfaen" w:hAnsi="Sylfaen"/>
          <w:lang w:val="hy-AM"/>
        </w:rPr>
        <w:t xml:space="preserve"> ընդհանուր առմամբ</w:t>
      </w:r>
      <w:r w:rsidR="00F6261D" w:rsidRPr="004149EF">
        <w:rPr>
          <w:rFonts w:ascii="Sylfaen" w:hAnsi="Sylfaen"/>
          <w:lang w:val="hy-AM"/>
        </w:rPr>
        <w:t>,</w:t>
      </w:r>
      <w:r w:rsidRPr="004149EF">
        <w:rPr>
          <w:rFonts w:ascii="Sylfaen" w:hAnsi="Sylfaen"/>
          <w:lang w:val="hy-AM"/>
        </w:rPr>
        <w:t xml:space="preserve"> պատշաճ է, անհրաժեշտ է նշել, որ 2-րդ պարբերության մեջ նախատեսվում է վարույթի հետաձգում միայն մեկ դեպքում, եթե պաշտպանը չի ներկայանում համապատասխան դատական նիստին։ </w:t>
      </w:r>
      <w:r w:rsidRPr="00E32CD8">
        <w:rPr>
          <w:rFonts w:ascii="Sylfaen" w:hAnsi="Sylfaen"/>
          <w:lang w:val="hy-AM"/>
        </w:rPr>
        <w:t xml:space="preserve">Արդյունքում </w:t>
      </w:r>
      <w:r w:rsidR="007E2976" w:rsidRPr="00E32CD8">
        <w:rPr>
          <w:rFonts w:ascii="Sylfaen" w:hAnsi="Sylfaen"/>
          <w:lang w:val="hy-AM"/>
        </w:rPr>
        <w:t xml:space="preserve">մեղադրյալի ցուցմունքների </w:t>
      </w:r>
      <w:r w:rsidRPr="00E32CD8">
        <w:rPr>
          <w:rFonts w:ascii="Sylfaen" w:hAnsi="Sylfaen"/>
          <w:lang w:val="hy-AM"/>
        </w:rPr>
        <w:t>դեպոնացումը կարող</w:t>
      </w:r>
      <w:r w:rsidRPr="004149EF">
        <w:rPr>
          <w:rFonts w:ascii="Sylfaen" w:hAnsi="Sylfaen"/>
          <w:lang w:val="hy-AM"/>
        </w:rPr>
        <w:t xml:space="preserve"> է </w:t>
      </w:r>
      <w:r w:rsidR="007E2976" w:rsidRPr="004149EF">
        <w:rPr>
          <w:rFonts w:ascii="Sylfaen" w:hAnsi="Sylfaen"/>
          <w:lang w:val="hy-AM"/>
        </w:rPr>
        <w:t>կատարվել</w:t>
      </w:r>
      <w:r w:rsidRPr="004149EF">
        <w:rPr>
          <w:rFonts w:ascii="Sylfaen" w:hAnsi="Sylfaen"/>
          <w:lang w:val="hy-AM"/>
        </w:rPr>
        <w:t xml:space="preserve"> այնպիսի հանգամանքներում, երբ նրան հասանելի չէ փաստաբանի օգնությունը, ինչը կարող է խնդրահարույց դարձնել ցանկացած դեպոնացում Եվրոպական կոնվենցիայի 6-րդ հոդվածի 1-ին պարբերության տեսանկյունից։ </w:t>
      </w:r>
      <w:r w:rsidR="00FA42D5" w:rsidRPr="004149EF">
        <w:rPr>
          <w:rFonts w:ascii="Sylfaen" w:hAnsi="Sylfaen"/>
          <w:lang w:val="hy-AM"/>
        </w:rPr>
        <w:t xml:space="preserve">Պաշտպանի միտումնավոր չմասնակցելու պատճառով </w:t>
      </w:r>
      <w:r w:rsidRPr="004149EF">
        <w:rPr>
          <w:rFonts w:ascii="Sylfaen" w:hAnsi="Sylfaen"/>
          <w:lang w:val="hy-AM"/>
        </w:rPr>
        <w:t>դատական վարույթի խափանումը</w:t>
      </w:r>
      <w:r w:rsidR="00FA42D5" w:rsidRPr="004149EF">
        <w:rPr>
          <w:rFonts w:ascii="Sylfaen" w:hAnsi="Sylfaen"/>
          <w:lang w:val="hy-AM"/>
        </w:rPr>
        <w:t xml:space="preserve"> փորձել կանխելը</w:t>
      </w:r>
      <w:r w:rsidRPr="004149EF">
        <w:rPr>
          <w:rFonts w:ascii="Sylfaen" w:hAnsi="Sylfaen"/>
          <w:lang w:val="hy-AM"/>
        </w:rPr>
        <w:t>,</w:t>
      </w:r>
      <w:r w:rsidR="00FA42D5" w:rsidRPr="004149EF">
        <w:rPr>
          <w:rFonts w:ascii="Sylfaen" w:hAnsi="Sylfaen"/>
          <w:lang w:val="hy-AM"/>
        </w:rPr>
        <w:t xml:space="preserve"> անշուշտ, պատշաճ է,</w:t>
      </w:r>
      <w:r w:rsidRPr="004149EF">
        <w:rPr>
          <w:rFonts w:ascii="Sylfaen" w:hAnsi="Sylfaen"/>
          <w:lang w:val="hy-AM"/>
        </w:rPr>
        <w:t xml:space="preserve"> </w:t>
      </w:r>
      <w:r w:rsidR="00EB52CB" w:rsidRPr="004149EF">
        <w:rPr>
          <w:rFonts w:ascii="Sylfaen" w:hAnsi="Sylfaen"/>
          <w:lang w:val="hy-AM"/>
        </w:rPr>
        <w:t>սակայն</w:t>
      </w:r>
      <w:r w:rsidR="007E2976" w:rsidRPr="004149EF">
        <w:rPr>
          <w:rFonts w:ascii="Sylfaen" w:hAnsi="Sylfaen"/>
          <w:lang w:val="hy-AM"/>
        </w:rPr>
        <w:t xml:space="preserve"> 2-</w:t>
      </w:r>
      <w:r w:rsidRPr="004149EF">
        <w:rPr>
          <w:rFonts w:ascii="Sylfaen" w:hAnsi="Sylfaen"/>
          <w:lang w:val="hy-AM"/>
        </w:rPr>
        <w:t>րդ պարբերությունը հաշվի չի առնում չմասնակցելու հնարավոր հիմնավոր պատճառները և</w:t>
      </w:r>
      <w:r w:rsidR="007E2976" w:rsidRPr="004149EF">
        <w:rPr>
          <w:rFonts w:ascii="Sylfaen" w:hAnsi="Sylfaen"/>
          <w:lang w:val="hy-AM"/>
        </w:rPr>
        <w:t xml:space="preserve"> </w:t>
      </w:r>
      <w:r w:rsidRPr="004149EF">
        <w:rPr>
          <w:rFonts w:ascii="Sylfaen" w:hAnsi="Sylfaen"/>
          <w:lang w:val="hy-AM"/>
        </w:rPr>
        <w:t>չի նախատեսում մեղադրյալի իրավա</w:t>
      </w:r>
      <w:r w:rsidR="007E2976" w:rsidRPr="004149EF">
        <w:rPr>
          <w:rFonts w:ascii="Sylfaen" w:hAnsi="Sylfaen"/>
          <w:lang w:val="hy-AM"/>
        </w:rPr>
        <w:t>բանա</w:t>
      </w:r>
      <w:r w:rsidRPr="004149EF">
        <w:rPr>
          <w:rFonts w:ascii="Sylfaen" w:hAnsi="Sylfaen"/>
          <w:lang w:val="hy-AM"/>
        </w:rPr>
        <w:t xml:space="preserve">կան ներկայացվածության </w:t>
      </w:r>
      <w:r w:rsidR="007E2976" w:rsidRPr="004149EF">
        <w:rPr>
          <w:rFonts w:ascii="Sylfaen" w:hAnsi="Sylfaen"/>
          <w:lang w:val="hy-AM"/>
        </w:rPr>
        <w:t>երաշխավորումը</w:t>
      </w:r>
      <w:r w:rsidRPr="004149EF">
        <w:rPr>
          <w:rFonts w:ascii="Sylfaen" w:hAnsi="Sylfaen"/>
          <w:lang w:val="hy-AM"/>
        </w:rPr>
        <w:t>։</w:t>
      </w:r>
    </w:p>
    <w:p w:rsidR="00247BF9" w:rsidRPr="004149EF" w:rsidRDefault="00247BF9" w:rsidP="00247BF9">
      <w:pPr>
        <w:pStyle w:val="ListParagraph"/>
        <w:ind w:left="644"/>
        <w:jc w:val="both"/>
        <w:rPr>
          <w:rFonts w:ascii="Sylfaen" w:hAnsi="Sylfaen"/>
          <w:lang w:val="hy-AM"/>
        </w:rPr>
      </w:pPr>
    </w:p>
    <w:p w:rsidR="00247BF9" w:rsidRPr="004149EF" w:rsidRDefault="001F3852" w:rsidP="00247BF9">
      <w:pPr>
        <w:pStyle w:val="ListParagraph"/>
        <w:numPr>
          <w:ilvl w:val="0"/>
          <w:numId w:val="1"/>
        </w:numPr>
        <w:jc w:val="both"/>
        <w:rPr>
          <w:rFonts w:ascii="Sylfaen" w:hAnsi="Sylfaen"/>
          <w:lang w:val="hy-AM"/>
        </w:rPr>
      </w:pPr>
      <w:r w:rsidRPr="004149EF">
        <w:rPr>
          <w:rFonts w:ascii="Sylfaen" w:hAnsi="Sylfaen"/>
          <w:i/>
          <w:lang w:val="hy-AM"/>
        </w:rPr>
        <w:t>Ուստի</w:t>
      </w:r>
      <w:r w:rsidR="00247BF9" w:rsidRPr="004149EF">
        <w:rPr>
          <w:rFonts w:ascii="Sylfaen" w:hAnsi="Sylfaen"/>
          <w:i/>
          <w:lang w:val="hy-AM"/>
        </w:rPr>
        <w:t xml:space="preserve"> նպատակահարմար </w:t>
      </w:r>
      <w:r w:rsidRPr="004149EF">
        <w:rPr>
          <w:rFonts w:ascii="Sylfaen" w:hAnsi="Sylfaen"/>
          <w:i/>
          <w:lang w:val="hy-AM"/>
        </w:rPr>
        <w:t>կլիներ</w:t>
      </w:r>
      <w:r w:rsidR="00247BF9" w:rsidRPr="004149EF">
        <w:rPr>
          <w:rFonts w:ascii="Sylfaen" w:hAnsi="Sylfaen"/>
          <w:i/>
          <w:lang w:val="hy-AM"/>
        </w:rPr>
        <w:t xml:space="preserve"> թույլ տալ </w:t>
      </w:r>
      <w:r w:rsidR="007E2976" w:rsidRPr="004149EF">
        <w:rPr>
          <w:rFonts w:ascii="Sylfaen" w:hAnsi="Sylfaen"/>
          <w:i/>
          <w:lang w:val="hy-AM"/>
        </w:rPr>
        <w:t>լրացուցիչ</w:t>
      </w:r>
      <w:r w:rsidR="00247BF9" w:rsidRPr="004149EF">
        <w:rPr>
          <w:rFonts w:ascii="Sylfaen" w:hAnsi="Sylfaen"/>
          <w:i/>
          <w:lang w:val="hy-AM"/>
        </w:rPr>
        <w:t xml:space="preserve"> հետաձգումներ</w:t>
      </w:r>
      <w:r w:rsidR="007E2976" w:rsidRPr="004149EF">
        <w:rPr>
          <w:rFonts w:ascii="Sylfaen" w:hAnsi="Sylfaen"/>
          <w:i/>
          <w:lang w:val="hy-AM"/>
        </w:rPr>
        <w:t xml:space="preserve"> պաշտպանի բացակայության հիմնավոր պատճառների առկայության </w:t>
      </w:r>
      <w:r w:rsidR="007E2976" w:rsidRPr="004149EF">
        <w:rPr>
          <w:rFonts w:ascii="Sylfaen" w:hAnsi="Sylfaen"/>
          <w:i/>
          <w:lang w:val="hy-AM"/>
        </w:rPr>
        <w:lastRenderedPageBreak/>
        <w:t>դեպքում,</w:t>
      </w:r>
      <w:r w:rsidR="00247BF9" w:rsidRPr="004149EF">
        <w:rPr>
          <w:rFonts w:ascii="Sylfaen" w:hAnsi="Sylfaen"/>
          <w:i/>
          <w:lang w:val="hy-AM"/>
        </w:rPr>
        <w:t xml:space="preserve"> և</w:t>
      </w:r>
      <w:r w:rsidR="00E97E94" w:rsidRPr="004149EF">
        <w:rPr>
          <w:rFonts w:ascii="Sylfaen" w:hAnsi="Sylfaen"/>
          <w:i/>
          <w:lang w:val="hy-AM"/>
        </w:rPr>
        <w:t xml:space="preserve"> տրամադրել </w:t>
      </w:r>
      <w:r w:rsidR="007E2976" w:rsidRPr="004149EF">
        <w:rPr>
          <w:rFonts w:ascii="Sylfaen" w:hAnsi="Sylfaen"/>
          <w:i/>
          <w:lang w:val="hy-AM"/>
        </w:rPr>
        <w:t xml:space="preserve">մեղադրյալին </w:t>
      </w:r>
      <w:r w:rsidR="00247BF9" w:rsidRPr="004149EF">
        <w:rPr>
          <w:rFonts w:ascii="Sylfaen" w:hAnsi="Sylfaen"/>
          <w:i/>
          <w:lang w:val="hy-AM"/>
        </w:rPr>
        <w:t>այլընտրանքային իրավա</w:t>
      </w:r>
      <w:r w:rsidR="007E2976" w:rsidRPr="004149EF">
        <w:rPr>
          <w:rFonts w:ascii="Sylfaen" w:hAnsi="Sylfaen"/>
          <w:i/>
          <w:lang w:val="hy-AM"/>
        </w:rPr>
        <w:t>բանա</w:t>
      </w:r>
      <w:r w:rsidR="00247BF9" w:rsidRPr="004149EF">
        <w:rPr>
          <w:rFonts w:ascii="Sylfaen" w:hAnsi="Sylfaen"/>
          <w:i/>
          <w:lang w:val="hy-AM"/>
        </w:rPr>
        <w:t>կան ներկայաց</w:t>
      </w:r>
      <w:r w:rsidR="00E97E94" w:rsidRPr="004149EF">
        <w:rPr>
          <w:rFonts w:ascii="Sylfaen" w:hAnsi="Sylfaen"/>
          <w:i/>
          <w:lang w:val="hy-AM"/>
        </w:rPr>
        <w:t>վածությու</w:t>
      </w:r>
      <w:r w:rsidR="00247BF9" w:rsidRPr="004149EF">
        <w:rPr>
          <w:rFonts w:ascii="Sylfaen" w:hAnsi="Sylfaen"/>
          <w:i/>
          <w:lang w:val="hy-AM"/>
        </w:rPr>
        <w:t>ն, եթե պաշտպանի բացակայությունն արդարացված չէ։</w:t>
      </w:r>
    </w:p>
    <w:p w:rsidR="00247BF9" w:rsidRPr="004149EF" w:rsidRDefault="00247BF9" w:rsidP="00247BF9">
      <w:pPr>
        <w:pStyle w:val="ListParagrap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Այս հոդվածի 8-րդ պարբերությամբ նախատեսվում է մինչդատական փուլում դեպոնացման ձայնային </w:t>
      </w:r>
      <w:r w:rsidR="00E97E94" w:rsidRPr="004149EF">
        <w:rPr>
          <w:rFonts w:ascii="Sylfaen" w:hAnsi="Sylfaen"/>
          <w:lang w:val="hy-AM"/>
        </w:rPr>
        <w:t>արձանագրությունը</w:t>
      </w:r>
      <w:r w:rsidRPr="004149EF">
        <w:rPr>
          <w:rFonts w:ascii="Sylfaen" w:hAnsi="Sylfaen"/>
          <w:lang w:val="hy-AM"/>
        </w:rPr>
        <w:t xml:space="preserve">։ </w:t>
      </w:r>
      <w:r w:rsidR="00E97E94" w:rsidRPr="004149EF">
        <w:rPr>
          <w:rFonts w:ascii="Sylfaen" w:hAnsi="Sylfaen"/>
          <w:lang w:val="hy-AM"/>
        </w:rPr>
        <w:t>Թեև</w:t>
      </w:r>
      <w:r w:rsidRPr="004149EF">
        <w:rPr>
          <w:rFonts w:ascii="Sylfaen" w:hAnsi="Sylfaen"/>
          <w:lang w:val="hy-AM"/>
        </w:rPr>
        <w:t xml:space="preserve"> սա օգտակար է, այն չի կարող նույնքան բավարար</w:t>
      </w:r>
      <w:r w:rsidR="00E97E94" w:rsidRPr="004149EF">
        <w:rPr>
          <w:rFonts w:ascii="Sylfaen" w:hAnsi="Sylfaen"/>
          <w:lang w:val="hy-AM"/>
        </w:rPr>
        <w:t xml:space="preserve"> լինել</w:t>
      </w:r>
      <w:r w:rsidRPr="004149EF">
        <w:rPr>
          <w:rFonts w:ascii="Sylfaen" w:hAnsi="Sylfaen"/>
          <w:lang w:val="hy-AM"/>
        </w:rPr>
        <w:t xml:space="preserve">, որքան </w:t>
      </w:r>
      <w:r w:rsidR="00E97E94" w:rsidRPr="004149EF">
        <w:rPr>
          <w:rFonts w:ascii="Sylfaen" w:hAnsi="Sylfaen"/>
          <w:lang w:val="hy-AM"/>
        </w:rPr>
        <w:t>տեսաձայնագրությունը</w:t>
      </w:r>
      <w:r w:rsidRPr="004149EF">
        <w:rPr>
          <w:rFonts w:ascii="Sylfaen" w:hAnsi="Sylfaen"/>
          <w:lang w:val="hy-AM"/>
        </w:rPr>
        <w:t xml:space="preserve">, </w:t>
      </w:r>
      <w:r w:rsidR="00E97E94" w:rsidRPr="004149EF">
        <w:rPr>
          <w:rFonts w:ascii="Sylfaen" w:hAnsi="Sylfaen"/>
          <w:lang w:val="hy-AM"/>
        </w:rPr>
        <w:t>որը</w:t>
      </w:r>
      <w:r w:rsidRPr="004149EF">
        <w:rPr>
          <w:rFonts w:ascii="Sylfaen" w:hAnsi="Sylfaen"/>
          <w:lang w:val="hy-AM"/>
        </w:rPr>
        <w:t xml:space="preserve"> հնարավորություն է ընձեռում դատարանին տեսնելու հարցաքննության ողջ գործընթացը։</w:t>
      </w:r>
    </w:p>
    <w:p w:rsidR="00247BF9" w:rsidRPr="004149EF" w:rsidRDefault="00247BF9" w:rsidP="00247BF9">
      <w:pPr>
        <w:pStyle w:val="ListParagraph"/>
        <w:rPr>
          <w:rFonts w:ascii="Sylfaen" w:hAnsi="Sylfaen"/>
          <w:lang w:val="hy-AM"/>
        </w:rPr>
      </w:pPr>
    </w:p>
    <w:p w:rsidR="00247BF9" w:rsidRPr="004149EF" w:rsidRDefault="00041626" w:rsidP="00247BF9">
      <w:pPr>
        <w:pStyle w:val="ListParagraph"/>
        <w:numPr>
          <w:ilvl w:val="0"/>
          <w:numId w:val="1"/>
        </w:numPr>
        <w:jc w:val="both"/>
        <w:rPr>
          <w:rFonts w:ascii="Sylfaen" w:hAnsi="Sylfaen"/>
          <w:lang w:val="hy-AM"/>
        </w:rPr>
      </w:pPr>
      <w:r w:rsidRPr="004149EF">
        <w:rPr>
          <w:rFonts w:ascii="Sylfaen" w:hAnsi="Sylfaen"/>
          <w:i/>
          <w:lang w:val="hy-AM"/>
        </w:rPr>
        <w:t>Ուստի</w:t>
      </w:r>
      <w:r w:rsidR="00247BF9" w:rsidRPr="004149EF">
        <w:rPr>
          <w:rFonts w:ascii="Sylfaen" w:hAnsi="Sylfaen"/>
          <w:i/>
          <w:lang w:val="hy-AM"/>
        </w:rPr>
        <w:t xml:space="preserve"> </w:t>
      </w:r>
      <w:r w:rsidR="00015660" w:rsidRPr="004149EF">
        <w:rPr>
          <w:rFonts w:ascii="Sylfaen" w:hAnsi="Sylfaen"/>
          <w:i/>
          <w:lang w:val="hy-AM"/>
        </w:rPr>
        <w:t>նպատակահարմար</w:t>
      </w:r>
      <w:r w:rsidR="00247BF9" w:rsidRPr="004149EF">
        <w:rPr>
          <w:rFonts w:ascii="Sylfaen" w:hAnsi="Sylfaen"/>
          <w:i/>
          <w:lang w:val="hy-AM"/>
        </w:rPr>
        <w:t xml:space="preserve"> կլիներ պահանջել, որպեսզի ցուցմունքների դեպոնացումը տեսաձայնագրվեր։</w:t>
      </w:r>
    </w:p>
    <w:p w:rsidR="00247BF9" w:rsidRDefault="00247BF9" w:rsidP="00247BF9">
      <w:pPr>
        <w:pStyle w:val="ListParagraph"/>
        <w:ind w:left="644"/>
        <w:jc w:val="both"/>
        <w:rPr>
          <w:rFonts w:ascii="Sylfaen" w:hAnsi="Sylfaen"/>
          <w:lang w:val="hy-AM"/>
        </w:rPr>
      </w:pPr>
    </w:p>
    <w:p w:rsidR="00652C6A" w:rsidRPr="004149EF" w:rsidRDefault="00652C6A" w:rsidP="00247BF9">
      <w:pPr>
        <w:pStyle w:val="ListParagraph"/>
        <w:ind w:left="644"/>
        <w:jc w:val="both"/>
        <w:rPr>
          <w:rFonts w:ascii="Sylfaen" w:hAnsi="Sylfaen"/>
          <w:lang w:val="hy-AM"/>
        </w:rPr>
      </w:pPr>
    </w:p>
    <w:p w:rsidR="00247BF9" w:rsidRPr="001215C1" w:rsidRDefault="00247BF9" w:rsidP="00247BF9">
      <w:pPr>
        <w:pStyle w:val="ListParagraph"/>
        <w:ind w:left="0"/>
        <w:jc w:val="both"/>
        <w:rPr>
          <w:rFonts w:ascii="Sylfaen" w:hAnsi="Sylfaen"/>
          <w:sz w:val="28"/>
          <w:szCs w:val="28"/>
          <w:lang w:val="hy-AM"/>
        </w:rPr>
      </w:pPr>
      <w:r w:rsidRPr="001215C1">
        <w:rPr>
          <w:rFonts w:ascii="Sylfaen" w:hAnsi="Sylfaen"/>
          <w:b/>
          <w:i/>
          <w:sz w:val="28"/>
          <w:szCs w:val="28"/>
          <w:lang w:val="hy-AM"/>
        </w:rPr>
        <w:t>Բաժին 10. Դատաքննությունն առաջին ատյանում</w:t>
      </w:r>
    </w:p>
    <w:p w:rsidR="00247BF9" w:rsidRPr="003756C6" w:rsidRDefault="00247BF9" w:rsidP="00247BF9">
      <w:pPr>
        <w:pStyle w:val="ListParagraph"/>
        <w:ind w:left="0"/>
        <w:jc w:val="both"/>
        <w:rPr>
          <w:rFonts w:ascii="Sylfaen" w:hAnsi="Sylfaen"/>
          <w:lang w:val="hy-AM"/>
        </w:rPr>
      </w:pPr>
    </w:p>
    <w:p w:rsidR="001215C1" w:rsidRPr="003756C6" w:rsidRDefault="001215C1" w:rsidP="00247BF9">
      <w:pPr>
        <w:pStyle w:val="ListParagraph"/>
        <w:ind w:left="0"/>
        <w:jc w:val="both"/>
        <w:rPr>
          <w:rFonts w:ascii="Sylfaen" w:hAnsi="Sylfaen"/>
          <w:lang w:val="hy-AM"/>
        </w:rPr>
      </w:pPr>
    </w:p>
    <w:p w:rsidR="00247BF9" w:rsidRPr="008B7716" w:rsidRDefault="00247BF9" w:rsidP="00247BF9">
      <w:pPr>
        <w:pStyle w:val="ListParagraph"/>
        <w:ind w:left="284"/>
        <w:jc w:val="both"/>
        <w:rPr>
          <w:rFonts w:ascii="Sylfaen" w:hAnsi="Sylfaen"/>
          <w:b/>
          <w:i/>
          <w:lang w:val="hy-AM"/>
        </w:rPr>
      </w:pPr>
      <w:r w:rsidRPr="008B7716">
        <w:rPr>
          <w:rFonts w:ascii="Sylfaen" w:hAnsi="Sylfaen"/>
          <w:b/>
          <w:i/>
          <w:lang w:val="hy-AM"/>
        </w:rPr>
        <w:t>Հոդված 310. Նախնական դատալսումներ նշանակելը</w:t>
      </w: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3-րդ պարբերությամբ պահանջվում է, որպեսզի դատարանը քրեական գործը վերադարձնի դատախազին</w:t>
      </w:r>
      <w:r w:rsidR="008F2F0B" w:rsidRPr="004149EF">
        <w:rPr>
          <w:rFonts w:ascii="Sylfaen" w:hAnsi="Sylfaen"/>
          <w:lang w:val="hy-AM"/>
        </w:rPr>
        <w:t>՝</w:t>
      </w:r>
      <w:r w:rsidRPr="004149EF">
        <w:rPr>
          <w:rFonts w:ascii="Sylfaen" w:hAnsi="Sylfaen"/>
          <w:lang w:val="hy-AM"/>
        </w:rPr>
        <w:t xml:space="preserve"> առանց նախնական դատալսումներ անցկացնելու մասին որոշում կայացնելու</w:t>
      </w:r>
      <w:r w:rsidRPr="004149EF">
        <w:rPr>
          <w:rFonts w:ascii="Sylfaen" w:eastAsia="Arial Unicode MS" w:hAnsi="Sylfaen" w:cs="Arial"/>
          <w:lang w:val="hy-AM"/>
        </w:rPr>
        <w:t>, եթե պահպանված չէ 206-րդ հոդվածի 2-րդ պարբերությամբ սահմանված ժամկետը։</w:t>
      </w:r>
      <w:r w:rsidR="00BF3ECD" w:rsidRPr="004149EF">
        <w:rPr>
          <w:rFonts w:ascii="Sylfaen" w:eastAsia="Arial Unicode MS" w:hAnsi="Sylfaen" w:cs="Arial"/>
          <w:lang w:val="hy-AM"/>
        </w:rPr>
        <w:t xml:space="preserve"> </w:t>
      </w:r>
      <w:r w:rsidRPr="004149EF">
        <w:rPr>
          <w:rFonts w:ascii="Sylfaen" w:eastAsia="Arial Unicode MS" w:hAnsi="Sylfaen" w:cs="Arial"/>
          <w:lang w:val="hy-AM"/>
        </w:rPr>
        <w:t xml:space="preserve">Համաձայն </w:t>
      </w:r>
      <w:r w:rsidR="000B0DBB" w:rsidRPr="004149EF">
        <w:rPr>
          <w:rFonts w:ascii="Sylfaen" w:eastAsia="Arial Unicode MS" w:hAnsi="Sylfaen" w:cs="Arial"/>
          <w:lang w:val="hy-AM"/>
        </w:rPr>
        <w:t>այդ</w:t>
      </w:r>
      <w:r w:rsidRPr="004149EF">
        <w:rPr>
          <w:rFonts w:ascii="Sylfaen" w:eastAsia="Arial Unicode MS" w:hAnsi="Sylfaen" w:cs="Arial"/>
          <w:lang w:val="hy-AM"/>
        </w:rPr>
        <w:t xml:space="preserve"> դրույթի</w:t>
      </w:r>
      <w:r w:rsidR="008F2F0B" w:rsidRPr="004149EF">
        <w:rPr>
          <w:rFonts w:ascii="Sylfaen" w:eastAsia="Arial Unicode MS" w:hAnsi="Sylfaen" w:cs="Arial"/>
          <w:lang w:val="hy-AM"/>
        </w:rPr>
        <w:t>՝</w:t>
      </w:r>
      <w:r w:rsidRPr="004149EF">
        <w:rPr>
          <w:rFonts w:ascii="Sylfaen" w:eastAsia="Arial Unicode MS" w:hAnsi="Sylfaen" w:cs="Arial"/>
          <w:lang w:val="hy-AM"/>
        </w:rPr>
        <w:t xml:space="preserve"> պահանջ</w:t>
      </w:r>
      <w:r w:rsidR="000B0DBB" w:rsidRPr="004149EF">
        <w:rPr>
          <w:rFonts w:ascii="Sylfaen" w:eastAsia="Arial Unicode MS" w:hAnsi="Sylfaen" w:cs="Arial"/>
          <w:lang w:val="hy-AM"/>
        </w:rPr>
        <w:t>վում է</w:t>
      </w:r>
      <w:r w:rsidRPr="004149EF">
        <w:rPr>
          <w:rFonts w:ascii="Sylfaen" w:eastAsia="Arial Unicode MS" w:hAnsi="Sylfaen" w:cs="Arial"/>
          <w:lang w:val="hy-AM"/>
        </w:rPr>
        <w:t xml:space="preserve">, որ </w:t>
      </w:r>
      <w:r w:rsidR="000B0DBB" w:rsidRPr="004149EF">
        <w:rPr>
          <w:rFonts w:ascii="Sylfaen" w:eastAsia="Arial Unicode MS" w:hAnsi="Sylfaen" w:cs="Arial"/>
          <w:lang w:val="hy-AM"/>
        </w:rPr>
        <w:t>եթե մեղադրյալը կալանավորված է, ապա մեղադրական եզրակացությունը քրեական գործի հետ միասին դատարան է հանձնվում մեղադրյալի կալանքի ժամկետի ավարտից առնվազն 15 օր առաջ</w:t>
      </w:r>
      <w:r w:rsidRPr="004149EF">
        <w:rPr>
          <w:rFonts w:ascii="Sylfaen" w:eastAsia="Arial Unicode MS" w:hAnsi="Sylfaen" w:cs="Arial"/>
          <w:lang w:val="hy-AM"/>
        </w:rPr>
        <w:t xml:space="preserve">։ Ոչ միայն պարզ չէ, թե ինչ նպատակով են մշակված 3-րդ պարբերության և </w:t>
      </w:r>
      <w:r w:rsidR="00016BD4">
        <w:rPr>
          <w:rFonts w:ascii="Sylfaen" w:eastAsia="Arial Unicode MS" w:hAnsi="Sylfaen" w:cs="Arial"/>
          <w:lang w:val="hy-AM"/>
        </w:rPr>
        <w:t>2</w:t>
      </w:r>
      <w:r w:rsidR="00016BD4" w:rsidRPr="00016BD4">
        <w:rPr>
          <w:rFonts w:ascii="Sylfaen" w:eastAsia="Arial Unicode MS" w:hAnsi="Sylfaen" w:cs="Arial"/>
          <w:lang w:val="hy-AM"/>
        </w:rPr>
        <w:t>06</w:t>
      </w:r>
      <w:r w:rsidRPr="004149EF">
        <w:rPr>
          <w:rFonts w:ascii="Sylfaen" w:eastAsia="Arial Unicode MS" w:hAnsi="Sylfaen" w:cs="Arial"/>
          <w:lang w:val="hy-AM"/>
        </w:rPr>
        <w:t>.2-</w:t>
      </w:r>
      <w:r w:rsidR="00EB52CB" w:rsidRPr="004149EF">
        <w:rPr>
          <w:rFonts w:ascii="Sylfaen" w:eastAsia="Arial Unicode MS" w:hAnsi="Sylfaen" w:cs="Arial"/>
          <w:lang w:val="hy-AM"/>
        </w:rPr>
        <w:t>րդ</w:t>
      </w:r>
      <w:r w:rsidR="000B0DBB" w:rsidRPr="004149EF">
        <w:rPr>
          <w:rFonts w:ascii="Sylfaen" w:eastAsia="Arial Unicode MS" w:hAnsi="Sylfaen" w:cs="Arial"/>
          <w:lang w:val="hy-AM"/>
        </w:rPr>
        <w:t xml:space="preserve"> </w:t>
      </w:r>
      <w:r w:rsidR="00EB52CB" w:rsidRPr="004149EF">
        <w:rPr>
          <w:rFonts w:ascii="Sylfaen" w:eastAsia="Arial Unicode MS" w:hAnsi="Sylfaen" w:cs="Arial"/>
          <w:lang w:val="hy-AM"/>
        </w:rPr>
        <w:t>հոդվածի</w:t>
      </w:r>
      <w:r w:rsidRPr="004149EF">
        <w:rPr>
          <w:rFonts w:ascii="Sylfaen" w:eastAsia="Arial Unicode MS" w:hAnsi="Sylfaen" w:cs="Arial"/>
          <w:lang w:val="hy-AM"/>
        </w:rPr>
        <w:t xml:space="preserve"> պահանջները, այլև թե ինչպիսին կլինեն հետևանքները համապատասխան գործի քննության համար։</w:t>
      </w:r>
      <w:r w:rsidR="00BF3ECD" w:rsidRPr="004149EF">
        <w:rPr>
          <w:rFonts w:ascii="Sylfaen" w:eastAsia="Arial Unicode MS" w:hAnsi="Sylfaen" w:cs="Arial"/>
          <w:lang w:val="hy-AM"/>
        </w:rPr>
        <w:t xml:space="preserve"> </w:t>
      </w:r>
      <w:r w:rsidRPr="004149EF">
        <w:rPr>
          <w:rFonts w:ascii="Sylfaen" w:eastAsia="Arial Unicode MS" w:hAnsi="Sylfaen" w:cs="Arial"/>
          <w:lang w:val="hy-AM"/>
        </w:rPr>
        <w:t xml:space="preserve">Արդյո՞ք </w:t>
      </w:r>
      <w:r w:rsidR="000B0DBB" w:rsidRPr="004149EF">
        <w:rPr>
          <w:rFonts w:ascii="Sylfaen" w:eastAsia="Arial Unicode MS" w:hAnsi="Sylfaen" w:cs="Arial"/>
          <w:lang w:val="hy-AM"/>
        </w:rPr>
        <w:t>դ</w:t>
      </w:r>
      <w:r w:rsidRPr="004149EF">
        <w:rPr>
          <w:rFonts w:ascii="Sylfaen" w:eastAsia="Arial Unicode MS" w:hAnsi="Sylfaen" w:cs="Arial"/>
          <w:lang w:val="hy-AM"/>
        </w:rPr>
        <w:t xml:space="preserve">ա այդպիսով կավարտվի, թե կարող է հետագայում քրեական </w:t>
      </w:r>
      <w:r w:rsidR="000B0DBB" w:rsidRPr="004149EF">
        <w:rPr>
          <w:rFonts w:ascii="Sylfaen" w:eastAsia="Arial Unicode MS" w:hAnsi="Sylfaen" w:cs="Arial"/>
          <w:lang w:val="hy-AM"/>
        </w:rPr>
        <w:t>գործը</w:t>
      </w:r>
      <w:r w:rsidRPr="004149EF">
        <w:rPr>
          <w:rFonts w:ascii="Sylfaen" w:eastAsia="Arial Unicode MS" w:hAnsi="Sylfaen" w:cs="Arial"/>
          <w:lang w:val="hy-AM"/>
        </w:rPr>
        <w:t xml:space="preserve"> </w:t>
      </w:r>
      <w:r w:rsidR="000B0DBB" w:rsidRPr="004149EF">
        <w:rPr>
          <w:rFonts w:ascii="Sylfaen" w:eastAsia="Arial Unicode MS" w:hAnsi="Sylfaen" w:cs="Arial"/>
          <w:lang w:val="hy-AM"/>
        </w:rPr>
        <w:t>փոխանցվել</w:t>
      </w:r>
      <w:r w:rsidRPr="004149EF">
        <w:rPr>
          <w:rFonts w:ascii="Sylfaen" w:eastAsia="Arial Unicode MS" w:hAnsi="Sylfaen" w:cs="Arial"/>
          <w:lang w:val="hy-AM"/>
        </w:rPr>
        <w:t xml:space="preserve"> դատարանին։ Երկրորդ դեպքում հնարավորություն է ի հայտ գալիս, որ գործը հակասության մեջ կմտնի Եվրոպական կոնվենցիայի 6-րդ հոդվածի 1-ին պարբերության՝ ողջամիտ ժամկետներում լուծվելու պահանջի հետ։</w:t>
      </w:r>
    </w:p>
    <w:p w:rsidR="00247BF9" w:rsidRPr="004149EF" w:rsidRDefault="00247BF9" w:rsidP="00247BF9">
      <w:pPr>
        <w:pStyle w:val="ListParagraph"/>
        <w:ind w:left="644"/>
        <w:jc w:val="both"/>
        <w:rPr>
          <w:rFonts w:ascii="Sylfaen" w:hAnsi="Sylfaen"/>
          <w:lang w:val="hy-AM"/>
        </w:rPr>
      </w:pPr>
    </w:p>
    <w:p w:rsidR="00247BF9" w:rsidRPr="004149EF" w:rsidRDefault="00FB110D" w:rsidP="00247BF9">
      <w:pPr>
        <w:pStyle w:val="ListParagraph"/>
        <w:numPr>
          <w:ilvl w:val="0"/>
          <w:numId w:val="1"/>
        </w:numPr>
        <w:jc w:val="both"/>
        <w:rPr>
          <w:rFonts w:ascii="Sylfaen" w:hAnsi="Sylfaen"/>
          <w:lang w:val="hy-AM"/>
        </w:rPr>
      </w:pPr>
      <w:r w:rsidRPr="004149EF">
        <w:rPr>
          <w:rFonts w:ascii="Sylfaen" w:hAnsi="Sylfaen"/>
          <w:i/>
          <w:lang w:val="hy-AM"/>
        </w:rPr>
        <w:t>Ուստի</w:t>
      </w:r>
      <w:r w:rsidR="00247BF9" w:rsidRPr="004149EF">
        <w:rPr>
          <w:rFonts w:ascii="Sylfaen" w:hAnsi="Sylfaen"/>
          <w:i/>
          <w:lang w:val="hy-AM"/>
        </w:rPr>
        <w:t xml:space="preserve"> </w:t>
      </w:r>
      <w:r w:rsidRPr="004149EF">
        <w:rPr>
          <w:rFonts w:ascii="Sylfaen" w:hAnsi="Sylfaen"/>
          <w:i/>
          <w:lang w:val="hy-AM"/>
        </w:rPr>
        <w:t>անհրաժեշտ է</w:t>
      </w:r>
      <w:r w:rsidR="00247BF9" w:rsidRPr="004149EF">
        <w:rPr>
          <w:rFonts w:ascii="Sylfaen" w:hAnsi="Sylfaen"/>
          <w:i/>
          <w:lang w:val="hy-AM"/>
        </w:rPr>
        <w:t xml:space="preserve"> </w:t>
      </w:r>
      <w:r w:rsidRPr="004149EF">
        <w:rPr>
          <w:rFonts w:ascii="Sylfaen" w:hAnsi="Sylfaen"/>
          <w:i/>
          <w:lang w:val="hy-AM"/>
        </w:rPr>
        <w:t>հստակեցնել</w:t>
      </w:r>
      <w:r w:rsidR="00247BF9" w:rsidRPr="004149EF">
        <w:rPr>
          <w:rFonts w:ascii="Sylfaen" w:hAnsi="Sylfaen"/>
          <w:i/>
          <w:lang w:val="hy-AM"/>
        </w:rPr>
        <w:t xml:space="preserve"> </w:t>
      </w:r>
      <w:r w:rsidRPr="004149EF">
        <w:rPr>
          <w:rFonts w:ascii="Sylfaen" w:hAnsi="Sylfaen"/>
          <w:i/>
          <w:lang w:val="hy-AM"/>
        </w:rPr>
        <w:t xml:space="preserve">թե՛ </w:t>
      </w:r>
      <w:r w:rsidR="00247BF9" w:rsidRPr="004149EF">
        <w:rPr>
          <w:rFonts w:ascii="Sylfaen" w:hAnsi="Sylfaen"/>
          <w:i/>
          <w:lang w:val="hy-AM"/>
        </w:rPr>
        <w:t xml:space="preserve">այս պահանջների </w:t>
      </w:r>
      <w:r w:rsidRPr="004149EF">
        <w:rPr>
          <w:rFonts w:ascii="Sylfaen" w:hAnsi="Sylfaen"/>
          <w:i/>
          <w:lang w:val="hy-AM"/>
        </w:rPr>
        <w:t>հիմնավորում</w:t>
      </w:r>
      <w:r w:rsidR="00247BF9" w:rsidRPr="004149EF">
        <w:rPr>
          <w:rFonts w:ascii="Sylfaen" w:hAnsi="Sylfaen"/>
          <w:i/>
          <w:lang w:val="hy-AM"/>
        </w:rPr>
        <w:t>ը և թե</w:t>
      </w:r>
      <w:r w:rsidRPr="004149EF">
        <w:rPr>
          <w:rFonts w:ascii="Sylfaen" w:hAnsi="Sylfaen"/>
          <w:i/>
          <w:lang w:val="hy-AM"/>
        </w:rPr>
        <w:t>՛</w:t>
      </w:r>
      <w:r w:rsidR="00247BF9" w:rsidRPr="004149EF">
        <w:rPr>
          <w:rFonts w:ascii="Sylfaen" w:hAnsi="Sylfaen"/>
          <w:i/>
          <w:lang w:val="hy-AM"/>
        </w:rPr>
        <w:t xml:space="preserve"> </w:t>
      </w:r>
      <w:r w:rsidRPr="004149EF">
        <w:rPr>
          <w:rFonts w:ascii="Sylfaen" w:hAnsi="Sylfaen"/>
          <w:i/>
          <w:lang w:val="hy-AM"/>
        </w:rPr>
        <w:t>դրանք չկատարելուց բխող</w:t>
      </w:r>
      <w:r w:rsidR="00247BF9" w:rsidRPr="004149EF">
        <w:rPr>
          <w:rFonts w:ascii="Sylfaen" w:hAnsi="Sylfaen"/>
          <w:i/>
          <w:lang w:val="hy-AM"/>
        </w:rPr>
        <w:t xml:space="preserve"> հետևանքները։</w:t>
      </w:r>
    </w:p>
    <w:p w:rsidR="00247BF9" w:rsidRPr="004149EF" w:rsidRDefault="00247BF9" w:rsidP="00247BF9">
      <w:pPr>
        <w:pStyle w:val="ListParagraph"/>
        <w:rPr>
          <w:rFonts w:ascii="Sylfaen" w:hAnsi="Sylfaen"/>
          <w:lang w:val="hy-AM"/>
        </w:rPr>
      </w:pPr>
    </w:p>
    <w:p w:rsidR="00247BF9" w:rsidRPr="008B7716" w:rsidRDefault="00247BF9" w:rsidP="00247BF9">
      <w:pPr>
        <w:pStyle w:val="ListParagraph"/>
        <w:ind w:left="284"/>
        <w:jc w:val="both"/>
        <w:rPr>
          <w:rFonts w:ascii="Sylfaen" w:hAnsi="Sylfaen"/>
          <w:b/>
          <w:i/>
          <w:lang w:val="hy-AM"/>
        </w:rPr>
      </w:pPr>
      <w:r w:rsidRPr="008B7716">
        <w:rPr>
          <w:rFonts w:ascii="Sylfaen" w:hAnsi="Sylfaen"/>
          <w:b/>
          <w:i/>
          <w:lang w:val="hy-AM"/>
        </w:rPr>
        <w:t xml:space="preserve">Հոդված 313. </w:t>
      </w:r>
      <w:r w:rsidRPr="008B7716">
        <w:rPr>
          <w:rFonts w:ascii="Sylfaen" w:hAnsi="Sylfaen" w:cs="Sylfaen"/>
          <w:b/>
          <w:i/>
          <w:lang w:val="hy-AM"/>
        </w:rPr>
        <w:t>Ինքնաբացարկը</w:t>
      </w:r>
      <w:r w:rsidRPr="008B7716">
        <w:rPr>
          <w:rFonts w:ascii="Sylfaen" w:hAnsi="Sylfaen"/>
          <w:b/>
          <w:i/>
          <w:lang w:val="hy-AM"/>
        </w:rPr>
        <w:t xml:space="preserve">, </w:t>
      </w:r>
      <w:r w:rsidRPr="008B7716">
        <w:rPr>
          <w:rFonts w:ascii="Sylfaen" w:hAnsi="Sylfaen" w:cs="Sylfaen"/>
          <w:b/>
          <w:i/>
          <w:lang w:val="hy-AM"/>
        </w:rPr>
        <w:t>բացարկը</w:t>
      </w:r>
      <w:r w:rsidRPr="008B7716">
        <w:rPr>
          <w:rFonts w:ascii="Sylfaen" w:hAnsi="Sylfaen"/>
          <w:b/>
          <w:i/>
          <w:lang w:val="hy-AM"/>
        </w:rPr>
        <w:t xml:space="preserve"> </w:t>
      </w:r>
      <w:r w:rsidRPr="008B7716">
        <w:rPr>
          <w:rFonts w:ascii="Sylfaen" w:hAnsi="Sylfaen" w:cs="Sylfaen"/>
          <w:b/>
          <w:i/>
          <w:lang w:val="hy-AM"/>
        </w:rPr>
        <w:t>և</w:t>
      </w:r>
      <w:r w:rsidRPr="008B7716">
        <w:rPr>
          <w:rFonts w:ascii="Sylfaen" w:hAnsi="Sylfaen"/>
          <w:b/>
          <w:i/>
          <w:lang w:val="hy-AM"/>
        </w:rPr>
        <w:t xml:space="preserve"> </w:t>
      </w:r>
      <w:r w:rsidRPr="008B7716">
        <w:rPr>
          <w:rFonts w:ascii="Sylfaen" w:hAnsi="Sylfaen" w:cs="Sylfaen"/>
          <w:b/>
          <w:i/>
          <w:lang w:val="hy-AM"/>
        </w:rPr>
        <w:t>վարույթին</w:t>
      </w:r>
      <w:r w:rsidRPr="008B7716">
        <w:rPr>
          <w:rFonts w:ascii="Sylfaen" w:hAnsi="Sylfaen"/>
          <w:b/>
          <w:i/>
          <w:lang w:val="hy-AM"/>
        </w:rPr>
        <w:t xml:space="preserve"> </w:t>
      </w:r>
      <w:r w:rsidRPr="008B7716">
        <w:rPr>
          <w:rFonts w:ascii="Sylfaen" w:hAnsi="Sylfaen" w:cs="Sylfaen"/>
          <w:b/>
          <w:i/>
          <w:lang w:val="hy-AM"/>
        </w:rPr>
        <w:t>մասնակցելուց</w:t>
      </w:r>
      <w:r w:rsidRPr="008B7716">
        <w:rPr>
          <w:rFonts w:ascii="Sylfaen" w:hAnsi="Sylfaen"/>
          <w:b/>
          <w:i/>
          <w:lang w:val="hy-AM"/>
        </w:rPr>
        <w:t xml:space="preserve"> </w:t>
      </w:r>
      <w:r w:rsidRPr="008B7716">
        <w:rPr>
          <w:rFonts w:ascii="Sylfaen" w:hAnsi="Sylfaen" w:cs="Sylfaen"/>
          <w:b/>
          <w:i/>
          <w:lang w:val="hy-AM"/>
        </w:rPr>
        <w:t>ազատելու</w:t>
      </w:r>
      <w:r w:rsidRPr="008B7716">
        <w:rPr>
          <w:rFonts w:ascii="Sylfaen" w:hAnsi="Sylfaen"/>
          <w:b/>
          <w:i/>
          <w:lang w:val="hy-AM"/>
        </w:rPr>
        <w:t xml:space="preserve"> </w:t>
      </w:r>
      <w:r w:rsidRPr="008B7716">
        <w:rPr>
          <w:rFonts w:ascii="Sylfaen" w:hAnsi="Sylfaen" w:cs="Sylfaen"/>
          <w:b/>
          <w:i/>
          <w:lang w:val="hy-AM"/>
        </w:rPr>
        <w:t>հարցի</w:t>
      </w:r>
      <w:r w:rsidRPr="008B7716">
        <w:rPr>
          <w:rFonts w:ascii="Sylfaen" w:hAnsi="Sylfaen"/>
          <w:b/>
          <w:i/>
          <w:lang w:val="hy-AM"/>
        </w:rPr>
        <w:t xml:space="preserve"> </w:t>
      </w:r>
      <w:r w:rsidRPr="008B7716">
        <w:rPr>
          <w:rFonts w:ascii="Sylfaen" w:hAnsi="Sylfaen" w:cs="Sylfaen"/>
          <w:b/>
          <w:i/>
          <w:lang w:val="hy-AM"/>
        </w:rPr>
        <w:t>քննարկումը</w:t>
      </w: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lastRenderedPageBreak/>
        <w:t xml:space="preserve">2-րդ պարբերությունից պարզ չէ, թե ինչ ընթացակարգ է հետևում, եթե այդպիսին հետևում է, եթե դատավորը </w:t>
      </w:r>
      <w:r w:rsidR="00FB110D" w:rsidRPr="004149EF">
        <w:rPr>
          <w:rFonts w:ascii="Sylfaen" w:hAnsi="Sylfaen"/>
          <w:lang w:val="hy-AM"/>
        </w:rPr>
        <w:t>մերժում է</w:t>
      </w:r>
      <w:r w:rsidRPr="004149EF">
        <w:rPr>
          <w:rFonts w:ascii="Sylfaen" w:hAnsi="Sylfaen"/>
          <w:lang w:val="hy-AM"/>
        </w:rPr>
        <w:t xml:space="preserve"> իրեն հայտնված բացարկը։</w:t>
      </w:r>
    </w:p>
    <w:p w:rsidR="00247BF9" w:rsidRPr="004149EF" w:rsidRDefault="00247BF9" w:rsidP="00247BF9">
      <w:pPr>
        <w:pStyle w:val="ListParagraph"/>
        <w:ind w:left="644"/>
        <w:jc w:val="both"/>
        <w:rPr>
          <w:rFonts w:ascii="Sylfaen" w:hAnsi="Sylfaen"/>
          <w:i/>
          <w:lang w:val="hy-AM"/>
        </w:rPr>
      </w:pPr>
    </w:p>
    <w:p w:rsidR="00247BF9" w:rsidRPr="004149EF" w:rsidRDefault="00FB110D" w:rsidP="00247BF9">
      <w:pPr>
        <w:pStyle w:val="ListParagraph"/>
        <w:numPr>
          <w:ilvl w:val="0"/>
          <w:numId w:val="1"/>
        </w:numPr>
        <w:jc w:val="both"/>
        <w:rPr>
          <w:rFonts w:ascii="Sylfaen" w:hAnsi="Sylfaen"/>
          <w:i/>
          <w:lang w:val="hy-AM"/>
        </w:rPr>
      </w:pPr>
      <w:r w:rsidRPr="004149EF">
        <w:rPr>
          <w:rFonts w:ascii="Sylfaen" w:hAnsi="Sylfaen"/>
          <w:i/>
          <w:lang w:val="hy-AM"/>
        </w:rPr>
        <w:t>Ուստի պետք է հստակեցվի, թ</w:t>
      </w:r>
      <w:r w:rsidR="00247BF9" w:rsidRPr="004149EF">
        <w:rPr>
          <w:rFonts w:ascii="Sylfaen" w:hAnsi="Sylfaen"/>
          <w:i/>
          <w:lang w:val="hy-AM"/>
        </w:rPr>
        <w:t xml:space="preserve">ե ինչ պետք է հետևի, սակայն եթե ներկայում ոչինչ նախատեսված չէ, ապա ցանկալի </w:t>
      </w:r>
      <w:r w:rsidRPr="004149EF">
        <w:rPr>
          <w:rFonts w:ascii="Sylfaen" w:hAnsi="Sylfaen"/>
          <w:i/>
          <w:lang w:val="hy-AM"/>
        </w:rPr>
        <w:t>կլիներ</w:t>
      </w:r>
      <w:r w:rsidR="00247BF9" w:rsidRPr="004149EF">
        <w:rPr>
          <w:rFonts w:ascii="Sylfaen" w:hAnsi="Sylfaen"/>
          <w:i/>
          <w:lang w:val="hy-AM"/>
        </w:rPr>
        <w:t xml:space="preserve">, որ նման մերժումը ենթակա </w:t>
      </w:r>
      <w:r w:rsidRPr="004149EF">
        <w:rPr>
          <w:rFonts w:ascii="Sylfaen" w:hAnsi="Sylfaen"/>
          <w:i/>
          <w:lang w:val="hy-AM"/>
        </w:rPr>
        <w:t>լիներ</w:t>
      </w:r>
      <w:r w:rsidR="00247BF9" w:rsidRPr="004149EF">
        <w:rPr>
          <w:rFonts w:ascii="Sylfaen" w:hAnsi="Sylfaen"/>
          <w:i/>
          <w:lang w:val="hy-AM"/>
        </w:rPr>
        <w:t xml:space="preserve"> բողոքարկման։</w:t>
      </w:r>
    </w:p>
    <w:p w:rsidR="00247BF9" w:rsidRPr="004149EF" w:rsidRDefault="00247BF9" w:rsidP="00247BF9">
      <w:pPr>
        <w:pStyle w:val="ListParagraph"/>
        <w:rPr>
          <w:rFonts w:ascii="Sylfaen" w:hAnsi="Sylfaen"/>
          <w:lang w:val="hy-AM"/>
        </w:rPr>
      </w:pPr>
    </w:p>
    <w:p w:rsidR="00247BF9" w:rsidRPr="00EC63DC" w:rsidRDefault="00247BF9" w:rsidP="00247BF9">
      <w:pPr>
        <w:pStyle w:val="ListParagraph"/>
        <w:ind w:left="284"/>
        <w:jc w:val="both"/>
        <w:rPr>
          <w:rFonts w:ascii="Sylfaen" w:hAnsi="Sylfaen"/>
          <w:b/>
          <w:i/>
          <w:lang w:val="hy-AM"/>
        </w:rPr>
      </w:pPr>
      <w:r w:rsidRPr="00EC63DC">
        <w:rPr>
          <w:rFonts w:ascii="Sylfaen" w:hAnsi="Sylfaen"/>
          <w:b/>
          <w:i/>
          <w:lang w:val="hy-AM"/>
        </w:rPr>
        <w:t xml:space="preserve">Հոդված 314. </w:t>
      </w:r>
      <w:r w:rsidR="00EC63DC" w:rsidRPr="00EC63DC">
        <w:rPr>
          <w:rFonts w:ascii="Sylfaen" w:hAnsi="Sylfaen"/>
          <w:b/>
          <w:i/>
          <w:lang w:val="hy-AM"/>
        </w:rPr>
        <w:t>Վարույթի ընդդատության հարցի քննարկումը</w:t>
      </w: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Այս դրույթի ձևակերպումն այնպիսի տպավորություն է թողնում, որ </w:t>
      </w:r>
      <w:r w:rsidR="001F3852" w:rsidRPr="00E32CD8">
        <w:rPr>
          <w:rFonts w:ascii="Sylfaen" w:hAnsi="Sylfaen"/>
          <w:lang w:val="hy-AM"/>
        </w:rPr>
        <w:t>վարույթի ընդդատյա չլինելը</w:t>
      </w:r>
      <w:r w:rsidRPr="00E32CD8">
        <w:rPr>
          <w:rFonts w:ascii="Sylfaen" w:hAnsi="Sylfaen"/>
          <w:lang w:val="hy-AM"/>
        </w:rPr>
        <w:t xml:space="preserve"> </w:t>
      </w:r>
      <w:r w:rsidR="00E8468E" w:rsidRPr="00E32CD8">
        <w:rPr>
          <w:rFonts w:ascii="Sylfaen" w:hAnsi="Sylfaen"/>
          <w:lang w:val="hy-AM"/>
        </w:rPr>
        <w:t>պարզվում է միայն</w:t>
      </w:r>
      <w:r w:rsidRPr="00E32CD8">
        <w:rPr>
          <w:rFonts w:ascii="Sylfaen" w:hAnsi="Sylfaen"/>
          <w:lang w:val="hy-AM"/>
        </w:rPr>
        <w:t xml:space="preserve"> </w:t>
      </w:r>
      <w:r w:rsidR="00E8468E" w:rsidRPr="00E32CD8">
        <w:rPr>
          <w:rFonts w:ascii="Sylfaen" w:hAnsi="Sylfaen"/>
          <w:lang w:val="hy-AM"/>
        </w:rPr>
        <w:t>ի պաշտոնե դատարանի</w:t>
      </w:r>
      <w:r w:rsidR="00E8468E" w:rsidRPr="004149EF">
        <w:rPr>
          <w:rFonts w:ascii="Sylfaen" w:hAnsi="Sylfaen"/>
          <w:lang w:val="hy-AM"/>
        </w:rPr>
        <w:t xml:space="preserve"> կողմից</w:t>
      </w:r>
      <w:r w:rsidRPr="004149EF">
        <w:rPr>
          <w:rFonts w:ascii="Sylfaen" w:hAnsi="Sylfaen"/>
          <w:lang w:val="hy-AM"/>
        </w:rPr>
        <w:t xml:space="preserve">։ Սակայն </w:t>
      </w:r>
      <w:r w:rsidR="00E8468E" w:rsidRPr="004149EF">
        <w:rPr>
          <w:rFonts w:ascii="Sylfaen" w:hAnsi="Sylfaen"/>
          <w:lang w:val="hy-AM"/>
        </w:rPr>
        <w:t>դրա մասին</w:t>
      </w:r>
      <w:r w:rsidRPr="004149EF">
        <w:rPr>
          <w:rFonts w:ascii="Sylfaen" w:hAnsi="Sylfaen"/>
          <w:lang w:val="hy-AM"/>
        </w:rPr>
        <w:t xml:space="preserve"> կարող </w:t>
      </w:r>
      <w:r w:rsidR="00E8468E" w:rsidRPr="004149EF">
        <w:rPr>
          <w:rFonts w:ascii="Sylfaen" w:hAnsi="Sylfaen"/>
          <w:lang w:val="hy-AM"/>
        </w:rPr>
        <w:t>են</w:t>
      </w:r>
      <w:r w:rsidRPr="004149EF">
        <w:rPr>
          <w:rFonts w:ascii="Sylfaen" w:hAnsi="Sylfaen"/>
          <w:lang w:val="hy-AM"/>
        </w:rPr>
        <w:t xml:space="preserve"> հավասարապես հարց </w:t>
      </w:r>
      <w:r w:rsidR="00E8468E" w:rsidRPr="004149EF">
        <w:rPr>
          <w:rFonts w:ascii="Sylfaen" w:hAnsi="Sylfaen"/>
          <w:lang w:val="hy-AM"/>
        </w:rPr>
        <w:t>բարձրացնել</w:t>
      </w:r>
      <w:r w:rsidRPr="004149EF">
        <w:rPr>
          <w:rFonts w:ascii="Sylfaen" w:hAnsi="Sylfaen"/>
          <w:lang w:val="hy-AM"/>
        </w:rPr>
        <w:t xml:space="preserve"> կողմերից մեկը կամ մի քանիսը։</w:t>
      </w:r>
    </w:p>
    <w:p w:rsidR="00247BF9" w:rsidRPr="004149EF" w:rsidRDefault="00247BF9" w:rsidP="00247BF9">
      <w:pPr>
        <w:pStyle w:val="ListParagraph"/>
        <w:ind w:left="644"/>
        <w:jc w:val="both"/>
        <w:rPr>
          <w:rFonts w:ascii="Sylfaen" w:hAnsi="Sylfaen"/>
          <w:i/>
          <w:lang w:val="hy-AM"/>
        </w:rPr>
      </w:pPr>
    </w:p>
    <w:p w:rsidR="00247BF9" w:rsidRPr="004149EF" w:rsidRDefault="00247BF9" w:rsidP="00247BF9">
      <w:pPr>
        <w:pStyle w:val="ListParagraph"/>
        <w:numPr>
          <w:ilvl w:val="0"/>
          <w:numId w:val="1"/>
        </w:numPr>
        <w:jc w:val="both"/>
        <w:rPr>
          <w:rFonts w:ascii="Sylfaen" w:hAnsi="Sylfaen"/>
          <w:i/>
          <w:lang w:val="hy-AM"/>
        </w:rPr>
      </w:pPr>
      <w:r w:rsidRPr="004149EF">
        <w:rPr>
          <w:rFonts w:ascii="Sylfaen" w:hAnsi="Sylfaen"/>
          <w:i/>
          <w:lang w:val="hy-AM"/>
        </w:rPr>
        <w:t xml:space="preserve"> </w:t>
      </w:r>
      <w:r w:rsidR="00E8468E" w:rsidRPr="004149EF">
        <w:rPr>
          <w:rFonts w:ascii="Sylfaen" w:hAnsi="Sylfaen"/>
          <w:i/>
          <w:lang w:val="hy-AM"/>
        </w:rPr>
        <w:t>Ուստի</w:t>
      </w:r>
      <w:r w:rsidRPr="004149EF">
        <w:rPr>
          <w:rFonts w:ascii="Sylfaen" w:hAnsi="Sylfaen"/>
          <w:i/>
          <w:lang w:val="hy-AM"/>
        </w:rPr>
        <w:t xml:space="preserve"> </w:t>
      </w:r>
      <w:r w:rsidR="00015660" w:rsidRPr="004149EF">
        <w:rPr>
          <w:rFonts w:ascii="Sylfaen" w:hAnsi="Sylfaen"/>
          <w:i/>
          <w:lang w:val="hy-AM"/>
        </w:rPr>
        <w:t>նպատակահարմար</w:t>
      </w:r>
      <w:r w:rsidRPr="004149EF">
        <w:rPr>
          <w:rFonts w:ascii="Sylfaen" w:hAnsi="Sylfaen"/>
          <w:i/>
          <w:lang w:val="hy-AM"/>
        </w:rPr>
        <w:t xml:space="preserve"> </w:t>
      </w:r>
      <w:r w:rsidR="00E8468E" w:rsidRPr="004149EF">
        <w:rPr>
          <w:rFonts w:ascii="Sylfaen" w:hAnsi="Sylfaen"/>
          <w:i/>
          <w:lang w:val="hy-AM"/>
        </w:rPr>
        <w:t>կլիներ սույն դրույթում հստակ նշել</w:t>
      </w:r>
      <w:r w:rsidRPr="004149EF">
        <w:rPr>
          <w:rFonts w:ascii="Sylfaen" w:hAnsi="Sylfaen"/>
          <w:i/>
          <w:lang w:val="hy-AM"/>
        </w:rPr>
        <w:t xml:space="preserve"> այս վերջին հնարավորության մասին։</w:t>
      </w:r>
    </w:p>
    <w:p w:rsidR="00247BF9" w:rsidRPr="004149EF" w:rsidRDefault="00247BF9" w:rsidP="00247BF9">
      <w:pPr>
        <w:pStyle w:val="ListParagraph"/>
        <w:rPr>
          <w:rFonts w:ascii="Sylfaen" w:hAnsi="Sylfaen"/>
          <w:lang w:val="hy-AM"/>
        </w:rPr>
      </w:pPr>
    </w:p>
    <w:p w:rsidR="00247BF9" w:rsidRPr="008B7716" w:rsidRDefault="00247BF9" w:rsidP="00247BF9">
      <w:pPr>
        <w:pStyle w:val="ListParagraph"/>
        <w:ind w:left="284"/>
        <w:rPr>
          <w:rFonts w:ascii="Sylfaen" w:hAnsi="Sylfaen"/>
          <w:b/>
          <w:i/>
        </w:rPr>
      </w:pPr>
      <w:r w:rsidRPr="008B7716">
        <w:rPr>
          <w:rFonts w:ascii="Sylfaen" w:hAnsi="Sylfaen"/>
          <w:b/>
          <w:i/>
          <w:lang w:val="hy-AM"/>
        </w:rPr>
        <w:t>Հոդված</w:t>
      </w:r>
      <w:r w:rsidRPr="008B7716">
        <w:rPr>
          <w:rFonts w:ascii="Sylfaen" w:hAnsi="Sylfaen"/>
          <w:b/>
          <w:i/>
        </w:rPr>
        <w:t xml:space="preserve"> 320. </w:t>
      </w:r>
      <w:r w:rsidRPr="008B7716">
        <w:rPr>
          <w:rFonts w:ascii="Sylfaen" w:hAnsi="Sylfaen" w:cs="Sylfaen"/>
          <w:b/>
          <w:i/>
        </w:rPr>
        <w:t>Ապացույցների</w:t>
      </w:r>
      <w:r w:rsidRPr="008B7716">
        <w:rPr>
          <w:rFonts w:ascii="Sylfaen" w:hAnsi="Sylfaen"/>
          <w:b/>
          <w:i/>
        </w:rPr>
        <w:t xml:space="preserve"> </w:t>
      </w:r>
      <w:r w:rsidRPr="008B7716">
        <w:rPr>
          <w:rFonts w:ascii="Sylfaen" w:hAnsi="Sylfaen" w:cs="Sylfaen"/>
          <w:b/>
          <w:i/>
        </w:rPr>
        <w:t>թույլատրելիության</w:t>
      </w:r>
      <w:r w:rsidRPr="008B7716">
        <w:rPr>
          <w:rFonts w:ascii="Sylfaen" w:hAnsi="Sylfaen"/>
          <w:b/>
          <w:i/>
        </w:rPr>
        <w:t xml:space="preserve"> </w:t>
      </w:r>
      <w:r w:rsidRPr="008B7716">
        <w:rPr>
          <w:rFonts w:ascii="Sylfaen" w:hAnsi="Sylfaen" w:cs="Sylfaen"/>
          <w:b/>
          <w:i/>
        </w:rPr>
        <w:t>հարցի</w:t>
      </w:r>
      <w:r w:rsidRPr="008B7716">
        <w:rPr>
          <w:rFonts w:ascii="Sylfaen" w:hAnsi="Sylfaen"/>
          <w:b/>
          <w:i/>
        </w:rPr>
        <w:t xml:space="preserve"> </w:t>
      </w:r>
      <w:r w:rsidRPr="008B7716">
        <w:rPr>
          <w:rFonts w:ascii="Sylfaen" w:hAnsi="Sylfaen" w:cs="Sylfaen"/>
          <w:b/>
          <w:i/>
        </w:rPr>
        <w:t>քննարկումը</w:t>
      </w:r>
    </w:p>
    <w:p w:rsidR="00247BF9" w:rsidRPr="00C34B44"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 Այս դրույթի ձևակերպման համաձայն</w:t>
      </w:r>
      <w:r w:rsidR="00E8468E" w:rsidRPr="004149EF">
        <w:rPr>
          <w:rFonts w:ascii="Sylfaen" w:hAnsi="Sylfaen"/>
          <w:lang w:val="hy-AM"/>
        </w:rPr>
        <w:t>՝</w:t>
      </w:r>
      <w:r w:rsidRPr="004149EF">
        <w:rPr>
          <w:rFonts w:ascii="Sylfaen" w:hAnsi="Sylfaen"/>
          <w:lang w:val="hy-AM"/>
        </w:rPr>
        <w:t xml:space="preserve"> </w:t>
      </w:r>
      <w:r w:rsidR="00E8468E" w:rsidRPr="004149EF">
        <w:rPr>
          <w:rFonts w:ascii="Sylfaen" w:hAnsi="Sylfaen"/>
          <w:lang w:val="hy-AM"/>
        </w:rPr>
        <w:t>ապացույցների</w:t>
      </w:r>
      <w:r w:rsidRPr="004149EF">
        <w:rPr>
          <w:rFonts w:ascii="Sylfaen" w:hAnsi="Sylfaen"/>
          <w:lang w:val="hy-AM"/>
        </w:rPr>
        <w:t xml:space="preserve"> թույլատրելիության վերաբերյալ հարցի </w:t>
      </w:r>
      <w:r w:rsidR="00E8468E" w:rsidRPr="004149EF">
        <w:rPr>
          <w:rFonts w:ascii="Sylfaen" w:hAnsi="Sylfaen"/>
          <w:lang w:val="hy-AM"/>
        </w:rPr>
        <w:t>քննարկում</w:t>
      </w:r>
      <w:r w:rsidRPr="004149EF">
        <w:rPr>
          <w:rFonts w:ascii="Sylfaen" w:hAnsi="Sylfaen"/>
          <w:lang w:val="hy-AM"/>
        </w:rPr>
        <w:t xml:space="preserve"> պահանջվում է միայն այն դեպքում, երբ այն բարձրացնում է կողմերից որևէ մեկը։ Սակայն </w:t>
      </w:r>
      <w:r w:rsidR="00E8468E" w:rsidRPr="004149EF">
        <w:rPr>
          <w:rFonts w:ascii="Sylfaen" w:hAnsi="Sylfaen"/>
          <w:lang w:val="hy-AM"/>
        </w:rPr>
        <w:t>այս հարցը</w:t>
      </w:r>
      <w:r w:rsidRPr="004149EF">
        <w:rPr>
          <w:rFonts w:ascii="Sylfaen" w:hAnsi="Sylfaen"/>
          <w:lang w:val="hy-AM"/>
        </w:rPr>
        <w:t xml:space="preserve"> կարող է ծագել </w:t>
      </w:r>
      <w:r w:rsidR="00E8468E" w:rsidRPr="004149EF">
        <w:rPr>
          <w:rFonts w:ascii="Sylfaen" w:hAnsi="Sylfaen"/>
          <w:lang w:val="hy-AM"/>
        </w:rPr>
        <w:t xml:space="preserve">նաև </w:t>
      </w:r>
      <w:r w:rsidRPr="004149EF">
        <w:rPr>
          <w:rFonts w:ascii="Sylfaen" w:hAnsi="Sylfaen"/>
          <w:lang w:val="hy-AM"/>
        </w:rPr>
        <w:t>դատավորի մոտ</w:t>
      </w:r>
      <w:r w:rsidR="00E8468E" w:rsidRPr="004149EF">
        <w:rPr>
          <w:rFonts w:ascii="Sylfaen" w:hAnsi="Sylfaen"/>
          <w:lang w:val="hy-AM"/>
        </w:rPr>
        <w:t>՝</w:t>
      </w:r>
      <w:r w:rsidRPr="004149EF">
        <w:rPr>
          <w:rFonts w:ascii="Sylfaen" w:hAnsi="Sylfaen"/>
          <w:lang w:val="hy-AM"/>
        </w:rPr>
        <w:t xml:space="preserve"> ի պաշտոնե, </w:t>
      </w:r>
      <w:r w:rsidRPr="00C34B44">
        <w:rPr>
          <w:rFonts w:ascii="Sylfaen" w:hAnsi="Sylfaen"/>
          <w:lang w:val="hy-AM"/>
        </w:rPr>
        <w:t xml:space="preserve">և դա </w:t>
      </w:r>
      <w:r w:rsidR="00FA42D5" w:rsidRPr="00C34B44">
        <w:rPr>
          <w:rFonts w:ascii="Sylfaen" w:hAnsi="Sylfaen"/>
          <w:lang w:val="hy-AM"/>
        </w:rPr>
        <w:t>տեղին</w:t>
      </w:r>
      <w:r w:rsidRPr="00C34B44">
        <w:rPr>
          <w:rFonts w:ascii="Sylfaen" w:hAnsi="Sylfaen"/>
          <w:lang w:val="hy-AM"/>
        </w:rPr>
        <w:t xml:space="preserve"> </w:t>
      </w:r>
      <w:r w:rsidR="00E8468E" w:rsidRPr="00C34B44">
        <w:rPr>
          <w:rFonts w:ascii="Sylfaen" w:hAnsi="Sylfaen"/>
          <w:lang w:val="hy-AM"/>
        </w:rPr>
        <w:t>կլիներ</w:t>
      </w:r>
      <w:r w:rsidRPr="00C34B44">
        <w:rPr>
          <w:rFonts w:ascii="Sylfaen" w:hAnsi="Sylfaen"/>
          <w:lang w:val="hy-AM"/>
        </w:rPr>
        <w:t xml:space="preserve">, եթե տվյալ ապացույցին հիմնվելը համատեղելի </w:t>
      </w:r>
      <w:r w:rsidR="001F71A7" w:rsidRPr="00C34B44">
        <w:rPr>
          <w:rFonts w:ascii="Sylfaen" w:hAnsi="Sylfaen"/>
          <w:lang w:val="hy-AM"/>
        </w:rPr>
        <w:t>չլիներ</w:t>
      </w:r>
      <w:r w:rsidRPr="00C34B44">
        <w:rPr>
          <w:rFonts w:ascii="Sylfaen" w:hAnsi="Sylfaen"/>
          <w:lang w:val="hy-AM"/>
        </w:rPr>
        <w:t xml:space="preserve"> Եվրոպական կոնվենցիային։</w:t>
      </w:r>
    </w:p>
    <w:p w:rsidR="00247BF9" w:rsidRPr="004149EF" w:rsidRDefault="00247BF9" w:rsidP="00247BF9">
      <w:pPr>
        <w:pStyle w:val="ListParagraph"/>
        <w:ind w:left="644"/>
        <w:jc w:val="both"/>
        <w:rPr>
          <w:rFonts w:ascii="Sylfaen" w:hAnsi="Sylfaen"/>
          <w:lang w:val="hy-AM"/>
        </w:rPr>
      </w:pPr>
    </w:p>
    <w:p w:rsidR="00247BF9" w:rsidRPr="00C34B44" w:rsidRDefault="001F71A7" w:rsidP="00247BF9">
      <w:pPr>
        <w:pStyle w:val="ListParagraph"/>
        <w:numPr>
          <w:ilvl w:val="0"/>
          <w:numId w:val="1"/>
        </w:numPr>
        <w:jc w:val="both"/>
        <w:rPr>
          <w:rFonts w:ascii="Sylfaen" w:hAnsi="Sylfaen"/>
          <w:lang w:val="hy-AM"/>
        </w:rPr>
      </w:pPr>
      <w:r w:rsidRPr="004149EF">
        <w:rPr>
          <w:rFonts w:ascii="Sylfaen" w:hAnsi="Sylfaen"/>
          <w:i/>
          <w:lang w:val="hy-AM"/>
        </w:rPr>
        <w:t>Ուստի սույն</w:t>
      </w:r>
      <w:r w:rsidR="00247BF9" w:rsidRPr="004149EF">
        <w:rPr>
          <w:rFonts w:ascii="Sylfaen" w:hAnsi="Sylfaen"/>
          <w:i/>
          <w:lang w:val="hy-AM"/>
        </w:rPr>
        <w:t xml:space="preserve"> դրույթը պետք է փոփոխվի այնպես, որ դատավորը</w:t>
      </w:r>
      <w:r w:rsidRPr="004149EF">
        <w:rPr>
          <w:rFonts w:ascii="Sylfaen" w:hAnsi="Sylfaen"/>
          <w:i/>
          <w:lang w:val="hy-AM"/>
        </w:rPr>
        <w:t xml:space="preserve"> կոնկրետ ապացույցի թույլատրելիության վերաբերյալ կասկածներ ունենալու դեպքում</w:t>
      </w:r>
      <w:r w:rsidR="00247BF9" w:rsidRPr="004149EF">
        <w:rPr>
          <w:rFonts w:ascii="Sylfaen" w:hAnsi="Sylfaen"/>
          <w:i/>
          <w:lang w:val="hy-AM"/>
        </w:rPr>
        <w:t xml:space="preserve"> </w:t>
      </w:r>
      <w:r w:rsidRPr="004149EF">
        <w:rPr>
          <w:rFonts w:ascii="Sylfaen" w:hAnsi="Sylfaen"/>
          <w:i/>
          <w:lang w:val="hy-AM"/>
        </w:rPr>
        <w:t xml:space="preserve">կողմերից </w:t>
      </w:r>
      <w:r w:rsidR="00247BF9" w:rsidRPr="004149EF">
        <w:rPr>
          <w:rFonts w:ascii="Sylfaen" w:hAnsi="Sylfaen"/>
          <w:i/>
          <w:lang w:val="hy-AM"/>
        </w:rPr>
        <w:t xml:space="preserve">կարողանա պահանջել </w:t>
      </w:r>
      <w:r w:rsidR="00247BF9" w:rsidRPr="00C34B44">
        <w:rPr>
          <w:rFonts w:ascii="Sylfaen" w:hAnsi="Sylfaen"/>
          <w:i/>
          <w:lang w:val="hy-AM"/>
        </w:rPr>
        <w:t>պնդումներ ներկայացնել այս հարցի շուրջ։</w:t>
      </w:r>
    </w:p>
    <w:p w:rsidR="00611C6E" w:rsidRPr="004149EF" w:rsidRDefault="00611C6E" w:rsidP="00611C6E">
      <w:pPr>
        <w:pStyle w:val="ListParagraph"/>
        <w:ind w:left="644"/>
        <w:jc w:val="both"/>
        <w:rPr>
          <w:rFonts w:ascii="Sylfaen" w:hAnsi="Sylfaen"/>
          <w:lang w:val="hy-AM"/>
        </w:rPr>
      </w:pPr>
    </w:p>
    <w:p w:rsidR="00247BF9" w:rsidRPr="008B7716" w:rsidRDefault="00247BF9" w:rsidP="00247BF9">
      <w:pPr>
        <w:pStyle w:val="ListParagraph"/>
        <w:ind w:left="284"/>
        <w:rPr>
          <w:rFonts w:ascii="Sylfaen" w:hAnsi="Sylfaen"/>
          <w:b/>
          <w:i/>
          <w:lang w:val="hy-AM"/>
        </w:rPr>
      </w:pPr>
      <w:r w:rsidRPr="008B7716">
        <w:rPr>
          <w:rFonts w:ascii="Sylfaen" w:hAnsi="Sylfaen"/>
          <w:b/>
          <w:i/>
          <w:lang w:val="hy-AM"/>
        </w:rPr>
        <w:t xml:space="preserve">Հոդված </w:t>
      </w:r>
      <w:r w:rsidRPr="008B7716">
        <w:rPr>
          <w:rFonts w:ascii="Sylfaen" w:hAnsi="Sylfaen"/>
          <w:b/>
          <w:i/>
        </w:rPr>
        <w:t xml:space="preserve">322. </w:t>
      </w:r>
      <w:r w:rsidRPr="008B7716">
        <w:rPr>
          <w:rFonts w:ascii="Sylfaen" w:hAnsi="Sylfaen"/>
          <w:b/>
          <w:i/>
          <w:lang w:val="hy-AM"/>
        </w:rPr>
        <w:t>Հիմնական դատալսումներ նշանակելը</w:t>
      </w:r>
    </w:p>
    <w:p w:rsidR="00247BF9" w:rsidRPr="00C34B44" w:rsidRDefault="00247BF9" w:rsidP="00247BF9">
      <w:pPr>
        <w:pStyle w:val="ListParagraph"/>
        <w:numPr>
          <w:ilvl w:val="0"/>
          <w:numId w:val="1"/>
        </w:numPr>
        <w:jc w:val="both"/>
        <w:rPr>
          <w:rFonts w:ascii="Sylfaen" w:hAnsi="Sylfaen"/>
          <w:lang w:val="hy-AM"/>
        </w:rPr>
      </w:pPr>
      <w:r w:rsidRPr="004149EF">
        <w:rPr>
          <w:rFonts w:ascii="Sylfaen" w:hAnsi="Sylfaen"/>
          <w:lang w:val="hy-AM"/>
        </w:rPr>
        <w:t>Այս դրույթը հաշվի չի առնո</w:t>
      </w:r>
      <w:r w:rsidR="001F71A7" w:rsidRPr="004149EF">
        <w:rPr>
          <w:rFonts w:ascii="Sylfaen" w:hAnsi="Sylfaen"/>
          <w:lang w:val="hy-AM"/>
        </w:rPr>
        <w:t>ւմ</w:t>
      </w:r>
      <w:r w:rsidRPr="004149EF">
        <w:rPr>
          <w:rFonts w:ascii="Sylfaen" w:hAnsi="Sylfaen"/>
          <w:lang w:val="hy-AM"/>
        </w:rPr>
        <w:t xml:space="preserve"> այն հնարավորությունը, որ դատարանն իրավունք չունի նշանակել հիմնական դատալսումներ այն դեպքերում, երբ հաստատվել է</w:t>
      </w:r>
      <w:r w:rsidR="001F3852" w:rsidRPr="00C34B44">
        <w:rPr>
          <w:rFonts w:ascii="Sylfaen" w:hAnsi="Sylfaen"/>
          <w:lang w:val="hy-AM"/>
        </w:rPr>
        <w:t>, որ վարույթն այդ դատարանին ընդդատյա</w:t>
      </w:r>
      <w:r w:rsidRPr="00C34B44">
        <w:rPr>
          <w:rFonts w:ascii="Sylfaen" w:hAnsi="Sylfaen"/>
          <w:lang w:val="hy-AM"/>
        </w:rPr>
        <w:t xml:space="preserve"> </w:t>
      </w:r>
      <w:r w:rsidR="001F3852" w:rsidRPr="00C34B44">
        <w:rPr>
          <w:rFonts w:ascii="Sylfaen" w:hAnsi="Sylfaen"/>
          <w:lang w:val="hy-AM"/>
        </w:rPr>
        <w:t>չէ</w:t>
      </w:r>
      <w:r w:rsidRPr="00C34B44">
        <w:rPr>
          <w:rFonts w:ascii="Sylfaen" w:hAnsi="Sylfaen"/>
          <w:lang w:val="hy-AM"/>
        </w:rPr>
        <w:t>։</w:t>
      </w:r>
    </w:p>
    <w:p w:rsidR="00247BF9" w:rsidRPr="004149EF" w:rsidRDefault="00247BF9" w:rsidP="00247BF9">
      <w:pPr>
        <w:pStyle w:val="ListParagraph"/>
        <w:ind w:left="644"/>
        <w:jc w:val="both"/>
        <w:rPr>
          <w:rFonts w:ascii="Sylfaen" w:hAnsi="Sylfaen"/>
          <w:lang w:val="hy-AM"/>
        </w:rPr>
      </w:pPr>
    </w:p>
    <w:p w:rsidR="00247BF9" w:rsidRPr="00C34B44" w:rsidRDefault="001F3852" w:rsidP="00247BF9">
      <w:pPr>
        <w:pStyle w:val="ListParagraph"/>
        <w:numPr>
          <w:ilvl w:val="0"/>
          <w:numId w:val="1"/>
        </w:numPr>
        <w:jc w:val="both"/>
        <w:rPr>
          <w:rFonts w:ascii="Sylfaen" w:hAnsi="Sylfaen"/>
          <w:i/>
          <w:lang w:val="hy-AM"/>
        </w:rPr>
      </w:pPr>
      <w:r w:rsidRPr="004149EF">
        <w:rPr>
          <w:rFonts w:ascii="Sylfaen" w:hAnsi="Sylfaen"/>
          <w:i/>
          <w:lang w:val="hy-AM"/>
        </w:rPr>
        <w:t>Ուստի</w:t>
      </w:r>
      <w:r w:rsidR="00247BF9" w:rsidRPr="004149EF">
        <w:rPr>
          <w:rFonts w:ascii="Sylfaen" w:hAnsi="Sylfaen"/>
          <w:i/>
          <w:lang w:val="hy-AM"/>
        </w:rPr>
        <w:t xml:space="preserve"> </w:t>
      </w:r>
      <w:r w:rsidR="00BC5AD5" w:rsidRPr="004149EF">
        <w:rPr>
          <w:rFonts w:ascii="Sylfaen" w:hAnsi="Sylfaen"/>
          <w:i/>
          <w:lang w:val="hy-AM"/>
        </w:rPr>
        <w:t>նպատակահարմար</w:t>
      </w:r>
      <w:r w:rsidR="00247BF9" w:rsidRPr="004149EF">
        <w:rPr>
          <w:rFonts w:ascii="Sylfaen" w:hAnsi="Sylfaen"/>
          <w:i/>
          <w:lang w:val="hy-AM"/>
        </w:rPr>
        <w:t xml:space="preserve"> կ</w:t>
      </w:r>
      <w:r w:rsidRPr="004149EF">
        <w:rPr>
          <w:rFonts w:ascii="Sylfaen" w:hAnsi="Sylfaen"/>
          <w:i/>
          <w:lang w:val="hy-AM"/>
        </w:rPr>
        <w:t>լիներ</w:t>
      </w:r>
      <w:r w:rsidR="00247BF9" w:rsidRPr="004149EF">
        <w:rPr>
          <w:rFonts w:ascii="Sylfaen" w:hAnsi="Sylfaen"/>
          <w:i/>
          <w:lang w:val="hy-AM"/>
        </w:rPr>
        <w:t xml:space="preserve"> 1-ին պարբերության վերջում ավելացնել «եթե դատարանը չի հայտարարել</w:t>
      </w:r>
      <w:r w:rsidRPr="004149EF">
        <w:rPr>
          <w:rFonts w:ascii="Sylfaen" w:hAnsi="Sylfaen"/>
          <w:i/>
          <w:lang w:val="hy-AM"/>
        </w:rPr>
        <w:t xml:space="preserve">, </w:t>
      </w:r>
      <w:r w:rsidRPr="00C34B44">
        <w:rPr>
          <w:rFonts w:ascii="Sylfaen" w:hAnsi="Sylfaen"/>
          <w:i/>
          <w:lang w:val="hy-AM"/>
        </w:rPr>
        <w:t>որ վարույթն իրեն</w:t>
      </w:r>
      <w:r w:rsidR="00247BF9" w:rsidRPr="00C34B44">
        <w:rPr>
          <w:rFonts w:ascii="Sylfaen" w:hAnsi="Sylfaen"/>
          <w:i/>
          <w:lang w:val="hy-AM"/>
        </w:rPr>
        <w:t xml:space="preserve"> </w:t>
      </w:r>
      <w:r w:rsidRPr="00C34B44">
        <w:rPr>
          <w:rFonts w:ascii="Sylfaen" w:hAnsi="Sylfaen"/>
          <w:i/>
          <w:lang w:val="hy-AM"/>
        </w:rPr>
        <w:t>ընդդատյա չէ</w:t>
      </w:r>
      <w:r w:rsidR="00247BF9" w:rsidRPr="00C34B44">
        <w:rPr>
          <w:rFonts w:ascii="Sylfaen" w:hAnsi="Sylfaen"/>
          <w:i/>
          <w:lang w:val="hy-AM"/>
        </w:rPr>
        <w:t>» արտահայտությունը։</w:t>
      </w:r>
    </w:p>
    <w:p w:rsidR="00247BF9" w:rsidRPr="004149EF" w:rsidRDefault="00247BF9" w:rsidP="00247BF9">
      <w:pPr>
        <w:pStyle w:val="ListParagraph"/>
        <w:rPr>
          <w:rFonts w:ascii="Sylfaen" w:hAnsi="Sylfaen"/>
          <w:lang w:val="hy-AM"/>
        </w:rPr>
      </w:pPr>
    </w:p>
    <w:p w:rsidR="00247BF9" w:rsidRPr="008B7716" w:rsidRDefault="00247BF9" w:rsidP="00247BF9">
      <w:pPr>
        <w:pStyle w:val="ListParagraph"/>
        <w:ind w:left="284"/>
        <w:rPr>
          <w:rFonts w:ascii="Sylfaen" w:hAnsi="Sylfaen"/>
          <w:b/>
          <w:i/>
          <w:lang w:val="hy-AM"/>
        </w:rPr>
      </w:pPr>
      <w:r w:rsidRPr="008B7716">
        <w:rPr>
          <w:rFonts w:ascii="Sylfaen" w:hAnsi="Sylfaen"/>
          <w:b/>
          <w:i/>
          <w:lang w:val="hy-AM"/>
        </w:rPr>
        <w:t>Հոդված</w:t>
      </w:r>
      <w:r w:rsidRPr="008B7716">
        <w:rPr>
          <w:rFonts w:ascii="Sylfaen" w:hAnsi="Sylfaen"/>
          <w:b/>
          <w:i/>
        </w:rPr>
        <w:t xml:space="preserve"> 323. </w:t>
      </w:r>
      <w:r w:rsidRPr="008B7716">
        <w:rPr>
          <w:rFonts w:ascii="Sylfaen" w:hAnsi="Sylfaen"/>
          <w:b/>
          <w:i/>
          <w:lang w:val="hy-AM"/>
        </w:rPr>
        <w:t>Հիմնական դատալսումների սկիզբը</w:t>
      </w:r>
    </w:p>
    <w:p w:rsidR="00247BF9" w:rsidRPr="00EF70CE" w:rsidRDefault="00BA41D4" w:rsidP="00247BF9">
      <w:pPr>
        <w:pStyle w:val="ListParagraph"/>
        <w:numPr>
          <w:ilvl w:val="0"/>
          <w:numId w:val="1"/>
        </w:numPr>
        <w:jc w:val="both"/>
        <w:rPr>
          <w:rFonts w:ascii="Sylfaen" w:hAnsi="Sylfaen"/>
          <w:i/>
          <w:lang w:val="hy-AM"/>
        </w:rPr>
      </w:pPr>
      <w:r w:rsidRPr="004149EF">
        <w:rPr>
          <w:rFonts w:ascii="Sylfaen" w:hAnsi="Sylfaen"/>
          <w:lang w:val="hy-AM"/>
        </w:rPr>
        <w:lastRenderedPageBreak/>
        <w:t>Սույն</w:t>
      </w:r>
      <w:r w:rsidR="00247BF9" w:rsidRPr="004149EF">
        <w:rPr>
          <w:rFonts w:ascii="Sylfaen" w:hAnsi="Sylfaen"/>
          <w:lang w:val="hy-AM"/>
        </w:rPr>
        <w:t xml:space="preserve"> դրույթով նախատեսված </w:t>
      </w:r>
      <w:r w:rsidRPr="004149EF">
        <w:rPr>
          <w:rFonts w:ascii="Sylfaen" w:hAnsi="Sylfaen"/>
          <w:lang w:val="hy-AM"/>
        </w:rPr>
        <w:t>կարգավորումները</w:t>
      </w:r>
      <w:r w:rsidR="00247BF9" w:rsidRPr="004149EF">
        <w:rPr>
          <w:rFonts w:ascii="Sylfaen" w:hAnsi="Sylfaen"/>
          <w:lang w:val="hy-AM"/>
        </w:rPr>
        <w:t>՝ բացառելու</w:t>
      </w:r>
      <w:r w:rsidRPr="004149EF">
        <w:rPr>
          <w:rFonts w:ascii="Sylfaen" w:hAnsi="Sylfaen"/>
          <w:lang w:val="hy-AM"/>
        </w:rPr>
        <w:t xml:space="preserve"> արդեն հարցաքննված վկաների և չհարցաքննված վկաների միջև հաղորդակցումը</w:t>
      </w:r>
      <w:r w:rsidR="00247BF9" w:rsidRPr="004149EF">
        <w:rPr>
          <w:rFonts w:ascii="Sylfaen" w:hAnsi="Sylfaen"/>
          <w:lang w:val="hy-AM"/>
        </w:rPr>
        <w:t xml:space="preserve">, </w:t>
      </w:r>
      <w:r w:rsidRPr="004149EF">
        <w:rPr>
          <w:rFonts w:ascii="Sylfaen" w:hAnsi="Sylfaen"/>
          <w:lang w:val="hy-AM"/>
        </w:rPr>
        <w:t>տեղին են</w:t>
      </w:r>
      <w:r w:rsidR="00247BF9" w:rsidRPr="004149EF">
        <w:rPr>
          <w:rFonts w:ascii="Sylfaen" w:hAnsi="Sylfaen"/>
          <w:lang w:val="hy-AM"/>
        </w:rPr>
        <w:t xml:space="preserve">։ </w:t>
      </w:r>
      <w:r w:rsidRPr="004149EF">
        <w:rPr>
          <w:rFonts w:ascii="Sylfaen" w:hAnsi="Sylfaen"/>
          <w:lang w:val="hy-AM"/>
        </w:rPr>
        <w:t xml:space="preserve">Այդուհանդերձ, </w:t>
      </w:r>
      <w:r w:rsidR="00247BF9" w:rsidRPr="004149EF">
        <w:rPr>
          <w:rFonts w:ascii="Sylfaen" w:hAnsi="Sylfaen"/>
          <w:lang w:val="hy-AM"/>
        </w:rPr>
        <w:t xml:space="preserve">անդրադարձ չի կատարվել հարցաքննության սպասող վկաների կողմից իրենց ցուցմունքները </w:t>
      </w:r>
      <w:r w:rsidRPr="004149EF">
        <w:rPr>
          <w:rFonts w:ascii="Sylfaen" w:hAnsi="Sylfaen"/>
          <w:lang w:val="hy-AM"/>
        </w:rPr>
        <w:t>համաձայնեցնելու</w:t>
      </w:r>
      <w:r w:rsidR="00247BF9" w:rsidRPr="004149EF">
        <w:rPr>
          <w:rFonts w:ascii="Sylfaen" w:hAnsi="Sylfaen"/>
          <w:lang w:val="hy-AM"/>
        </w:rPr>
        <w:t xml:space="preserve"> հնարավորությանը։ </w:t>
      </w:r>
    </w:p>
    <w:p w:rsidR="00247BF9" w:rsidRPr="00EF70CE" w:rsidRDefault="00247BF9" w:rsidP="00247BF9">
      <w:pPr>
        <w:pStyle w:val="ListParagraph"/>
        <w:rPr>
          <w:rFonts w:ascii="Sylfaen" w:hAnsi="Sylfaen"/>
          <w:lang w:val="hy-AM"/>
        </w:rPr>
      </w:pPr>
    </w:p>
    <w:p w:rsidR="00247BF9" w:rsidRPr="00EF70CE" w:rsidRDefault="00BA41D4" w:rsidP="00247BF9">
      <w:pPr>
        <w:pStyle w:val="ListParagraph"/>
        <w:numPr>
          <w:ilvl w:val="0"/>
          <w:numId w:val="1"/>
        </w:numPr>
        <w:jc w:val="both"/>
        <w:rPr>
          <w:rFonts w:ascii="Sylfaen" w:hAnsi="Sylfaen"/>
          <w:i/>
          <w:lang w:val="hy-AM"/>
        </w:rPr>
      </w:pPr>
      <w:r w:rsidRPr="004149EF">
        <w:rPr>
          <w:rFonts w:ascii="Sylfaen" w:hAnsi="Sylfaen"/>
          <w:i/>
          <w:lang w:val="hy-AM"/>
        </w:rPr>
        <w:t>Ուստի</w:t>
      </w:r>
      <w:r w:rsidR="00247BF9" w:rsidRPr="004149EF">
        <w:rPr>
          <w:rFonts w:ascii="Sylfaen" w:hAnsi="Sylfaen"/>
          <w:i/>
          <w:lang w:val="hy-AM"/>
        </w:rPr>
        <w:t xml:space="preserve"> նպատակահարմար կլիներ նախատեսել</w:t>
      </w:r>
      <w:r w:rsidR="00014BEE" w:rsidRPr="004149EF">
        <w:rPr>
          <w:rFonts w:ascii="Sylfaen" w:hAnsi="Sylfaen"/>
          <w:i/>
          <w:lang w:val="hy-AM"/>
        </w:rPr>
        <w:t xml:space="preserve"> հնարավորություն</w:t>
      </w:r>
      <w:r w:rsidR="00247BF9" w:rsidRPr="004149EF">
        <w:rPr>
          <w:rFonts w:ascii="Sylfaen" w:hAnsi="Sylfaen"/>
          <w:i/>
          <w:lang w:val="hy-AM"/>
        </w:rPr>
        <w:t xml:space="preserve">՝ պահանջելու </w:t>
      </w:r>
      <w:r w:rsidR="00014BEE" w:rsidRPr="004149EF">
        <w:rPr>
          <w:rFonts w:ascii="Sylfaen" w:hAnsi="Sylfaen"/>
          <w:i/>
          <w:lang w:val="hy-AM"/>
        </w:rPr>
        <w:t>վկաներից</w:t>
      </w:r>
      <w:r w:rsidR="00247BF9" w:rsidRPr="004149EF">
        <w:rPr>
          <w:rFonts w:ascii="Sylfaen" w:hAnsi="Sylfaen"/>
          <w:i/>
          <w:lang w:val="hy-AM"/>
        </w:rPr>
        <w:t xml:space="preserve"> սպասել առանձին, երբ առկա է նրանց գաղտնի համաձայնության </w:t>
      </w:r>
      <w:r w:rsidR="00014BEE" w:rsidRPr="004149EF">
        <w:rPr>
          <w:rFonts w:ascii="Sylfaen" w:hAnsi="Sylfaen"/>
          <w:i/>
          <w:lang w:val="hy-AM"/>
        </w:rPr>
        <w:t xml:space="preserve">գալու </w:t>
      </w:r>
      <w:r w:rsidR="00247BF9" w:rsidRPr="004149EF">
        <w:rPr>
          <w:rFonts w:ascii="Sylfaen" w:hAnsi="Sylfaen"/>
          <w:i/>
          <w:lang w:val="hy-AM"/>
        </w:rPr>
        <w:t>հնարավորության մտահոգություն։</w:t>
      </w:r>
    </w:p>
    <w:p w:rsidR="00247BF9" w:rsidRPr="00EF70CE" w:rsidRDefault="00247BF9" w:rsidP="00247BF9">
      <w:pPr>
        <w:pStyle w:val="ListParagraph"/>
        <w:rPr>
          <w:rFonts w:ascii="Sylfaen" w:hAnsi="Sylfaen"/>
          <w:i/>
          <w:lang w:val="hy-AM"/>
        </w:rPr>
      </w:pPr>
    </w:p>
    <w:p w:rsidR="00247BF9" w:rsidRPr="008B7716" w:rsidRDefault="00247BF9" w:rsidP="00247BF9">
      <w:pPr>
        <w:pStyle w:val="ListParagraph"/>
        <w:ind w:left="284"/>
        <w:rPr>
          <w:rFonts w:ascii="Sylfaen" w:hAnsi="Sylfaen"/>
          <w:b/>
          <w:i/>
          <w:lang w:val="hy-AM"/>
        </w:rPr>
      </w:pPr>
      <w:r w:rsidRPr="008B7716">
        <w:rPr>
          <w:rFonts w:ascii="Sylfaen" w:hAnsi="Sylfaen"/>
          <w:b/>
          <w:i/>
          <w:lang w:val="hy-AM"/>
        </w:rPr>
        <w:t>Հոդված</w:t>
      </w:r>
      <w:r w:rsidRPr="008B7716">
        <w:rPr>
          <w:rFonts w:ascii="Sylfaen" w:hAnsi="Sylfaen"/>
          <w:b/>
          <w:i/>
        </w:rPr>
        <w:t xml:space="preserve"> 326. </w:t>
      </w:r>
      <w:r w:rsidRPr="008B7716">
        <w:rPr>
          <w:rFonts w:ascii="Sylfaen" w:hAnsi="Sylfaen"/>
          <w:b/>
          <w:i/>
          <w:lang w:val="hy-AM"/>
        </w:rPr>
        <w:t>Հարցաքննության ընդհանուր կարգը</w:t>
      </w:r>
    </w:p>
    <w:p w:rsidR="00247BF9" w:rsidRPr="004149EF" w:rsidRDefault="00247BF9" w:rsidP="00247BF9">
      <w:pPr>
        <w:pStyle w:val="ListParagraph"/>
        <w:numPr>
          <w:ilvl w:val="0"/>
          <w:numId w:val="1"/>
        </w:numPr>
        <w:jc w:val="both"/>
        <w:rPr>
          <w:rFonts w:ascii="Sylfaen" w:hAnsi="Sylfaen"/>
          <w:i/>
        </w:rPr>
      </w:pPr>
      <w:r w:rsidRPr="004149EF">
        <w:rPr>
          <w:rFonts w:ascii="Sylfaen" w:hAnsi="Sylfaen"/>
          <w:lang w:val="hy-AM"/>
        </w:rPr>
        <w:t xml:space="preserve">3-րդ պարբերությամբ նախատեսված՝ </w:t>
      </w:r>
      <w:r w:rsidR="009A6DE2" w:rsidRPr="004149EF">
        <w:rPr>
          <w:rFonts w:ascii="Sylfaen" w:hAnsi="Sylfaen"/>
          <w:lang w:val="hy-AM"/>
        </w:rPr>
        <w:t>դ</w:t>
      </w:r>
      <w:r w:rsidRPr="004149EF">
        <w:rPr>
          <w:rFonts w:ascii="Sylfaen" w:hAnsi="Sylfaen"/>
          <w:lang w:val="hy-AM"/>
        </w:rPr>
        <w:t>ատարանի կողմից անձի ի պաշտոնե հարցաքննության կանչվելու հնարավորությունը հակասում է մրցակցայնության սկզբունքին, մասնավորապես</w:t>
      </w:r>
      <w:r w:rsidR="009A6DE2" w:rsidRPr="004149EF">
        <w:rPr>
          <w:rFonts w:ascii="Sylfaen" w:hAnsi="Sylfaen"/>
          <w:lang w:val="hy-AM"/>
        </w:rPr>
        <w:t>,</w:t>
      </w:r>
      <w:r w:rsidRPr="004149EF">
        <w:rPr>
          <w:rFonts w:ascii="Sylfaen" w:hAnsi="Sylfaen"/>
          <w:lang w:val="hy-AM"/>
        </w:rPr>
        <w:t xml:space="preserve"> եթե </w:t>
      </w:r>
      <w:r w:rsidR="009A6DE2" w:rsidRPr="004149EF">
        <w:rPr>
          <w:rFonts w:ascii="Sylfaen" w:hAnsi="Sylfaen"/>
          <w:lang w:val="hy-AM"/>
        </w:rPr>
        <w:t>այդ</w:t>
      </w:r>
      <w:r w:rsidRPr="004149EF">
        <w:rPr>
          <w:rFonts w:ascii="Sylfaen" w:hAnsi="Sylfaen"/>
          <w:lang w:val="hy-AM"/>
        </w:rPr>
        <w:t xml:space="preserve"> վկան և նրա ցուցմունքները մինչդատական արձանագրության մեջ չեն։ Նման դեպքերում դա կարող է ազդել </w:t>
      </w:r>
      <w:r w:rsidR="00794D49" w:rsidRPr="004149EF">
        <w:rPr>
          <w:rFonts w:ascii="Sylfaen" w:hAnsi="Sylfaen"/>
          <w:lang w:val="hy-AM"/>
        </w:rPr>
        <w:t>դ</w:t>
      </w:r>
      <w:r w:rsidRPr="004149EF">
        <w:rPr>
          <w:rFonts w:ascii="Sylfaen" w:hAnsi="Sylfaen"/>
          <w:lang w:val="hy-AM"/>
        </w:rPr>
        <w:t>րա անկողմնակալության վրա։</w:t>
      </w:r>
    </w:p>
    <w:p w:rsidR="00247BF9" w:rsidRPr="004149EF" w:rsidRDefault="00247BF9" w:rsidP="00247BF9">
      <w:pPr>
        <w:pStyle w:val="ListParagraph"/>
        <w:rPr>
          <w:rFonts w:ascii="Sylfaen" w:hAnsi="Sylfaen"/>
          <w:i/>
        </w:rPr>
      </w:pPr>
    </w:p>
    <w:p w:rsidR="00247BF9" w:rsidRPr="004149EF" w:rsidRDefault="00624951" w:rsidP="00247BF9">
      <w:pPr>
        <w:pStyle w:val="ListParagraph"/>
        <w:numPr>
          <w:ilvl w:val="0"/>
          <w:numId w:val="1"/>
        </w:numPr>
        <w:jc w:val="both"/>
        <w:rPr>
          <w:rFonts w:ascii="Sylfaen" w:hAnsi="Sylfaen"/>
          <w:i/>
        </w:rPr>
      </w:pPr>
      <w:r w:rsidRPr="004149EF">
        <w:rPr>
          <w:rFonts w:ascii="Sylfaen" w:hAnsi="Sylfaen"/>
          <w:i/>
          <w:lang w:val="hy-AM"/>
        </w:rPr>
        <w:t>Ուստի ուշադրություն պետք է դարձվի՝ սահմանափակելու կամ հանելու</w:t>
      </w:r>
      <w:r w:rsidR="00247BF9" w:rsidRPr="004149EF">
        <w:rPr>
          <w:rFonts w:ascii="Sylfaen" w:hAnsi="Sylfaen"/>
          <w:i/>
          <w:lang w:val="hy-AM"/>
        </w:rPr>
        <w:t xml:space="preserve"> </w:t>
      </w:r>
      <w:r w:rsidRPr="004149EF">
        <w:rPr>
          <w:rFonts w:ascii="Sylfaen" w:hAnsi="Sylfaen"/>
          <w:i/>
          <w:lang w:val="hy-AM"/>
        </w:rPr>
        <w:t>այս հնարավորությունը</w:t>
      </w:r>
      <w:r w:rsidR="00247BF9" w:rsidRPr="004149EF">
        <w:rPr>
          <w:rFonts w:ascii="Sylfaen" w:hAnsi="Sylfaen"/>
          <w:i/>
          <w:lang w:val="hy-AM"/>
        </w:rPr>
        <w:t>։</w:t>
      </w:r>
    </w:p>
    <w:p w:rsidR="00247BF9" w:rsidRPr="004149EF" w:rsidRDefault="00247BF9" w:rsidP="00247BF9">
      <w:pPr>
        <w:pStyle w:val="ListParagraph"/>
        <w:rPr>
          <w:rFonts w:ascii="Sylfaen" w:hAnsi="Sylfaen"/>
        </w:rPr>
      </w:pPr>
    </w:p>
    <w:p w:rsidR="00247BF9" w:rsidRPr="008B7716" w:rsidRDefault="00247BF9" w:rsidP="00247BF9">
      <w:pPr>
        <w:pStyle w:val="ListParagraph"/>
        <w:ind w:left="284"/>
        <w:rPr>
          <w:rFonts w:ascii="Sylfaen" w:hAnsi="Sylfaen"/>
          <w:b/>
          <w:i/>
          <w:lang w:val="hy-AM"/>
        </w:rPr>
      </w:pPr>
      <w:r w:rsidRPr="008B7716">
        <w:rPr>
          <w:rFonts w:ascii="Sylfaen" w:hAnsi="Sylfaen"/>
          <w:b/>
          <w:i/>
          <w:lang w:val="hy-AM"/>
        </w:rPr>
        <w:t>Հոդված</w:t>
      </w:r>
      <w:r w:rsidRPr="008B7716">
        <w:rPr>
          <w:rFonts w:ascii="Sylfaen" w:hAnsi="Sylfaen"/>
          <w:b/>
          <w:i/>
        </w:rPr>
        <w:t xml:space="preserve"> 329. </w:t>
      </w:r>
      <w:r w:rsidRPr="008B7716">
        <w:rPr>
          <w:rFonts w:ascii="Sylfaen" w:hAnsi="Sylfaen" w:cs="Sylfaen"/>
          <w:b/>
          <w:i/>
        </w:rPr>
        <w:t>Անչափահաս</w:t>
      </w:r>
      <w:r w:rsidRPr="008B7716">
        <w:rPr>
          <w:rFonts w:ascii="Sylfaen" w:hAnsi="Sylfaen"/>
          <w:b/>
          <w:i/>
        </w:rPr>
        <w:t xml:space="preserve"> </w:t>
      </w:r>
      <w:r w:rsidRPr="008B7716">
        <w:rPr>
          <w:rFonts w:ascii="Sylfaen" w:hAnsi="Sylfaen" w:cs="Sylfaen"/>
          <w:b/>
          <w:i/>
        </w:rPr>
        <w:t>տուժողի</w:t>
      </w:r>
      <w:r w:rsidRPr="008B7716">
        <w:rPr>
          <w:rFonts w:ascii="Sylfaen" w:hAnsi="Sylfaen"/>
          <w:b/>
          <w:i/>
        </w:rPr>
        <w:t xml:space="preserve"> </w:t>
      </w:r>
      <w:r w:rsidRPr="008B7716">
        <w:rPr>
          <w:rFonts w:ascii="Sylfaen" w:hAnsi="Sylfaen" w:cs="Sylfaen"/>
          <w:b/>
          <w:i/>
        </w:rPr>
        <w:t>կամ</w:t>
      </w:r>
      <w:r w:rsidRPr="008B7716">
        <w:rPr>
          <w:rFonts w:ascii="Sylfaen" w:hAnsi="Sylfaen"/>
          <w:b/>
          <w:i/>
        </w:rPr>
        <w:t xml:space="preserve"> </w:t>
      </w:r>
      <w:r w:rsidRPr="008B7716">
        <w:rPr>
          <w:rFonts w:ascii="Sylfaen" w:hAnsi="Sylfaen" w:cs="Sylfaen"/>
          <w:b/>
          <w:i/>
        </w:rPr>
        <w:t>վկայի</w:t>
      </w:r>
      <w:r w:rsidRPr="008B7716">
        <w:rPr>
          <w:rFonts w:ascii="Sylfaen" w:hAnsi="Sylfaen"/>
          <w:b/>
          <w:i/>
        </w:rPr>
        <w:t xml:space="preserve"> </w:t>
      </w:r>
      <w:r w:rsidRPr="008B7716">
        <w:rPr>
          <w:rFonts w:ascii="Sylfaen" w:hAnsi="Sylfaen" w:cs="Sylfaen"/>
          <w:b/>
          <w:i/>
        </w:rPr>
        <w:t>հարցաքննության</w:t>
      </w:r>
      <w:r w:rsidRPr="008B7716">
        <w:rPr>
          <w:rFonts w:ascii="Sylfaen" w:hAnsi="Sylfaen"/>
          <w:b/>
          <w:i/>
        </w:rPr>
        <w:t xml:space="preserve"> </w:t>
      </w:r>
      <w:r w:rsidRPr="008B7716">
        <w:rPr>
          <w:rFonts w:ascii="Sylfaen" w:hAnsi="Sylfaen" w:cs="Sylfaen"/>
          <w:b/>
          <w:i/>
        </w:rPr>
        <w:t>առանձնահատկությունները</w:t>
      </w:r>
    </w:p>
    <w:p w:rsidR="00247BF9" w:rsidRPr="004149EF" w:rsidRDefault="009A6DE2" w:rsidP="00247BF9">
      <w:pPr>
        <w:pStyle w:val="ListParagraph"/>
        <w:numPr>
          <w:ilvl w:val="0"/>
          <w:numId w:val="1"/>
        </w:numPr>
        <w:jc w:val="both"/>
        <w:rPr>
          <w:rFonts w:ascii="Sylfaen" w:hAnsi="Sylfaen"/>
          <w:i/>
          <w:lang w:val="hy-AM"/>
        </w:rPr>
      </w:pPr>
      <w:r w:rsidRPr="004149EF">
        <w:rPr>
          <w:rFonts w:ascii="Sylfaen" w:hAnsi="Sylfaen"/>
          <w:lang w:val="hy-AM"/>
        </w:rPr>
        <w:t>Սույն</w:t>
      </w:r>
      <w:r w:rsidR="00247BF9" w:rsidRPr="004149EF">
        <w:rPr>
          <w:rFonts w:ascii="Sylfaen" w:hAnsi="Sylfaen"/>
          <w:lang w:val="hy-AM"/>
        </w:rPr>
        <w:t xml:space="preserve"> դրույթով անչափահասներին հարցաքննելու համար նախատեսված </w:t>
      </w:r>
      <w:r w:rsidRPr="004149EF">
        <w:rPr>
          <w:rFonts w:ascii="Sylfaen" w:hAnsi="Sylfaen"/>
          <w:lang w:val="hy-AM"/>
        </w:rPr>
        <w:t>կարգավորումները,</w:t>
      </w:r>
      <w:r w:rsidR="00247BF9" w:rsidRPr="004149EF">
        <w:rPr>
          <w:rFonts w:ascii="Sylfaen" w:hAnsi="Sylfaen"/>
          <w:lang w:val="hy-AM"/>
        </w:rPr>
        <w:t xml:space="preserve"> ընդհանուր առմամբ</w:t>
      </w:r>
      <w:r w:rsidRPr="004149EF">
        <w:rPr>
          <w:rFonts w:ascii="Sylfaen" w:hAnsi="Sylfaen"/>
          <w:lang w:val="hy-AM"/>
        </w:rPr>
        <w:t>,</w:t>
      </w:r>
      <w:r w:rsidR="00247BF9" w:rsidRPr="004149EF">
        <w:rPr>
          <w:rFonts w:ascii="Sylfaen" w:hAnsi="Sylfaen"/>
          <w:lang w:val="hy-AM"/>
        </w:rPr>
        <w:t xml:space="preserve"> անպատշաճ չեն։ Սակայն նախընտրելի կլիներ, եթե նման հարցաքննությունն իրականացվեր պատշաճ վերապատրաստված հոգեբանի կողմից կամ </w:t>
      </w:r>
      <w:r w:rsidR="00FA42D5" w:rsidRPr="004149EF">
        <w:rPr>
          <w:rFonts w:ascii="Sylfaen" w:hAnsi="Sylfaen"/>
          <w:lang w:val="hy-AM"/>
        </w:rPr>
        <w:t>առնվազն</w:t>
      </w:r>
      <w:r w:rsidR="00247BF9" w:rsidRPr="004149EF">
        <w:rPr>
          <w:rFonts w:ascii="Sylfaen" w:hAnsi="Sylfaen"/>
          <w:lang w:val="hy-AM"/>
        </w:rPr>
        <w:t xml:space="preserve"> նրա վերահսկողությամբ։ Բացի այդ, կախված անչափահասի տարիք</w:t>
      </w:r>
      <w:r w:rsidR="00FA42D5" w:rsidRPr="004149EF">
        <w:rPr>
          <w:rFonts w:ascii="Sylfaen" w:hAnsi="Sylfaen"/>
          <w:lang w:val="hy-AM"/>
        </w:rPr>
        <w:t>ի</w:t>
      </w:r>
      <w:r w:rsidR="00247BF9" w:rsidRPr="004149EF">
        <w:rPr>
          <w:rFonts w:ascii="Sylfaen" w:hAnsi="Sylfaen"/>
          <w:lang w:val="hy-AM"/>
        </w:rPr>
        <w:t>ց և հոգեբանի խորհրդից</w:t>
      </w:r>
      <w:r w:rsidR="00FA42D5" w:rsidRPr="004149EF">
        <w:rPr>
          <w:rFonts w:ascii="Sylfaen" w:hAnsi="Sylfaen"/>
          <w:lang w:val="hy-AM"/>
        </w:rPr>
        <w:t>՝</w:t>
      </w:r>
      <w:r w:rsidR="00247BF9" w:rsidRPr="004149EF">
        <w:rPr>
          <w:rFonts w:ascii="Sylfaen" w:hAnsi="Sylfaen"/>
          <w:lang w:val="hy-AM"/>
        </w:rPr>
        <w:t xml:space="preserve"> նրանց համար կարող է </w:t>
      </w:r>
      <w:r w:rsidR="00FA42D5" w:rsidRPr="004149EF">
        <w:rPr>
          <w:rFonts w:ascii="Sylfaen" w:hAnsi="Sylfaen"/>
          <w:lang w:val="hy-AM"/>
        </w:rPr>
        <w:t>ավելի նպատակահարմար</w:t>
      </w:r>
      <w:r w:rsidR="00247BF9" w:rsidRPr="004149EF">
        <w:rPr>
          <w:rFonts w:ascii="Sylfaen" w:hAnsi="Sylfaen"/>
          <w:lang w:val="hy-AM"/>
        </w:rPr>
        <w:t xml:space="preserve"> լինել հարցաքննության </w:t>
      </w:r>
      <w:r w:rsidR="00FA42D5" w:rsidRPr="004149EF">
        <w:rPr>
          <w:rFonts w:ascii="Sylfaen" w:hAnsi="Sylfaen"/>
          <w:lang w:val="hy-AM"/>
        </w:rPr>
        <w:t>ենթարկվել</w:t>
      </w:r>
      <w:r w:rsidR="00247BF9" w:rsidRPr="004149EF">
        <w:rPr>
          <w:rFonts w:ascii="Sylfaen" w:hAnsi="Sylfaen"/>
          <w:lang w:val="hy-AM"/>
        </w:rPr>
        <w:t xml:space="preserve"> միայն մինչդատական փուլում։</w:t>
      </w:r>
    </w:p>
    <w:p w:rsidR="00247BF9" w:rsidRPr="004149EF" w:rsidRDefault="00247BF9" w:rsidP="00247BF9">
      <w:pPr>
        <w:pStyle w:val="ListParagraph"/>
        <w:ind w:left="644"/>
        <w:jc w:val="both"/>
        <w:rPr>
          <w:rFonts w:ascii="Sylfaen" w:hAnsi="Sylfaen"/>
          <w:i/>
          <w:lang w:val="hy-AM"/>
        </w:rPr>
      </w:pPr>
    </w:p>
    <w:p w:rsidR="00247BF9" w:rsidRPr="004149EF" w:rsidRDefault="001F2096" w:rsidP="00247BF9">
      <w:pPr>
        <w:pStyle w:val="ListParagraph"/>
        <w:numPr>
          <w:ilvl w:val="0"/>
          <w:numId w:val="1"/>
        </w:numPr>
        <w:jc w:val="both"/>
        <w:rPr>
          <w:rFonts w:ascii="Sylfaen" w:hAnsi="Sylfaen"/>
          <w:i/>
          <w:lang w:val="hy-AM"/>
        </w:rPr>
      </w:pPr>
      <w:r w:rsidRPr="004149EF">
        <w:rPr>
          <w:rFonts w:ascii="Sylfaen" w:hAnsi="Sylfaen"/>
          <w:i/>
          <w:lang w:val="hy-AM"/>
        </w:rPr>
        <w:t>Ուստի ս</w:t>
      </w:r>
      <w:r w:rsidR="00247BF9" w:rsidRPr="004149EF">
        <w:rPr>
          <w:rFonts w:ascii="Sylfaen" w:hAnsi="Sylfaen"/>
          <w:i/>
          <w:lang w:val="hy-AM"/>
        </w:rPr>
        <w:t xml:space="preserve">ույն դրույթի ձևակերպումն </w:t>
      </w:r>
      <w:r w:rsidRPr="004149EF">
        <w:rPr>
          <w:rFonts w:ascii="Sylfaen" w:hAnsi="Sylfaen"/>
          <w:i/>
          <w:lang w:val="hy-AM"/>
        </w:rPr>
        <w:t>անհրաժեշտ է</w:t>
      </w:r>
      <w:r w:rsidR="00247BF9" w:rsidRPr="004149EF">
        <w:rPr>
          <w:rFonts w:ascii="Sylfaen" w:hAnsi="Sylfaen"/>
          <w:i/>
          <w:lang w:val="hy-AM"/>
        </w:rPr>
        <w:t xml:space="preserve"> </w:t>
      </w:r>
      <w:r w:rsidRPr="004149EF">
        <w:rPr>
          <w:rFonts w:ascii="Sylfaen" w:hAnsi="Sylfaen"/>
          <w:i/>
          <w:lang w:val="hy-AM"/>
        </w:rPr>
        <w:t>վերանայել</w:t>
      </w:r>
      <w:r w:rsidR="00247BF9" w:rsidRPr="004149EF">
        <w:rPr>
          <w:rFonts w:ascii="Sylfaen" w:hAnsi="Sylfaen"/>
          <w:i/>
          <w:lang w:val="hy-AM"/>
        </w:rPr>
        <w:t>՝</w:t>
      </w:r>
      <w:r w:rsidRPr="004149EF">
        <w:rPr>
          <w:rFonts w:ascii="Sylfaen" w:hAnsi="Sylfaen"/>
          <w:i/>
          <w:lang w:val="hy-AM"/>
        </w:rPr>
        <w:t xml:space="preserve"> հաշվի առնելով նշված</w:t>
      </w:r>
      <w:r w:rsidR="00247BF9" w:rsidRPr="004149EF">
        <w:rPr>
          <w:rFonts w:ascii="Sylfaen" w:hAnsi="Sylfaen"/>
          <w:i/>
          <w:lang w:val="hy-AM"/>
        </w:rPr>
        <w:t xml:space="preserve"> </w:t>
      </w:r>
      <w:r w:rsidRPr="004149EF">
        <w:rPr>
          <w:rFonts w:ascii="Sylfaen" w:hAnsi="Sylfaen"/>
          <w:i/>
          <w:lang w:val="hy-AM"/>
        </w:rPr>
        <w:t>մտահոգությունները։</w:t>
      </w:r>
    </w:p>
    <w:p w:rsidR="00247BF9" w:rsidRPr="004149EF" w:rsidRDefault="00247BF9" w:rsidP="00247BF9">
      <w:pPr>
        <w:pStyle w:val="ListParagraph"/>
        <w:rPr>
          <w:rFonts w:ascii="Sylfaen" w:hAnsi="Sylfaen"/>
          <w:lang w:val="hy-AM"/>
        </w:rPr>
      </w:pPr>
    </w:p>
    <w:p w:rsidR="00247BF9" w:rsidRPr="008B7716" w:rsidRDefault="00247BF9" w:rsidP="00247BF9">
      <w:pPr>
        <w:pStyle w:val="ListParagraph"/>
        <w:ind w:left="284"/>
        <w:rPr>
          <w:rFonts w:ascii="Sylfaen" w:hAnsi="Sylfaen"/>
          <w:b/>
          <w:i/>
          <w:lang w:val="hy-AM"/>
        </w:rPr>
      </w:pPr>
      <w:r w:rsidRPr="008B7716">
        <w:rPr>
          <w:rFonts w:ascii="Sylfaen" w:hAnsi="Sylfaen"/>
          <w:b/>
          <w:i/>
          <w:lang w:val="hy-AM"/>
        </w:rPr>
        <w:t xml:space="preserve">Հոդված </w:t>
      </w:r>
      <w:r w:rsidRPr="00C66293">
        <w:rPr>
          <w:rFonts w:ascii="Sylfaen" w:hAnsi="Sylfaen"/>
          <w:b/>
          <w:i/>
          <w:lang w:val="hy-AM"/>
        </w:rPr>
        <w:t>333.</w:t>
      </w:r>
      <w:r w:rsidR="00C66293" w:rsidRPr="00C66293">
        <w:rPr>
          <w:rFonts w:ascii="Sylfaen" w:hAnsi="Sylfaen"/>
          <w:b/>
          <w:i/>
          <w:lang w:val="hy-AM"/>
        </w:rPr>
        <w:t xml:space="preserve"> </w:t>
      </w:r>
      <w:r w:rsidRPr="008B7716">
        <w:rPr>
          <w:rFonts w:ascii="Sylfaen" w:hAnsi="Sylfaen"/>
          <w:b/>
          <w:i/>
          <w:lang w:val="hy-AM"/>
        </w:rPr>
        <w:t>Այլ ապացուցողական գործողություններ կատարելը</w:t>
      </w:r>
    </w:p>
    <w:p w:rsidR="00247BF9" w:rsidRPr="004149EF" w:rsidRDefault="00247BF9" w:rsidP="00247BF9">
      <w:pPr>
        <w:pStyle w:val="ListParagraph"/>
        <w:numPr>
          <w:ilvl w:val="0"/>
          <w:numId w:val="1"/>
        </w:numPr>
        <w:jc w:val="both"/>
        <w:rPr>
          <w:rFonts w:ascii="Sylfaen" w:hAnsi="Sylfaen"/>
          <w:i/>
          <w:lang w:val="hy-AM"/>
        </w:rPr>
      </w:pPr>
      <w:r w:rsidRPr="004149EF">
        <w:rPr>
          <w:rFonts w:ascii="Sylfaen" w:hAnsi="Sylfaen"/>
          <w:lang w:val="hy-AM"/>
        </w:rPr>
        <w:t>2-րդ և 3-րդ պարբերությունները նախատեսում են</w:t>
      </w:r>
      <w:r w:rsidR="00BF3ECD" w:rsidRPr="004149EF">
        <w:rPr>
          <w:rFonts w:ascii="Sylfaen" w:hAnsi="Sylfaen"/>
          <w:lang w:val="hy-AM"/>
        </w:rPr>
        <w:t xml:space="preserve"> </w:t>
      </w:r>
      <w:r w:rsidRPr="004149EF">
        <w:rPr>
          <w:rFonts w:ascii="Sylfaen" w:hAnsi="Sylfaen"/>
          <w:lang w:val="hy-AM"/>
        </w:rPr>
        <w:t>փորձաքննության իրականացում դատավարության ընթացքում։ Այդուհանդերձ</w:t>
      </w:r>
      <w:r w:rsidR="00BB5EE8" w:rsidRPr="004149EF">
        <w:rPr>
          <w:rFonts w:ascii="Sylfaen" w:hAnsi="Sylfaen"/>
          <w:lang w:val="hy-AM"/>
        </w:rPr>
        <w:t>,</w:t>
      </w:r>
      <w:r w:rsidRPr="004149EF">
        <w:rPr>
          <w:rFonts w:ascii="Sylfaen" w:hAnsi="Sylfaen"/>
          <w:lang w:val="hy-AM"/>
        </w:rPr>
        <w:t xml:space="preserve"> սա պետք է </w:t>
      </w:r>
      <w:r w:rsidR="00794D49" w:rsidRPr="004149EF">
        <w:rPr>
          <w:rFonts w:ascii="Sylfaen" w:hAnsi="Sylfaen"/>
          <w:lang w:val="hy-AM"/>
        </w:rPr>
        <w:t>դիտարկվի</w:t>
      </w:r>
      <w:r w:rsidRPr="004149EF">
        <w:rPr>
          <w:rFonts w:ascii="Sylfaen" w:hAnsi="Sylfaen"/>
          <w:lang w:val="hy-AM"/>
        </w:rPr>
        <w:t xml:space="preserve"> </w:t>
      </w:r>
      <w:r w:rsidR="00794D49" w:rsidRPr="004149EF">
        <w:rPr>
          <w:rFonts w:ascii="Sylfaen" w:hAnsi="Sylfaen"/>
          <w:lang w:val="hy-AM"/>
        </w:rPr>
        <w:t>որպես բացառիկ</w:t>
      </w:r>
      <w:r w:rsidRPr="004149EF">
        <w:rPr>
          <w:rFonts w:ascii="Sylfaen" w:hAnsi="Sylfaen"/>
          <w:lang w:val="hy-AM"/>
        </w:rPr>
        <w:t xml:space="preserve">, քանի որ ընդհանրապես </w:t>
      </w:r>
      <w:r w:rsidR="00794D49" w:rsidRPr="004149EF">
        <w:rPr>
          <w:rFonts w:ascii="Sylfaen" w:hAnsi="Sylfaen"/>
          <w:lang w:val="hy-AM"/>
        </w:rPr>
        <w:t xml:space="preserve">սա </w:t>
      </w:r>
      <w:r w:rsidRPr="004149EF">
        <w:rPr>
          <w:rFonts w:ascii="Sylfaen" w:hAnsi="Sylfaen"/>
          <w:lang w:val="hy-AM"/>
        </w:rPr>
        <w:t>պետք է կատարված լինի նախքան դատավարական փուլի մեկնարկը։</w:t>
      </w:r>
    </w:p>
    <w:p w:rsidR="00247BF9" w:rsidRPr="004149EF" w:rsidRDefault="00247BF9" w:rsidP="00247BF9">
      <w:pPr>
        <w:pStyle w:val="ListParagraph"/>
        <w:ind w:left="644"/>
        <w:jc w:val="both"/>
        <w:rPr>
          <w:rFonts w:ascii="Sylfaen" w:hAnsi="Sylfaen"/>
          <w:i/>
          <w:lang w:val="hy-AM"/>
        </w:rPr>
      </w:pPr>
    </w:p>
    <w:p w:rsidR="00247BF9" w:rsidRPr="004149EF" w:rsidRDefault="00794D49" w:rsidP="00247BF9">
      <w:pPr>
        <w:pStyle w:val="ListParagraph"/>
        <w:numPr>
          <w:ilvl w:val="0"/>
          <w:numId w:val="1"/>
        </w:numPr>
        <w:jc w:val="both"/>
        <w:rPr>
          <w:rFonts w:ascii="Sylfaen" w:hAnsi="Sylfaen"/>
          <w:i/>
          <w:lang w:val="hy-AM"/>
        </w:rPr>
      </w:pPr>
      <w:r w:rsidRPr="004149EF">
        <w:rPr>
          <w:rFonts w:ascii="Sylfaen" w:hAnsi="Sylfaen"/>
          <w:i/>
          <w:lang w:val="hy-AM"/>
        </w:rPr>
        <w:t>Ուստի ա</w:t>
      </w:r>
      <w:r w:rsidR="00247BF9" w:rsidRPr="004149EF">
        <w:rPr>
          <w:rFonts w:ascii="Sylfaen" w:hAnsi="Sylfaen"/>
          <w:i/>
          <w:lang w:val="hy-AM"/>
        </w:rPr>
        <w:t>յս դրույթը պետք է փոփոխվի՝ պահանջելու պատշաճ հիմնավորում նման բացառիկ քայլի համար։</w:t>
      </w:r>
    </w:p>
    <w:p w:rsidR="00247BF9" w:rsidRPr="004149EF" w:rsidRDefault="00247BF9" w:rsidP="00247BF9">
      <w:pPr>
        <w:pStyle w:val="ListParagraph"/>
        <w:rPr>
          <w:rFonts w:ascii="Sylfaen" w:hAnsi="Sylfaen"/>
          <w:i/>
          <w:lang w:val="hy-AM"/>
        </w:rPr>
      </w:pPr>
    </w:p>
    <w:p w:rsidR="00247BF9" w:rsidRPr="004149EF" w:rsidRDefault="00247BF9" w:rsidP="00247BF9">
      <w:pPr>
        <w:pStyle w:val="ListParagraph"/>
        <w:numPr>
          <w:ilvl w:val="0"/>
          <w:numId w:val="1"/>
        </w:numPr>
        <w:jc w:val="both"/>
        <w:rPr>
          <w:rFonts w:ascii="Sylfaen" w:hAnsi="Sylfaen"/>
          <w:i/>
          <w:lang w:val="hy-AM"/>
        </w:rPr>
      </w:pPr>
      <w:r w:rsidRPr="004149EF">
        <w:rPr>
          <w:rFonts w:ascii="Sylfaen" w:hAnsi="Sylfaen"/>
          <w:lang w:val="hy-AM"/>
        </w:rPr>
        <w:t xml:space="preserve">4-րդ և 5-րդ </w:t>
      </w:r>
      <w:r w:rsidR="0005323C" w:rsidRPr="004149EF">
        <w:rPr>
          <w:rFonts w:ascii="Sylfaen" w:hAnsi="Sylfaen"/>
          <w:lang w:val="hy-AM"/>
        </w:rPr>
        <w:t>պարբերություններով</w:t>
      </w:r>
      <w:r w:rsidRPr="004149EF">
        <w:rPr>
          <w:rFonts w:ascii="Sylfaen" w:hAnsi="Sylfaen"/>
          <w:lang w:val="hy-AM"/>
        </w:rPr>
        <w:t xml:space="preserve"> նախատեսված՝ դատարանի կողմից ի պաշտոնե </w:t>
      </w:r>
      <w:r w:rsidRPr="004149EF">
        <w:rPr>
          <w:rFonts w:ascii="Sylfaen" w:hAnsi="Sylfaen" w:cs="Sylfaen"/>
          <w:lang w:val="hy-AM"/>
        </w:rPr>
        <w:t>առարկաներ</w:t>
      </w:r>
      <w:r w:rsidRPr="004149EF">
        <w:rPr>
          <w:rFonts w:ascii="Sylfaen" w:hAnsi="Sylfaen"/>
          <w:lang w:val="hy-AM"/>
        </w:rPr>
        <w:t xml:space="preserve"> և այլ ապացույցներ պահանջելու</w:t>
      </w:r>
      <w:r w:rsidRPr="004149EF">
        <w:rPr>
          <w:rFonts w:ascii="Sylfaen" w:hAnsi="Sylfaen" w:cs="Sylfaen"/>
          <w:lang w:val="hy-AM"/>
        </w:rPr>
        <w:t xml:space="preserve"> և զննում</w:t>
      </w:r>
      <w:r w:rsidRPr="004149EF">
        <w:rPr>
          <w:rFonts w:ascii="Sylfaen" w:hAnsi="Sylfaen"/>
          <w:lang w:val="hy-AM"/>
        </w:rPr>
        <w:t xml:space="preserve"> կամ </w:t>
      </w:r>
      <w:r w:rsidRPr="004149EF">
        <w:rPr>
          <w:rFonts w:ascii="Sylfaen" w:hAnsi="Sylfaen" w:cs="Sylfaen"/>
          <w:lang w:val="hy-AM"/>
        </w:rPr>
        <w:t xml:space="preserve">քննում կատարելու </w:t>
      </w:r>
      <w:r w:rsidRPr="004149EF">
        <w:rPr>
          <w:rFonts w:ascii="Sylfaen" w:hAnsi="Sylfaen"/>
          <w:lang w:val="hy-AM"/>
        </w:rPr>
        <w:t xml:space="preserve">հնարավորությունը հակասում է մրցակցայնության սկզբունքին և կարող է ազդել </w:t>
      </w:r>
      <w:r w:rsidR="00794D49" w:rsidRPr="004149EF">
        <w:rPr>
          <w:rFonts w:ascii="Sylfaen" w:hAnsi="Sylfaen"/>
          <w:lang w:val="hy-AM"/>
        </w:rPr>
        <w:t>դ</w:t>
      </w:r>
      <w:r w:rsidRPr="004149EF">
        <w:rPr>
          <w:rFonts w:ascii="Sylfaen" w:hAnsi="Sylfaen"/>
          <w:lang w:val="hy-AM"/>
        </w:rPr>
        <w:t>րա անկողմնակալության վրա։</w:t>
      </w:r>
    </w:p>
    <w:p w:rsidR="00247BF9" w:rsidRPr="004149EF" w:rsidRDefault="00247BF9" w:rsidP="00247BF9">
      <w:pPr>
        <w:pStyle w:val="ListParagraph"/>
        <w:rPr>
          <w:rFonts w:ascii="Sylfaen" w:hAnsi="Sylfaen"/>
          <w:lang w:val="hy-AM"/>
        </w:rPr>
      </w:pPr>
    </w:p>
    <w:p w:rsidR="00247BF9" w:rsidRPr="004149EF" w:rsidRDefault="00794D49" w:rsidP="00247BF9">
      <w:pPr>
        <w:pStyle w:val="ListParagraph"/>
        <w:numPr>
          <w:ilvl w:val="0"/>
          <w:numId w:val="1"/>
        </w:numPr>
        <w:jc w:val="both"/>
        <w:rPr>
          <w:rFonts w:ascii="Sylfaen" w:hAnsi="Sylfaen"/>
          <w:i/>
          <w:lang w:val="hy-AM"/>
        </w:rPr>
      </w:pPr>
      <w:r w:rsidRPr="004149EF">
        <w:rPr>
          <w:rFonts w:ascii="Sylfaen" w:hAnsi="Sylfaen"/>
          <w:i/>
          <w:lang w:val="hy-AM"/>
        </w:rPr>
        <w:t>Ուստի այս</w:t>
      </w:r>
      <w:r w:rsidR="00247BF9" w:rsidRPr="004149EF">
        <w:rPr>
          <w:rFonts w:ascii="Sylfaen" w:hAnsi="Sylfaen"/>
          <w:i/>
          <w:lang w:val="hy-AM"/>
        </w:rPr>
        <w:t xml:space="preserve"> </w:t>
      </w:r>
      <w:r w:rsidRPr="004149EF">
        <w:rPr>
          <w:rFonts w:ascii="Sylfaen" w:hAnsi="Sylfaen"/>
          <w:i/>
          <w:lang w:val="hy-AM"/>
        </w:rPr>
        <w:t>հնարավորությունները</w:t>
      </w:r>
      <w:r w:rsidR="00247BF9" w:rsidRPr="004149EF">
        <w:rPr>
          <w:rFonts w:ascii="Sylfaen" w:hAnsi="Sylfaen"/>
          <w:i/>
          <w:lang w:val="hy-AM"/>
        </w:rPr>
        <w:t xml:space="preserve"> պետք է հանվեն 4-րդ</w:t>
      </w:r>
      <w:r w:rsidR="00BF3ECD" w:rsidRPr="004149EF">
        <w:rPr>
          <w:rFonts w:ascii="Sylfaen" w:hAnsi="Sylfaen"/>
          <w:i/>
          <w:lang w:val="hy-AM"/>
        </w:rPr>
        <w:t xml:space="preserve"> </w:t>
      </w:r>
      <w:r w:rsidR="00247BF9" w:rsidRPr="004149EF">
        <w:rPr>
          <w:rFonts w:ascii="Sylfaen" w:hAnsi="Sylfaen"/>
          <w:i/>
          <w:lang w:val="hy-AM"/>
        </w:rPr>
        <w:t>և 5-րդ պարբերություններից։</w:t>
      </w:r>
    </w:p>
    <w:p w:rsidR="00247BF9" w:rsidRPr="004149EF" w:rsidRDefault="00247BF9" w:rsidP="00247BF9">
      <w:pPr>
        <w:pStyle w:val="ListParagraph"/>
        <w:rPr>
          <w:rFonts w:ascii="Sylfaen" w:hAnsi="Sylfaen"/>
          <w:i/>
          <w:lang w:val="hy-AM"/>
        </w:rPr>
      </w:pPr>
    </w:p>
    <w:p w:rsidR="00247BF9" w:rsidRPr="008B7716" w:rsidRDefault="00247BF9" w:rsidP="00247BF9">
      <w:pPr>
        <w:pStyle w:val="ListParagraph"/>
        <w:ind w:left="284"/>
        <w:rPr>
          <w:rFonts w:ascii="Sylfaen" w:hAnsi="Sylfaen"/>
          <w:b/>
          <w:i/>
          <w:lang w:val="hy-AM"/>
        </w:rPr>
      </w:pPr>
      <w:r w:rsidRPr="008B7716">
        <w:rPr>
          <w:rFonts w:ascii="Sylfaen" w:hAnsi="Sylfaen"/>
          <w:b/>
          <w:i/>
          <w:lang w:val="hy-AM"/>
        </w:rPr>
        <w:t xml:space="preserve">Հոդված 334. </w:t>
      </w:r>
      <w:r w:rsidR="00C66293" w:rsidRPr="00C66293">
        <w:rPr>
          <w:rFonts w:ascii="Sylfaen" w:hAnsi="Sylfaen"/>
          <w:b/>
          <w:i/>
          <w:lang w:val="hy-AM"/>
        </w:rPr>
        <w:t xml:space="preserve"> </w:t>
      </w:r>
      <w:r w:rsidRPr="008B7716">
        <w:rPr>
          <w:rFonts w:ascii="Sylfaen" w:hAnsi="Sylfaen" w:cs="Sylfaen"/>
          <w:b/>
          <w:i/>
          <w:lang w:val="hy-AM"/>
        </w:rPr>
        <w:t>Հետազոտման</w:t>
      </w:r>
      <w:r w:rsidRPr="008B7716">
        <w:rPr>
          <w:rFonts w:ascii="Sylfaen" w:hAnsi="Sylfaen"/>
          <w:b/>
          <w:i/>
          <w:lang w:val="hy-AM"/>
        </w:rPr>
        <w:t xml:space="preserve"> </w:t>
      </w:r>
      <w:r w:rsidRPr="008B7716">
        <w:rPr>
          <w:rFonts w:ascii="Sylfaen" w:hAnsi="Sylfaen" w:cs="Sylfaen"/>
          <w:b/>
          <w:i/>
          <w:lang w:val="hy-AM"/>
        </w:rPr>
        <w:t>ենթակա</w:t>
      </w:r>
      <w:r w:rsidRPr="008B7716">
        <w:rPr>
          <w:rFonts w:ascii="Sylfaen" w:hAnsi="Sylfaen"/>
          <w:b/>
          <w:i/>
          <w:lang w:val="hy-AM"/>
        </w:rPr>
        <w:t xml:space="preserve"> </w:t>
      </w:r>
      <w:r w:rsidRPr="008B7716">
        <w:rPr>
          <w:rFonts w:ascii="Sylfaen" w:hAnsi="Sylfaen" w:cs="Sylfaen"/>
          <w:b/>
          <w:i/>
          <w:lang w:val="hy-AM"/>
        </w:rPr>
        <w:t>ապացույցների</w:t>
      </w:r>
      <w:r w:rsidRPr="008B7716">
        <w:rPr>
          <w:rFonts w:ascii="Sylfaen" w:hAnsi="Sylfaen"/>
          <w:b/>
          <w:i/>
          <w:lang w:val="hy-AM"/>
        </w:rPr>
        <w:t xml:space="preserve"> </w:t>
      </w:r>
      <w:r w:rsidRPr="008B7716">
        <w:rPr>
          <w:rFonts w:ascii="Sylfaen" w:hAnsi="Sylfaen" w:cs="Sylfaen"/>
          <w:b/>
          <w:i/>
          <w:lang w:val="hy-AM"/>
        </w:rPr>
        <w:t>ծավալը</w:t>
      </w:r>
      <w:r w:rsidRPr="008B7716">
        <w:rPr>
          <w:rFonts w:ascii="Sylfaen" w:hAnsi="Sylfaen"/>
          <w:b/>
          <w:i/>
          <w:lang w:val="hy-AM"/>
        </w:rPr>
        <w:t xml:space="preserve"> </w:t>
      </w:r>
      <w:r w:rsidRPr="008B7716">
        <w:rPr>
          <w:rFonts w:ascii="Sylfaen" w:hAnsi="Sylfaen" w:cs="Sylfaen"/>
          <w:b/>
          <w:i/>
          <w:lang w:val="hy-AM"/>
        </w:rPr>
        <w:t>լրացնելը</w:t>
      </w:r>
    </w:p>
    <w:p w:rsidR="00247BF9" w:rsidRPr="004149EF" w:rsidRDefault="00247BF9" w:rsidP="00247BF9">
      <w:pPr>
        <w:pStyle w:val="ListParagraph"/>
        <w:numPr>
          <w:ilvl w:val="0"/>
          <w:numId w:val="1"/>
        </w:numPr>
        <w:jc w:val="both"/>
        <w:rPr>
          <w:rFonts w:ascii="Sylfaen" w:hAnsi="Sylfaen"/>
          <w:i/>
          <w:lang w:val="hy-AM"/>
        </w:rPr>
      </w:pPr>
      <w:r w:rsidRPr="004149EF">
        <w:rPr>
          <w:rFonts w:ascii="Sylfaen" w:hAnsi="Sylfaen"/>
          <w:lang w:val="hy-AM"/>
        </w:rPr>
        <w:t>4-րդ պարբերությամբ նախատեսված՝ դատարանի</w:t>
      </w:r>
      <w:r w:rsidR="0005323C" w:rsidRPr="004149EF">
        <w:rPr>
          <w:rFonts w:ascii="Sylfaen" w:hAnsi="Sylfaen"/>
          <w:lang w:val="hy-AM"/>
        </w:rPr>
        <w:t xml:space="preserve">՝ </w:t>
      </w:r>
      <w:r w:rsidRPr="004149EF">
        <w:rPr>
          <w:rFonts w:ascii="Sylfaen" w:hAnsi="Sylfaen"/>
          <w:lang w:val="hy-AM"/>
        </w:rPr>
        <w:t>ի պաշտոնե ապացույցների ծավալը լրացնելու միջոցներ ձեռնարկելու</w:t>
      </w:r>
      <w:r w:rsidR="00BF3ECD" w:rsidRPr="004149EF">
        <w:rPr>
          <w:rFonts w:ascii="Sylfaen" w:hAnsi="Sylfaen"/>
          <w:lang w:val="hy-AM"/>
        </w:rPr>
        <w:t xml:space="preserve"> </w:t>
      </w:r>
      <w:r w:rsidRPr="004149EF">
        <w:rPr>
          <w:rFonts w:ascii="Sylfaen" w:hAnsi="Sylfaen"/>
          <w:lang w:val="hy-AM"/>
        </w:rPr>
        <w:t xml:space="preserve">իրավասությունը հակասում է մրցակցայնության սկզբունքին և կարող է ազդել </w:t>
      </w:r>
      <w:r w:rsidR="0005323C" w:rsidRPr="004149EF">
        <w:rPr>
          <w:rFonts w:ascii="Sylfaen" w:hAnsi="Sylfaen"/>
          <w:lang w:val="hy-AM"/>
        </w:rPr>
        <w:t>դ</w:t>
      </w:r>
      <w:r w:rsidRPr="004149EF">
        <w:rPr>
          <w:rFonts w:ascii="Sylfaen" w:hAnsi="Sylfaen"/>
          <w:lang w:val="hy-AM"/>
        </w:rPr>
        <w:t xml:space="preserve">րա </w:t>
      </w:r>
      <w:r w:rsidR="0005323C" w:rsidRPr="004149EF">
        <w:rPr>
          <w:rFonts w:ascii="Sylfaen" w:hAnsi="Sylfaen"/>
          <w:lang w:val="hy-AM"/>
        </w:rPr>
        <w:t xml:space="preserve">անկողմնակալության </w:t>
      </w:r>
      <w:r w:rsidRPr="004149EF">
        <w:rPr>
          <w:rFonts w:ascii="Sylfaen" w:hAnsi="Sylfaen"/>
          <w:lang w:val="hy-AM"/>
        </w:rPr>
        <w:t xml:space="preserve">վրա, թեկուզև այս հնարավորությունը սահմանափակված է այն դեպքերով, </w:t>
      </w:r>
      <w:r w:rsidR="0005323C" w:rsidRPr="004149EF">
        <w:rPr>
          <w:rFonts w:ascii="Sylfaen" w:hAnsi="Sylfaen"/>
          <w:lang w:val="hy-AM"/>
        </w:rPr>
        <w:t>երբ դատարանը գտնում է</w:t>
      </w:r>
      <w:r w:rsidRPr="004149EF">
        <w:rPr>
          <w:rFonts w:ascii="Sylfaen" w:hAnsi="Sylfaen"/>
          <w:lang w:val="hy-AM"/>
        </w:rPr>
        <w:t xml:space="preserve">, որ </w:t>
      </w:r>
      <w:r w:rsidR="0005323C" w:rsidRPr="004149EF">
        <w:rPr>
          <w:rFonts w:ascii="Sylfaen" w:hAnsi="Sylfaen"/>
          <w:lang w:val="hy-AM"/>
        </w:rPr>
        <w:t>դա</w:t>
      </w:r>
      <w:r w:rsidRPr="004149EF">
        <w:rPr>
          <w:rFonts w:ascii="Sylfaen" w:hAnsi="Sylfaen"/>
          <w:lang w:val="hy-AM"/>
        </w:rPr>
        <w:t xml:space="preserve"> չանելը «կարող է կասկածի տակ դնել վարույթի արդարացիությունը»։</w:t>
      </w:r>
    </w:p>
    <w:p w:rsidR="00247BF9" w:rsidRPr="004149EF" w:rsidRDefault="00247BF9" w:rsidP="00247BF9">
      <w:pPr>
        <w:pStyle w:val="ListParagraph"/>
        <w:ind w:left="644"/>
        <w:jc w:val="both"/>
        <w:rPr>
          <w:rFonts w:ascii="Sylfaen" w:hAnsi="Sylfaen"/>
          <w:i/>
          <w:lang w:val="hy-AM"/>
        </w:rPr>
      </w:pPr>
    </w:p>
    <w:p w:rsidR="00247BF9" w:rsidRPr="00EF70CE" w:rsidRDefault="00247BF9" w:rsidP="00247BF9">
      <w:pPr>
        <w:pStyle w:val="ListParagraph"/>
        <w:numPr>
          <w:ilvl w:val="0"/>
          <w:numId w:val="1"/>
        </w:numPr>
        <w:jc w:val="both"/>
        <w:rPr>
          <w:rFonts w:ascii="Sylfaen" w:hAnsi="Sylfaen"/>
          <w:i/>
          <w:lang w:val="hy-AM"/>
        </w:rPr>
      </w:pPr>
      <w:r w:rsidRPr="004149EF">
        <w:rPr>
          <w:rFonts w:ascii="Sylfaen" w:hAnsi="Sylfaen"/>
          <w:i/>
          <w:lang w:val="hy-AM"/>
        </w:rPr>
        <w:t xml:space="preserve">Ուստի </w:t>
      </w:r>
      <w:r w:rsidR="00BC5AD5" w:rsidRPr="004149EF">
        <w:rPr>
          <w:rFonts w:ascii="Sylfaen" w:hAnsi="Sylfaen"/>
          <w:i/>
          <w:lang w:val="hy-AM"/>
        </w:rPr>
        <w:t>նպատակահարմար</w:t>
      </w:r>
      <w:r w:rsidRPr="004149EF">
        <w:rPr>
          <w:rFonts w:ascii="Sylfaen" w:hAnsi="Sylfaen"/>
          <w:i/>
          <w:lang w:val="hy-AM"/>
        </w:rPr>
        <w:t xml:space="preserve"> կլիներ </w:t>
      </w:r>
      <w:r w:rsidR="0005323C" w:rsidRPr="004149EF">
        <w:rPr>
          <w:rFonts w:ascii="Sylfaen" w:hAnsi="Sylfaen"/>
          <w:i/>
          <w:lang w:val="hy-AM"/>
        </w:rPr>
        <w:t xml:space="preserve">փոխարինել </w:t>
      </w:r>
      <w:r w:rsidRPr="004149EF">
        <w:rPr>
          <w:rFonts w:ascii="Sylfaen" w:hAnsi="Sylfaen"/>
          <w:i/>
          <w:lang w:val="hy-AM"/>
        </w:rPr>
        <w:t xml:space="preserve">այս հնարավորությունը և </w:t>
      </w:r>
      <w:r w:rsidR="00611C6E" w:rsidRPr="004149EF">
        <w:rPr>
          <w:rFonts w:ascii="Sylfaen" w:hAnsi="Sylfaen"/>
          <w:i/>
          <w:lang w:val="hy-AM"/>
        </w:rPr>
        <w:t>պահանջել</w:t>
      </w:r>
      <w:r w:rsidRPr="004149EF">
        <w:rPr>
          <w:rFonts w:ascii="Sylfaen" w:hAnsi="Sylfaen"/>
          <w:i/>
          <w:lang w:val="hy-AM"/>
        </w:rPr>
        <w:t xml:space="preserve"> </w:t>
      </w:r>
      <w:r w:rsidR="00611C6E" w:rsidRPr="004149EF">
        <w:rPr>
          <w:rFonts w:ascii="Sylfaen" w:hAnsi="Sylfaen"/>
          <w:i/>
          <w:lang w:val="hy-AM"/>
        </w:rPr>
        <w:t>կողմերից</w:t>
      </w:r>
      <w:r w:rsidRPr="004149EF">
        <w:rPr>
          <w:rFonts w:ascii="Sylfaen" w:hAnsi="Sylfaen"/>
          <w:i/>
          <w:lang w:val="hy-AM"/>
        </w:rPr>
        <w:t xml:space="preserve"> </w:t>
      </w:r>
      <w:r w:rsidR="00611C6E" w:rsidRPr="004149EF">
        <w:rPr>
          <w:rFonts w:ascii="Sylfaen" w:hAnsi="Sylfaen"/>
          <w:i/>
          <w:lang w:val="hy-AM"/>
        </w:rPr>
        <w:t>հաշվի</w:t>
      </w:r>
      <w:r w:rsidRPr="004149EF">
        <w:rPr>
          <w:rFonts w:ascii="Sylfaen" w:hAnsi="Sylfaen"/>
          <w:i/>
          <w:lang w:val="hy-AM"/>
        </w:rPr>
        <w:t xml:space="preserve"> </w:t>
      </w:r>
      <w:r w:rsidR="00611C6E" w:rsidRPr="004149EF">
        <w:rPr>
          <w:rFonts w:ascii="Sylfaen" w:hAnsi="Sylfaen"/>
          <w:i/>
          <w:lang w:val="hy-AM"/>
        </w:rPr>
        <w:t>առնել</w:t>
      </w:r>
      <w:r w:rsidRPr="004149EF">
        <w:rPr>
          <w:rFonts w:ascii="Sylfaen" w:hAnsi="Sylfaen"/>
          <w:i/>
          <w:lang w:val="hy-AM"/>
        </w:rPr>
        <w:t>, թե արդյոք նման միջոցներն անհրաժեշտ են։</w:t>
      </w:r>
    </w:p>
    <w:p w:rsidR="00247BF9" w:rsidRPr="00EF70CE" w:rsidRDefault="00247BF9" w:rsidP="00247BF9">
      <w:pPr>
        <w:pStyle w:val="ListParagraph"/>
        <w:rPr>
          <w:rFonts w:ascii="Sylfaen" w:hAnsi="Sylfaen"/>
          <w:i/>
          <w:lang w:val="hy-AM"/>
        </w:rPr>
      </w:pPr>
    </w:p>
    <w:p w:rsidR="00247BF9" w:rsidRPr="008B7716" w:rsidRDefault="00247BF9" w:rsidP="00247BF9">
      <w:pPr>
        <w:pStyle w:val="ListParagraph"/>
        <w:ind w:left="284"/>
        <w:rPr>
          <w:rFonts w:ascii="Sylfaen" w:hAnsi="Sylfaen"/>
          <w:b/>
          <w:i/>
          <w:lang w:val="hy-AM"/>
        </w:rPr>
      </w:pPr>
      <w:r w:rsidRPr="008B7716">
        <w:rPr>
          <w:rFonts w:ascii="Sylfaen" w:hAnsi="Sylfaen"/>
          <w:b/>
          <w:i/>
          <w:lang w:val="hy-AM"/>
        </w:rPr>
        <w:t>Հոդված</w:t>
      </w:r>
      <w:r w:rsidRPr="008B7716">
        <w:rPr>
          <w:rFonts w:ascii="Sylfaen" w:hAnsi="Sylfaen"/>
          <w:b/>
          <w:i/>
        </w:rPr>
        <w:t xml:space="preserve"> 335. </w:t>
      </w:r>
      <w:r w:rsidRPr="008B7716">
        <w:rPr>
          <w:rFonts w:ascii="Sylfaen" w:hAnsi="Sylfaen"/>
          <w:b/>
          <w:i/>
          <w:lang w:val="hy-AM"/>
        </w:rPr>
        <w:t>Ապացույցների անթույլատրելիության հարցի քննարկումը</w:t>
      </w:r>
    </w:p>
    <w:p w:rsidR="00247BF9" w:rsidRPr="004149EF" w:rsidRDefault="00247BF9" w:rsidP="00247BF9">
      <w:pPr>
        <w:pStyle w:val="ListParagraph"/>
        <w:numPr>
          <w:ilvl w:val="0"/>
          <w:numId w:val="1"/>
        </w:numPr>
        <w:jc w:val="both"/>
        <w:rPr>
          <w:rFonts w:ascii="Sylfaen" w:hAnsi="Sylfaen"/>
          <w:i/>
          <w:lang w:val="hy-AM"/>
        </w:rPr>
      </w:pPr>
      <w:r w:rsidRPr="004149EF">
        <w:rPr>
          <w:rFonts w:ascii="Sylfaen" w:hAnsi="Sylfaen"/>
          <w:lang w:val="hy-AM"/>
        </w:rPr>
        <w:t xml:space="preserve">Ինչպես </w:t>
      </w:r>
      <w:r w:rsidR="00611C6E" w:rsidRPr="004149EF">
        <w:rPr>
          <w:rFonts w:ascii="Sylfaen" w:hAnsi="Sylfaen"/>
          <w:lang w:val="hy-AM"/>
        </w:rPr>
        <w:t xml:space="preserve">և </w:t>
      </w:r>
      <w:r w:rsidRPr="004149EF">
        <w:rPr>
          <w:rFonts w:ascii="Sylfaen" w:hAnsi="Sylfaen"/>
          <w:lang w:val="hy-AM"/>
        </w:rPr>
        <w:t xml:space="preserve">320-րդ հոդվածում, այս դրույթը </w:t>
      </w:r>
      <w:r w:rsidR="00611C6E" w:rsidRPr="004149EF">
        <w:rPr>
          <w:rFonts w:ascii="Sylfaen" w:hAnsi="Sylfaen"/>
          <w:lang w:val="hy-AM"/>
        </w:rPr>
        <w:t>հաշվի</w:t>
      </w:r>
      <w:r w:rsidRPr="004149EF">
        <w:rPr>
          <w:rFonts w:ascii="Sylfaen" w:hAnsi="Sylfaen"/>
          <w:lang w:val="hy-AM"/>
        </w:rPr>
        <w:t xml:space="preserve"> է</w:t>
      </w:r>
      <w:r w:rsidR="00611C6E" w:rsidRPr="004149EF">
        <w:rPr>
          <w:rFonts w:ascii="Sylfaen" w:hAnsi="Sylfaen"/>
          <w:lang w:val="hy-AM"/>
        </w:rPr>
        <w:t xml:space="preserve"> առնում</w:t>
      </w:r>
      <w:r w:rsidRPr="004149EF">
        <w:rPr>
          <w:rFonts w:ascii="Sylfaen" w:hAnsi="Sylfaen"/>
          <w:lang w:val="hy-AM"/>
        </w:rPr>
        <w:t xml:space="preserve"> </w:t>
      </w:r>
      <w:r w:rsidR="00611C6E" w:rsidRPr="004149EF">
        <w:rPr>
          <w:rFonts w:ascii="Sylfaen" w:hAnsi="Sylfaen"/>
          <w:lang w:val="hy-AM"/>
        </w:rPr>
        <w:t>միայն կ</w:t>
      </w:r>
      <w:r w:rsidRPr="004149EF">
        <w:rPr>
          <w:rFonts w:ascii="Sylfaen" w:hAnsi="Sylfaen"/>
          <w:lang w:val="hy-AM"/>
        </w:rPr>
        <w:t>ողմերի հնարավորությ</w:t>
      </w:r>
      <w:r w:rsidR="00611C6E" w:rsidRPr="004149EF">
        <w:rPr>
          <w:rFonts w:ascii="Sylfaen" w:hAnsi="Sylfaen"/>
          <w:lang w:val="hy-AM"/>
        </w:rPr>
        <w:t>ու</w:t>
      </w:r>
      <w:r w:rsidRPr="004149EF">
        <w:rPr>
          <w:rFonts w:ascii="Sylfaen" w:hAnsi="Sylfaen"/>
          <w:lang w:val="hy-AM"/>
        </w:rPr>
        <w:t xml:space="preserve">նը՝ բարձրացնելու ապացույցների անթույլատրելիության հարցը, </w:t>
      </w:r>
      <w:r w:rsidR="00611C6E" w:rsidRPr="004149EF">
        <w:rPr>
          <w:rFonts w:ascii="Sylfaen" w:hAnsi="Sylfaen"/>
          <w:lang w:val="hy-AM"/>
        </w:rPr>
        <w:t>մինչդեռ</w:t>
      </w:r>
      <w:r w:rsidRPr="004149EF">
        <w:rPr>
          <w:rFonts w:ascii="Sylfaen" w:hAnsi="Sylfaen"/>
          <w:lang w:val="hy-AM"/>
        </w:rPr>
        <w:t xml:space="preserve"> այն կարող է օրինականորեն ծագել դատավորի մոտ։ Ինչպես նշվեց 320-րդ հոդվածի հետ կապված, </w:t>
      </w:r>
      <w:r w:rsidR="00611C6E" w:rsidRPr="004149EF">
        <w:rPr>
          <w:rFonts w:ascii="Sylfaen" w:hAnsi="Sylfaen"/>
          <w:lang w:val="hy-AM"/>
        </w:rPr>
        <w:t>նման դեպքերում</w:t>
      </w:r>
      <w:r w:rsidRPr="004149EF">
        <w:rPr>
          <w:rFonts w:ascii="Sylfaen" w:hAnsi="Sylfaen"/>
          <w:lang w:val="hy-AM"/>
        </w:rPr>
        <w:t xml:space="preserve"> դատավորի համար</w:t>
      </w:r>
      <w:r w:rsidR="00BF3ECD" w:rsidRPr="004149EF">
        <w:rPr>
          <w:rFonts w:ascii="Sylfaen" w:hAnsi="Sylfaen"/>
          <w:lang w:val="hy-AM"/>
        </w:rPr>
        <w:t xml:space="preserve"> </w:t>
      </w:r>
      <w:r w:rsidRPr="004149EF">
        <w:rPr>
          <w:rFonts w:ascii="Sylfaen" w:hAnsi="Sylfaen"/>
          <w:lang w:val="hy-AM"/>
        </w:rPr>
        <w:t xml:space="preserve">պատշաճ </w:t>
      </w:r>
      <w:r w:rsidR="00611C6E" w:rsidRPr="004149EF">
        <w:rPr>
          <w:rFonts w:ascii="Sylfaen" w:hAnsi="Sylfaen"/>
          <w:lang w:val="hy-AM"/>
        </w:rPr>
        <w:t>կլիներ</w:t>
      </w:r>
      <w:r w:rsidRPr="004149EF">
        <w:rPr>
          <w:rFonts w:ascii="Sylfaen" w:hAnsi="Sylfaen"/>
          <w:lang w:val="hy-AM"/>
        </w:rPr>
        <w:t xml:space="preserve"> </w:t>
      </w:r>
      <w:r w:rsidR="002D5B00" w:rsidRPr="004149EF">
        <w:rPr>
          <w:rFonts w:ascii="Sylfaen" w:hAnsi="Sylfaen"/>
          <w:lang w:val="hy-AM"/>
        </w:rPr>
        <w:t>կողմերից</w:t>
      </w:r>
      <w:r w:rsidR="00611C6E" w:rsidRPr="004149EF">
        <w:rPr>
          <w:rFonts w:ascii="Sylfaen" w:hAnsi="Sylfaen"/>
          <w:lang w:val="hy-AM"/>
        </w:rPr>
        <w:t xml:space="preserve"> </w:t>
      </w:r>
      <w:r w:rsidR="002D5B00" w:rsidRPr="004149EF">
        <w:rPr>
          <w:rFonts w:ascii="Sylfaen" w:hAnsi="Sylfaen"/>
          <w:lang w:val="hy-AM"/>
        </w:rPr>
        <w:t>պահանջել</w:t>
      </w:r>
      <w:r w:rsidRPr="004149EF">
        <w:rPr>
          <w:rFonts w:ascii="Sylfaen" w:hAnsi="Sylfaen"/>
          <w:lang w:val="hy-AM"/>
        </w:rPr>
        <w:t xml:space="preserve"> </w:t>
      </w:r>
      <w:r w:rsidRPr="00CF7139">
        <w:rPr>
          <w:rFonts w:ascii="Sylfaen" w:hAnsi="Sylfaen"/>
          <w:lang w:val="hy-AM"/>
        </w:rPr>
        <w:t>պնդումներ ն</w:t>
      </w:r>
      <w:r w:rsidRPr="004149EF">
        <w:rPr>
          <w:rFonts w:ascii="Sylfaen" w:hAnsi="Sylfaen"/>
          <w:lang w:val="hy-AM"/>
        </w:rPr>
        <w:t xml:space="preserve">երկայացնել </w:t>
      </w:r>
      <w:r w:rsidR="002D5B00" w:rsidRPr="004149EF">
        <w:rPr>
          <w:rFonts w:ascii="Sylfaen" w:hAnsi="Sylfaen"/>
          <w:lang w:val="hy-AM"/>
        </w:rPr>
        <w:t xml:space="preserve">այս </w:t>
      </w:r>
      <w:r w:rsidRPr="004149EF">
        <w:rPr>
          <w:rFonts w:ascii="Sylfaen" w:hAnsi="Sylfaen"/>
          <w:lang w:val="hy-AM"/>
        </w:rPr>
        <w:t xml:space="preserve">հարցի շուրջ նախքան որոշում կայացնելը։ </w:t>
      </w:r>
    </w:p>
    <w:p w:rsidR="00247BF9" w:rsidRPr="004149EF" w:rsidRDefault="00247BF9" w:rsidP="00247BF9">
      <w:pPr>
        <w:pStyle w:val="ListParagraph"/>
        <w:ind w:left="644"/>
        <w:jc w:val="both"/>
        <w:rPr>
          <w:rFonts w:ascii="Sylfaen" w:hAnsi="Sylfaen"/>
          <w:i/>
          <w:lang w:val="hy-AM"/>
        </w:rPr>
      </w:pPr>
    </w:p>
    <w:p w:rsidR="00247BF9" w:rsidRPr="004149EF" w:rsidRDefault="00247BF9" w:rsidP="00247BF9">
      <w:pPr>
        <w:pStyle w:val="ListParagraph"/>
        <w:numPr>
          <w:ilvl w:val="0"/>
          <w:numId w:val="1"/>
        </w:numPr>
        <w:jc w:val="both"/>
        <w:rPr>
          <w:rFonts w:ascii="Sylfaen" w:hAnsi="Sylfaen"/>
          <w:i/>
          <w:lang w:val="hy-AM"/>
        </w:rPr>
      </w:pPr>
      <w:r w:rsidRPr="004149EF">
        <w:rPr>
          <w:rFonts w:ascii="Sylfaen" w:hAnsi="Sylfaen"/>
          <w:i/>
          <w:lang w:val="hy-AM"/>
        </w:rPr>
        <w:t>Հետևաբար</w:t>
      </w:r>
      <w:r w:rsidR="002D5B00" w:rsidRPr="004149EF">
        <w:rPr>
          <w:rFonts w:ascii="Sylfaen" w:hAnsi="Sylfaen"/>
          <w:i/>
          <w:lang w:val="hy-AM"/>
        </w:rPr>
        <w:t>,</w:t>
      </w:r>
      <w:r w:rsidRPr="004149EF">
        <w:rPr>
          <w:rFonts w:ascii="Sylfaen" w:hAnsi="Sylfaen"/>
          <w:i/>
          <w:lang w:val="hy-AM"/>
        </w:rPr>
        <w:t xml:space="preserve"> այս դրույթը պետք է ներդաշնակեցվի 320-րդ հոդվածի համար առաջարկված փոփոխության հետ։</w:t>
      </w:r>
    </w:p>
    <w:p w:rsidR="00247BF9" w:rsidRPr="004149EF" w:rsidRDefault="00247BF9" w:rsidP="00247BF9">
      <w:pPr>
        <w:pStyle w:val="ListParagraph"/>
        <w:rPr>
          <w:rFonts w:ascii="Sylfaen" w:hAnsi="Sylfaen"/>
          <w:i/>
          <w:lang w:val="hy-AM"/>
        </w:rPr>
      </w:pPr>
    </w:p>
    <w:p w:rsidR="00247BF9" w:rsidRPr="008B7716" w:rsidRDefault="00247BF9" w:rsidP="00247BF9">
      <w:pPr>
        <w:pStyle w:val="ListParagraph"/>
        <w:ind w:left="284"/>
        <w:rPr>
          <w:rFonts w:ascii="Sylfaen" w:hAnsi="Sylfaen"/>
          <w:b/>
          <w:i/>
          <w:lang w:val="hy-AM"/>
        </w:rPr>
      </w:pPr>
      <w:r w:rsidRPr="008B7716">
        <w:rPr>
          <w:rFonts w:ascii="Sylfaen" w:hAnsi="Sylfaen"/>
          <w:b/>
          <w:i/>
          <w:lang w:val="hy-AM"/>
        </w:rPr>
        <w:t xml:space="preserve">Հոդված 342. </w:t>
      </w:r>
      <w:r w:rsidRPr="008B7716">
        <w:rPr>
          <w:rFonts w:ascii="Sylfaen" w:hAnsi="Sylfaen" w:cs="Sylfaen"/>
          <w:b/>
          <w:i/>
          <w:lang w:val="hy-AM"/>
        </w:rPr>
        <w:t>Վերդիկտ</w:t>
      </w:r>
      <w:r w:rsidRPr="008B7716">
        <w:rPr>
          <w:rFonts w:ascii="Sylfaen" w:hAnsi="Sylfaen"/>
          <w:b/>
          <w:i/>
          <w:lang w:val="hy-AM"/>
        </w:rPr>
        <w:t xml:space="preserve"> </w:t>
      </w:r>
      <w:r w:rsidRPr="008B7716">
        <w:rPr>
          <w:rFonts w:ascii="Sylfaen" w:hAnsi="Sylfaen" w:cs="Sylfaen"/>
          <w:b/>
          <w:i/>
          <w:lang w:val="hy-AM"/>
        </w:rPr>
        <w:t>կայացնելիս</w:t>
      </w:r>
      <w:r w:rsidRPr="008B7716">
        <w:rPr>
          <w:rFonts w:ascii="Sylfaen" w:hAnsi="Sylfaen"/>
          <w:b/>
          <w:i/>
          <w:lang w:val="hy-AM"/>
        </w:rPr>
        <w:t xml:space="preserve"> </w:t>
      </w:r>
      <w:r w:rsidRPr="008B7716">
        <w:rPr>
          <w:rFonts w:ascii="Sylfaen" w:hAnsi="Sylfaen" w:cs="Sylfaen"/>
          <w:b/>
          <w:i/>
          <w:lang w:val="hy-AM"/>
        </w:rPr>
        <w:t>դատարանի</w:t>
      </w:r>
      <w:r w:rsidRPr="008B7716">
        <w:rPr>
          <w:rFonts w:ascii="Sylfaen" w:hAnsi="Sylfaen"/>
          <w:b/>
          <w:i/>
          <w:lang w:val="hy-AM"/>
        </w:rPr>
        <w:t xml:space="preserve"> </w:t>
      </w:r>
      <w:r w:rsidRPr="008B7716">
        <w:rPr>
          <w:rFonts w:ascii="Sylfaen" w:hAnsi="Sylfaen" w:cs="Sylfaen"/>
          <w:b/>
          <w:i/>
          <w:lang w:val="hy-AM"/>
        </w:rPr>
        <w:t>լուծմանը</w:t>
      </w:r>
      <w:r w:rsidRPr="008B7716">
        <w:rPr>
          <w:rFonts w:ascii="Sylfaen" w:hAnsi="Sylfaen"/>
          <w:b/>
          <w:i/>
          <w:lang w:val="hy-AM"/>
        </w:rPr>
        <w:t xml:space="preserve"> </w:t>
      </w:r>
      <w:r w:rsidRPr="008B7716">
        <w:rPr>
          <w:rFonts w:ascii="Sylfaen" w:hAnsi="Sylfaen" w:cs="Sylfaen"/>
          <w:b/>
          <w:i/>
          <w:lang w:val="hy-AM"/>
        </w:rPr>
        <w:t>ենթակա</w:t>
      </w:r>
      <w:r w:rsidRPr="008B7716">
        <w:rPr>
          <w:rFonts w:ascii="Sylfaen" w:hAnsi="Sylfaen"/>
          <w:b/>
          <w:i/>
          <w:lang w:val="hy-AM"/>
        </w:rPr>
        <w:t xml:space="preserve"> </w:t>
      </w:r>
      <w:r w:rsidRPr="008B7716">
        <w:rPr>
          <w:rFonts w:ascii="Sylfaen" w:hAnsi="Sylfaen" w:cs="Sylfaen"/>
          <w:b/>
          <w:i/>
          <w:lang w:val="hy-AM"/>
        </w:rPr>
        <w:t>հարցերը</w:t>
      </w:r>
    </w:p>
    <w:p w:rsidR="00247BF9" w:rsidRPr="004149EF" w:rsidRDefault="00247BF9" w:rsidP="00247BF9">
      <w:pPr>
        <w:pStyle w:val="ListParagraph"/>
        <w:numPr>
          <w:ilvl w:val="0"/>
          <w:numId w:val="1"/>
        </w:numPr>
        <w:jc w:val="both"/>
        <w:rPr>
          <w:rFonts w:ascii="Sylfaen" w:hAnsi="Sylfaen"/>
          <w:i/>
          <w:lang w:val="hy-AM"/>
        </w:rPr>
      </w:pPr>
      <w:r w:rsidRPr="004149EF">
        <w:rPr>
          <w:rFonts w:ascii="Sylfaen" w:hAnsi="Sylfaen"/>
          <w:lang w:val="hy-AM"/>
        </w:rPr>
        <w:t xml:space="preserve"> 5-րդ պարբերության պահանջը՝ </w:t>
      </w:r>
      <w:r w:rsidRPr="004149EF">
        <w:rPr>
          <w:rFonts w:ascii="Sylfaen" w:hAnsi="Sylfaen" w:cs="Sylfaen"/>
          <w:lang w:val="hy-AM"/>
        </w:rPr>
        <w:t>մեղադրյալի</w:t>
      </w:r>
      <w:r w:rsidRPr="004149EF">
        <w:rPr>
          <w:rFonts w:ascii="Sylfaen" w:hAnsi="Sylfaen"/>
          <w:lang w:val="hy-AM"/>
        </w:rPr>
        <w:t xml:space="preserve"> </w:t>
      </w:r>
      <w:r w:rsidRPr="004149EF">
        <w:rPr>
          <w:rFonts w:ascii="Sylfaen" w:hAnsi="Sylfaen" w:cs="Sylfaen"/>
          <w:lang w:val="hy-AM"/>
        </w:rPr>
        <w:t>մեղսունակության</w:t>
      </w:r>
      <w:r w:rsidRPr="004149EF">
        <w:rPr>
          <w:rFonts w:ascii="Sylfaen" w:hAnsi="Sylfaen"/>
          <w:lang w:val="hy-AM"/>
        </w:rPr>
        <w:t xml:space="preserve"> </w:t>
      </w:r>
      <w:r w:rsidRPr="004149EF">
        <w:rPr>
          <w:rFonts w:ascii="Sylfaen" w:hAnsi="Sylfaen" w:cs="Sylfaen"/>
          <w:lang w:val="hy-AM"/>
        </w:rPr>
        <w:t>հարցը ևս</w:t>
      </w:r>
      <w:r w:rsidRPr="004149EF">
        <w:rPr>
          <w:rFonts w:ascii="Sylfaen" w:hAnsi="Sylfaen"/>
          <w:lang w:val="hy-AM"/>
        </w:rPr>
        <w:t xml:space="preserve"> </w:t>
      </w:r>
      <w:r w:rsidRPr="004149EF">
        <w:rPr>
          <w:rFonts w:ascii="Sylfaen" w:hAnsi="Sylfaen" w:cs="Sylfaen"/>
          <w:lang w:val="hy-AM"/>
        </w:rPr>
        <w:t>մեկ</w:t>
      </w:r>
      <w:r w:rsidRPr="004149EF">
        <w:rPr>
          <w:rFonts w:ascii="Sylfaen" w:hAnsi="Sylfaen"/>
          <w:lang w:val="hy-AM"/>
        </w:rPr>
        <w:t xml:space="preserve"> </w:t>
      </w:r>
      <w:r w:rsidRPr="004149EF">
        <w:rPr>
          <w:rFonts w:ascii="Sylfaen" w:hAnsi="Sylfaen" w:cs="Sylfaen"/>
          <w:lang w:val="hy-AM"/>
        </w:rPr>
        <w:t>անգամ</w:t>
      </w:r>
      <w:r w:rsidRPr="004149EF">
        <w:rPr>
          <w:rFonts w:ascii="Sylfaen" w:hAnsi="Sylfaen"/>
          <w:lang w:val="hy-AM"/>
        </w:rPr>
        <w:t xml:space="preserve"> </w:t>
      </w:r>
      <w:r w:rsidRPr="004149EF">
        <w:rPr>
          <w:rFonts w:ascii="Sylfaen" w:hAnsi="Sylfaen" w:cs="Sylfaen"/>
          <w:lang w:val="hy-AM"/>
        </w:rPr>
        <w:t xml:space="preserve">քննարկելու վերաբերյալ, </w:t>
      </w:r>
      <w:r w:rsidR="000062AB" w:rsidRPr="004149EF">
        <w:rPr>
          <w:rFonts w:ascii="Sylfaen" w:hAnsi="Sylfaen" w:cs="Sylfaen"/>
          <w:lang w:val="hy-AM"/>
        </w:rPr>
        <w:t xml:space="preserve">այն դեպքում, </w:t>
      </w:r>
      <w:r w:rsidRPr="004149EF">
        <w:rPr>
          <w:rFonts w:ascii="Sylfaen" w:hAnsi="Sylfaen" w:cs="Sylfaen"/>
          <w:lang w:val="hy-AM"/>
        </w:rPr>
        <w:t>երբ</w:t>
      </w:r>
      <w:r w:rsidRPr="004149EF">
        <w:rPr>
          <w:rFonts w:ascii="Sylfaen" w:hAnsi="Sylfaen"/>
          <w:lang w:val="hy-AM"/>
        </w:rPr>
        <w:t xml:space="preserve"> </w:t>
      </w:r>
      <w:r w:rsidR="000062AB" w:rsidRPr="004149EF">
        <w:rPr>
          <w:rFonts w:ascii="Sylfaen" w:hAnsi="Sylfaen" w:cs="Sylfaen"/>
          <w:lang w:val="hy-AM"/>
        </w:rPr>
        <w:t xml:space="preserve">«նախաքննության </w:t>
      </w:r>
      <w:r w:rsidR="000062AB" w:rsidRPr="004149EF">
        <w:rPr>
          <w:rFonts w:ascii="Sylfaen" w:hAnsi="Sylfaen" w:cs="Sylfaen"/>
          <w:lang w:val="hy-AM"/>
        </w:rPr>
        <w:lastRenderedPageBreak/>
        <w:t xml:space="preserve">կամ դատաքննության ժամանակ </w:t>
      </w:r>
      <w:r w:rsidRPr="004149EF">
        <w:rPr>
          <w:rFonts w:ascii="Sylfaen" w:hAnsi="Sylfaen" w:cs="Sylfaen"/>
          <w:lang w:val="hy-AM"/>
        </w:rPr>
        <w:t>առաջացել</w:t>
      </w:r>
      <w:r w:rsidRPr="004149EF">
        <w:rPr>
          <w:rFonts w:ascii="Sylfaen" w:hAnsi="Sylfaen"/>
          <w:lang w:val="hy-AM"/>
        </w:rPr>
        <w:t xml:space="preserve"> </w:t>
      </w:r>
      <w:r w:rsidRPr="004149EF">
        <w:rPr>
          <w:rFonts w:ascii="Sylfaen" w:hAnsi="Sylfaen" w:cs="Sylfaen"/>
          <w:lang w:val="hy-AM"/>
        </w:rPr>
        <w:t>է</w:t>
      </w:r>
      <w:r w:rsidRPr="004149EF">
        <w:rPr>
          <w:rFonts w:ascii="Sylfaen" w:hAnsi="Sylfaen"/>
          <w:lang w:val="hy-AM"/>
        </w:rPr>
        <w:t xml:space="preserve"> </w:t>
      </w:r>
      <w:r w:rsidRPr="004149EF">
        <w:rPr>
          <w:rFonts w:ascii="Sylfaen" w:hAnsi="Sylfaen" w:cs="Sylfaen"/>
          <w:lang w:val="hy-AM"/>
        </w:rPr>
        <w:t>մեղադրյալի</w:t>
      </w:r>
      <w:r w:rsidRPr="004149EF">
        <w:rPr>
          <w:rFonts w:ascii="Sylfaen" w:hAnsi="Sylfaen"/>
          <w:lang w:val="hy-AM"/>
        </w:rPr>
        <w:t xml:space="preserve"> </w:t>
      </w:r>
      <w:r w:rsidRPr="004149EF">
        <w:rPr>
          <w:rFonts w:ascii="Sylfaen" w:hAnsi="Sylfaen" w:cs="Sylfaen"/>
          <w:lang w:val="hy-AM"/>
        </w:rPr>
        <w:t>մեղսունակության</w:t>
      </w:r>
      <w:r w:rsidRPr="004149EF">
        <w:rPr>
          <w:rFonts w:ascii="Sylfaen" w:hAnsi="Sylfaen"/>
          <w:lang w:val="hy-AM"/>
        </w:rPr>
        <w:t xml:space="preserve"> </w:t>
      </w:r>
      <w:r w:rsidRPr="004149EF">
        <w:rPr>
          <w:rFonts w:ascii="Sylfaen" w:hAnsi="Sylfaen" w:cs="Sylfaen"/>
          <w:lang w:val="hy-AM"/>
        </w:rPr>
        <w:t>կամ</w:t>
      </w:r>
      <w:r w:rsidRPr="004149EF">
        <w:rPr>
          <w:rFonts w:ascii="Sylfaen" w:hAnsi="Sylfaen"/>
          <w:lang w:val="hy-AM"/>
        </w:rPr>
        <w:t xml:space="preserve"> </w:t>
      </w:r>
      <w:r w:rsidRPr="004149EF">
        <w:rPr>
          <w:rFonts w:ascii="Sylfaen" w:hAnsi="Sylfaen" w:cs="Sylfaen"/>
          <w:lang w:val="hy-AM"/>
        </w:rPr>
        <w:t>վարույթի</w:t>
      </w:r>
      <w:r w:rsidRPr="004149EF">
        <w:rPr>
          <w:rFonts w:ascii="Sylfaen" w:hAnsi="Sylfaen"/>
          <w:lang w:val="hy-AM"/>
        </w:rPr>
        <w:t xml:space="preserve"> </w:t>
      </w:r>
      <w:r w:rsidRPr="004149EF">
        <w:rPr>
          <w:rFonts w:ascii="Sylfaen" w:hAnsi="Sylfaen" w:cs="Sylfaen"/>
          <w:lang w:val="hy-AM"/>
        </w:rPr>
        <w:t>իրականացման</w:t>
      </w:r>
      <w:r w:rsidRPr="004149EF">
        <w:rPr>
          <w:rFonts w:ascii="Sylfaen" w:hAnsi="Sylfaen"/>
          <w:lang w:val="hy-AM"/>
        </w:rPr>
        <w:t xml:space="preserve"> </w:t>
      </w:r>
      <w:r w:rsidRPr="004149EF">
        <w:rPr>
          <w:rFonts w:ascii="Sylfaen" w:hAnsi="Sylfaen" w:cs="Sylfaen"/>
          <w:lang w:val="hy-AM"/>
        </w:rPr>
        <w:t>ժամանակ</w:t>
      </w:r>
      <w:r w:rsidRPr="004149EF">
        <w:rPr>
          <w:rFonts w:ascii="Sylfaen" w:hAnsi="Sylfaen"/>
          <w:lang w:val="hy-AM"/>
        </w:rPr>
        <w:t xml:space="preserve"> </w:t>
      </w:r>
      <w:r w:rsidRPr="004149EF">
        <w:rPr>
          <w:rFonts w:ascii="Sylfaen" w:hAnsi="Sylfaen" w:cs="Sylfaen"/>
          <w:lang w:val="hy-AM"/>
        </w:rPr>
        <w:t>նրա</w:t>
      </w:r>
      <w:r w:rsidRPr="004149EF">
        <w:rPr>
          <w:rFonts w:ascii="Sylfaen" w:hAnsi="Sylfaen"/>
          <w:lang w:val="hy-AM"/>
        </w:rPr>
        <w:t xml:space="preserve"> </w:t>
      </w:r>
      <w:r w:rsidRPr="004149EF">
        <w:rPr>
          <w:rFonts w:ascii="Sylfaen" w:hAnsi="Sylfaen" w:cs="Sylfaen"/>
          <w:lang w:val="hy-AM"/>
        </w:rPr>
        <w:t>կողմից</w:t>
      </w:r>
      <w:r w:rsidRPr="004149EF">
        <w:rPr>
          <w:rFonts w:ascii="Sylfaen" w:hAnsi="Sylfaen"/>
          <w:lang w:val="hy-AM"/>
        </w:rPr>
        <w:t xml:space="preserve"> </w:t>
      </w:r>
      <w:r w:rsidRPr="004149EF">
        <w:rPr>
          <w:rFonts w:ascii="Sylfaen" w:hAnsi="Sylfaen" w:cs="Sylfaen"/>
          <w:lang w:val="hy-AM"/>
        </w:rPr>
        <w:t>իր</w:t>
      </w:r>
      <w:r w:rsidRPr="004149EF">
        <w:rPr>
          <w:rFonts w:ascii="Sylfaen" w:hAnsi="Sylfaen"/>
          <w:lang w:val="hy-AM"/>
        </w:rPr>
        <w:t xml:space="preserve"> </w:t>
      </w:r>
      <w:r w:rsidRPr="004149EF">
        <w:rPr>
          <w:rFonts w:ascii="Sylfaen" w:hAnsi="Sylfaen" w:cs="Sylfaen"/>
          <w:lang w:val="hy-AM"/>
        </w:rPr>
        <w:t>գործողությունների</w:t>
      </w:r>
      <w:r w:rsidRPr="004149EF">
        <w:rPr>
          <w:rFonts w:ascii="Sylfaen" w:hAnsi="Sylfaen"/>
          <w:lang w:val="hy-AM"/>
        </w:rPr>
        <w:t xml:space="preserve"> </w:t>
      </w:r>
      <w:r w:rsidRPr="004149EF">
        <w:rPr>
          <w:rFonts w:ascii="Sylfaen" w:hAnsi="Sylfaen" w:cs="Sylfaen"/>
          <w:lang w:val="hy-AM"/>
        </w:rPr>
        <w:t>համար</w:t>
      </w:r>
      <w:r w:rsidRPr="004149EF">
        <w:rPr>
          <w:rFonts w:ascii="Sylfaen" w:hAnsi="Sylfaen"/>
          <w:lang w:val="hy-AM"/>
        </w:rPr>
        <w:t xml:space="preserve"> </w:t>
      </w:r>
      <w:r w:rsidRPr="004149EF">
        <w:rPr>
          <w:rFonts w:ascii="Sylfaen" w:hAnsi="Sylfaen" w:cs="Sylfaen"/>
          <w:lang w:val="hy-AM"/>
        </w:rPr>
        <w:t>հաշիվ</w:t>
      </w:r>
      <w:r w:rsidRPr="004149EF">
        <w:rPr>
          <w:rFonts w:ascii="Sylfaen" w:hAnsi="Sylfaen"/>
          <w:lang w:val="hy-AM"/>
        </w:rPr>
        <w:t xml:space="preserve"> </w:t>
      </w:r>
      <w:r w:rsidRPr="004149EF">
        <w:rPr>
          <w:rFonts w:ascii="Sylfaen" w:hAnsi="Sylfaen" w:cs="Sylfaen"/>
          <w:lang w:val="hy-AM"/>
        </w:rPr>
        <w:t>տալու</w:t>
      </w:r>
      <w:r w:rsidRPr="004149EF">
        <w:rPr>
          <w:rFonts w:ascii="Sylfaen" w:hAnsi="Sylfaen"/>
          <w:lang w:val="hy-AM"/>
        </w:rPr>
        <w:t xml:space="preserve"> </w:t>
      </w:r>
      <w:r w:rsidRPr="004149EF">
        <w:rPr>
          <w:rFonts w:ascii="Sylfaen" w:hAnsi="Sylfaen" w:cs="Sylfaen"/>
          <w:lang w:val="hy-AM"/>
        </w:rPr>
        <w:t>և</w:t>
      </w:r>
      <w:r w:rsidRPr="004149EF">
        <w:rPr>
          <w:rFonts w:ascii="Sylfaen" w:hAnsi="Sylfaen"/>
          <w:lang w:val="hy-AM"/>
        </w:rPr>
        <w:t xml:space="preserve"> </w:t>
      </w:r>
      <w:r w:rsidRPr="004149EF">
        <w:rPr>
          <w:rFonts w:ascii="Sylfaen" w:hAnsi="Sylfaen" w:cs="Sylfaen"/>
          <w:lang w:val="hy-AM"/>
        </w:rPr>
        <w:t>դրանք</w:t>
      </w:r>
      <w:r w:rsidRPr="004149EF">
        <w:rPr>
          <w:rFonts w:ascii="Sylfaen" w:hAnsi="Sylfaen"/>
          <w:lang w:val="hy-AM"/>
        </w:rPr>
        <w:t xml:space="preserve"> </w:t>
      </w:r>
      <w:r w:rsidRPr="004149EF">
        <w:rPr>
          <w:rFonts w:ascii="Sylfaen" w:hAnsi="Sylfaen" w:cs="Sylfaen"/>
          <w:lang w:val="hy-AM"/>
        </w:rPr>
        <w:t>ղեկավարելու</w:t>
      </w:r>
      <w:r w:rsidRPr="004149EF">
        <w:rPr>
          <w:rFonts w:ascii="Sylfaen" w:hAnsi="Sylfaen"/>
          <w:lang w:val="hy-AM"/>
        </w:rPr>
        <w:t xml:space="preserve"> </w:t>
      </w:r>
      <w:r w:rsidRPr="004149EF">
        <w:rPr>
          <w:rFonts w:ascii="Sylfaen" w:hAnsi="Sylfaen" w:cs="Sylfaen"/>
          <w:lang w:val="hy-AM"/>
        </w:rPr>
        <w:t>ունակության</w:t>
      </w:r>
      <w:r w:rsidRPr="004149EF">
        <w:rPr>
          <w:rFonts w:ascii="Sylfaen" w:hAnsi="Sylfaen"/>
          <w:lang w:val="hy-AM"/>
        </w:rPr>
        <w:t xml:space="preserve"> </w:t>
      </w:r>
      <w:r w:rsidRPr="004149EF">
        <w:rPr>
          <w:rFonts w:ascii="Sylfaen" w:hAnsi="Sylfaen" w:cs="Sylfaen"/>
          <w:lang w:val="hy-AM"/>
        </w:rPr>
        <w:t>հարց</w:t>
      </w:r>
      <w:r w:rsidR="000062AB" w:rsidRPr="004149EF">
        <w:rPr>
          <w:rFonts w:ascii="Sylfaen" w:hAnsi="Sylfaen" w:cs="Sylfaen"/>
          <w:lang w:val="hy-AM"/>
        </w:rPr>
        <w:t>ը</w:t>
      </w:r>
      <w:r w:rsidRPr="004149EF">
        <w:rPr>
          <w:rFonts w:ascii="Sylfaen" w:hAnsi="Sylfaen" w:cs="Sylfaen"/>
          <w:lang w:val="hy-AM"/>
        </w:rPr>
        <w:t>, որի կապակցությամբ նշանակված է եղել դատահոգեբուժական փորձաքննություն»</w:t>
      </w:r>
      <w:r w:rsidR="002D5B00" w:rsidRPr="004149EF">
        <w:rPr>
          <w:rFonts w:ascii="Sylfaen" w:hAnsi="Sylfaen" w:cs="Sylfaen"/>
          <w:lang w:val="hy-AM"/>
        </w:rPr>
        <w:t>,</w:t>
      </w:r>
      <w:r w:rsidRPr="004149EF">
        <w:rPr>
          <w:rFonts w:ascii="Sylfaen" w:hAnsi="Sylfaen" w:cs="Sylfaen"/>
          <w:lang w:val="hy-AM"/>
        </w:rPr>
        <w:t xml:space="preserve"> </w:t>
      </w:r>
      <w:r w:rsidRPr="004149EF">
        <w:rPr>
          <w:rFonts w:ascii="Sylfaen" w:eastAsia="Arial Unicode MS" w:hAnsi="Sylfaen"/>
          <w:lang w:val="hy-AM"/>
        </w:rPr>
        <w:t xml:space="preserve">ոչ բավարար ճշգրիտ է թվում, քանի որ այս փուլում </w:t>
      </w:r>
      <w:r w:rsidR="000062AB" w:rsidRPr="004149EF">
        <w:rPr>
          <w:rFonts w:ascii="Sylfaen" w:eastAsia="Arial Unicode MS" w:hAnsi="Sylfaen"/>
          <w:lang w:val="hy-AM"/>
        </w:rPr>
        <w:t>առ</w:t>
      </w:r>
      <w:r w:rsidRPr="004149EF">
        <w:rPr>
          <w:rFonts w:ascii="Sylfaen" w:eastAsia="Arial Unicode MS" w:hAnsi="Sylfaen"/>
          <w:lang w:val="hy-AM"/>
        </w:rPr>
        <w:t>կա</w:t>
      </w:r>
      <w:r w:rsidR="000062AB" w:rsidRPr="004149EF">
        <w:rPr>
          <w:rFonts w:ascii="Sylfaen" w:eastAsia="Arial Unicode MS" w:hAnsi="Sylfaen"/>
          <w:lang w:val="hy-AM"/>
        </w:rPr>
        <w:t xml:space="preserve"> է</w:t>
      </w:r>
      <w:r w:rsidRPr="004149EF">
        <w:rPr>
          <w:rFonts w:ascii="Sylfaen" w:eastAsia="Arial Unicode MS" w:hAnsi="Sylfaen"/>
          <w:lang w:val="hy-AM"/>
        </w:rPr>
        <w:t xml:space="preserve"> ոչ թե պարզապես քննարկման, այլ եզրակացության կարիք։</w:t>
      </w:r>
    </w:p>
    <w:p w:rsidR="00247BF9" w:rsidRPr="004149EF" w:rsidRDefault="00247BF9" w:rsidP="00247BF9">
      <w:pPr>
        <w:pStyle w:val="ListParagraph"/>
        <w:ind w:left="644"/>
        <w:jc w:val="both"/>
        <w:rPr>
          <w:rFonts w:ascii="Sylfaen" w:hAnsi="Sylfaen"/>
          <w:i/>
          <w:lang w:val="hy-AM"/>
        </w:rPr>
      </w:pPr>
    </w:p>
    <w:p w:rsidR="00247BF9" w:rsidRPr="004149EF" w:rsidRDefault="00247BF9" w:rsidP="00247BF9">
      <w:pPr>
        <w:pStyle w:val="ListParagraph"/>
        <w:numPr>
          <w:ilvl w:val="0"/>
          <w:numId w:val="1"/>
        </w:numPr>
        <w:jc w:val="both"/>
        <w:rPr>
          <w:rFonts w:ascii="Sylfaen" w:hAnsi="Sylfaen"/>
          <w:i/>
          <w:lang w:val="hy-AM"/>
        </w:rPr>
      </w:pPr>
      <w:r w:rsidRPr="004149EF">
        <w:rPr>
          <w:rFonts w:ascii="Sylfaen" w:hAnsi="Sylfaen"/>
          <w:i/>
          <w:lang w:val="hy-AM"/>
        </w:rPr>
        <w:t xml:space="preserve"> </w:t>
      </w:r>
      <w:r w:rsidR="009B44BD" w:rsidRPr="00AD5199">
        <w:rPr>
          <w:rFonts w:ascii="Sylfaen" w:hAnsi="Sylfaen"/>
          <w:i/>
          <w:lang w:val="hy-AM"/>
        </w:rPr>
        <w:t>Ա</w:t>
      </w:r>
      <w:r w:rsidR="000062AB" w:rsidRPr="004149EF">
        <w:rPr>
          <w:rFonts w:ascii="Sylfaen" w:hAnsi="Sylfaen"/>
          <w:i/>
          <w:lang w:val="hy-AM"/>
        </w:rPr>
        <w:t>նհրաժեշտ է</w:t>
      </w:r>
      <w:r w:rsidRPr="004149EF">
        <w:rPr>
          <w:rFonts w:ascii="Sylfaen" w:hAnsi="Sylfaen"/>
          <w:i/>
          <w:lang w:val="hy-AM"/>
        </w:rPr>
        <w:t xml:space="preserve"> այս դրույթը ձևակերպել ավելի </w:t>
      </w:r>
      <w:r w:rsidR="000062AB" w:rsidRPr="004149EF">
        <w:rPr>
          <w:rFonts w:ascii="Sylfaen" w:hAnsi="Sylfaen"/>
          <w:i/>
          <w:lang w:val="hy-AM"/>
        </w:rPr>
        <w:t>ճշգրիտ</w:t>
      </w:r>
      <w:r w:rsidRPr="004149EF">
        <w:rPr>
          <w:rFonts w:ascii="Sylfaen" w:hAnsi="Sylfaen"/>
          <w:i/>
          <w:lang w:val="hy-AM"/>
        </w:rPr>
        <w:t>։</w:t>
      </w:r>
    </w:p>
    <w:p w:rsidR="00247BF9" w:rsidRPr="008B7716" w:rsidRDefault="00247BF9" w:rsidP="00247BF9">
      <w:pPr>
        <w:pStyle w:val="ListParagraph"/>
        <w:rPr>
          <w:rFonts w:ascii="Sylfaen" w:hAnsi="Sylfaen"/>
          <w:b/>
          <w:lang w:val="hy-AM"/>
        </w:rPr>
      </w:pPr>
    </w:p>
    <w:p w:rsidR="00247BF9" w:rsidRPr="008B7716" w:rsidRDefault="00247BF9" w:rsidP="00247BF9">
      <w:pPr>
        <w:pStyle w:val="ListParagraph"/>
        <w:ind w:left="284"/>
        <w:rPr>
          <w:rFonts w:ascii="Sylfaen" w:hAnsi="Sylfaen"/>
          <w:b/>
          <w:i/>
          <w:lang w:val="hy-AM"/>
        </w:rPr>
      </w:pPr>
      <w:r w:rsidRPr="008B7716">
        <w:rPr>
          <w:rFonts w:ascii="Sylfaen" w:hAnsi="Sylfaen"/>
          <w:b/>
          <w:i/>
          <w:lang w:val="hy-AM"/>
        </w:rPr>
        <w:t xml:space="preserve">Հոդված </w:t>
      </w:r>
      <w:r w:rsidRPr="008B7716">
        <w:rPr>
          <w:rFonts w:ascii="Sylfaen" w:hAnsi="Sylfaen"/>
          <w:b/>
          <w:i/>
        </w:rPr>
        <w:t>34</w:t>
      </w:r>
      <w:r w:rsidRPr="008B7716">
        <w:rPr>
          <w:rFonts w:ascii="Sylfaen" w:hAnsi="Sylfaen"/>
          <w:b/>
          <w:i/>
          <w:lang w:val="hy-AM"/>
        </w:rPr>
        <w:t>4</w:t>
      </w:r>
      <w:r w:rsidRPr="008B7716">
        <w:rPr>
          <w:rFonts w:ascii="Sylfaen" w:hAnsi="Sylfaen"/>
          <w:b/>
          <w:i/>
        </w:rPr>
        <w:t xml:space="preserve">. </w:t>
      </w:r>
      <w:r w:rsidRPr="008B7716">
        <w:rPr>
          <w:rFonts w:ascii="Sylfaen" w:hAnsi="Sylfaen"/>
          <w:b/>
          <w:i/>
          <w:lang w:val="hy-AM"/>
        </w:rPr>
        <w:t>Վերդիկտը հրապարակելը</w:t>
      </w:r>
    </w:p>
    <w:p w:rsidR="00247BF9" w:rsidRPr="004149EF" w:rsidRDefault="00247BF9" w:rsidP="00247BF9">
      <w:pPr>
        <w:pStyle w:val="ListParagraph"/>
        <w:numPr>
          <w:ilvl w:val="0"/>
          <w:numId w:val="1"/>
        </w:numPr>
        <w:jc w:val="both"/>
        <w:rPr>
          <w:rFonts w:ascii="Sylfaen" w:hAnsi="Sylfaen"/>
          <w:i/>
          <w:lang w:val="hy-AM"/>
        </w:rPr>
      </w:pPr>
      <w:r w:rsidRPr="004149EF">
        <w:rPr>
          <w:rFonts w:ascii="Sylfaen" w:hAnsi="Sylfaen"/>
          <w:lang w:val="hy-AM"/>
        </w:rPr>
        <w:t xml:space="preserve"> 2-րդ պարբերությունը հնարավորություն է ընձեռում դատարանին </w:t>
      </w:r>
      <w:r w:rsidR="000062AB" w:rsidRPr="004149EF">
        <w:rPr>
          <w:rFonts w:ascii="Sylfaen" w:hAnsi="Sylfaen"/>
          <w:lang w:val="hy-AM"/>
        </w:rPr>
        <w:t xml:space="preserve">վերդիկտը հրապարակելուց հետո </w:t>
      </w:r>
      <w:r w:rsidRPr="004149EF">
        <w:rPr>
          <w:rFonts w:ascii="Sylfaen" w:hAnsi="Sylfaen"/>
          <w:lang w:val="hy-AM"/>
        </w:rPr>
        <w:t>ներկայացնել միջնորդություններ լրացուցիչ դատալսումներում հետազոտման ենթակա ապացույցների վերաբերյալ</w:t>
      </w:r>
      <w:r w:rsidR="000062AB" w:rsidRPr="004149EF">
        <w:rPr>
          <w:rFonts w:ascii="Sylfaen" w:hAnsi="Sylfaen"/>
          <w:lang w:val="hy-AM"/>
        </w:rPr>
        <w:t>,</w:t>
      </w:r>
      <w:r w:rsidRPr="004149EF">
        <w:rPr>
          <w:rFonts w:ascii="Sylfaen" w:hAnsi="Sylfaen"/>
          <w:lang w:val="hy-AM"/>
        </w:rPr>
        <w:t xml:space="preserve"> սակայն </w:t>
      </w:r>
      <w:r w:rsidR="000062AB" w:rsidRPr="004149EF">
        <w:rPr>
          <w:rFonts w:ascii="Sylfaen" w:hAnsi="Sylfaen"/>
          <w:lang w:val="hy-AM"/>
        </w:rPr>
        <w:t>չի նշվում</w:t>
      </w:r>
      <w:r w:rsidRPr="004149EF">
        <w:rPr>
          <w:rFonts w:ascii="Sylfaen" w:hAnsi="Sylfaen"/>
          <w:lang w:val="hy-AM"/>
        </w:rPr>
        <w:t xml:space="preserve">, </w:t>
      </w:r>
      <w:r w:rsidRPr="001439C5">
        <w:rPr>
          <w:rFonts w:ascii="Sylfaen" w:hAnsi="Sylfaen"/>
          <w:lang w:val="hy-AM"/>
        </w:rPr>
        <w:t xml:space="preserve">թե </w:t>
      </w:r>
      <w:r w:rsidR="00314B08" w:rsidRPr="001439C5">
        <w:rPr>
          <w:rFonts w:ascii="Sylfaen" w:hAnsi="Sylfaen"/>
          <w:lang w:val="hy-AM"/>
        </w:rPr>
        <w:t>ինչին այդ</w:t>
      </w:r>
      <w:r w:rsidRPr="001439C5">
        <w:rPr>
          <w:rFonts w:ascii="Sylfaen" w:hAnsi="Sylfaen"/>
          <w:lang w:val="hy-AM"/>
        </w:rPr>
        <w:t xml:space="preserve"> </w:t>
      </w:r>
      <w:r w:rsidR="00314B08" w:rsidRPr="001439C5">
        <w:rPr>
          <w:rFonts w:ascii="Sylfaen" w:hAnsi="Sylfaen"/>
          <w:lang w:val="hy-AM"/>
        </w:rPr>
        <w:t>ապացույցները</w:t>
      </w:r>
      <w:r w:rsidRPr="001439C5">
        <w:rPr>
          <w:rFonts w:ascii="Sylfaen" w:hAnsi="Sylfaen"/>
          <w:lang w:val="hy-AM"/>
        </w:rPr>
        <w:t xml:space="preserve"> կարող </w:t>
      </w:r>
      <w:r w:rsidR="00314B08" w:rsidRPr="001439C5">
        <w:rPr>
          <w:rFonts w:ascii="Sylfaen" w:hAnsi="Sylfaen"/>
          <w:lang w:val="hy-AM"/>
        </w:rPr>
        <w:t>են</w:t>
      </w:r>
      <w:r w:rsidRPr="001439C5">
        <w:rPr>
          <w:rFonts w:ascii="Sylfaen" w:hAnsi="Sylfaen"/>
          <w:lang w:val="hy-AM"/>
        </w:rPr>
        <w:t xml:space="preserve"> վերաբերել։</w:t>
      </w:r>
      <w:r w:rsidR="00212477" w:rsidRPr="001439C5">
        <w:rPr>
          <w:rFonts w:ascii="Sylfaen" w:hAnsi="Sylfaen"/>
          <w:lang w:val="hy-AM"/>
        </w:rPr>
        <w:t xml:space="preserve"> </w:t>
      </w:r>
      <w:r w:rsidR="00314B08" w:rsidRPr="001439C5">
        <w:rPr>
          <w:rFonts w:ascii="Sylfaen" w:hAnsi="Sylfaen"/>
          <w:lang w:val="hy-AM"/>
        </w:rPr>
        <w:t>Ուստի</w:t>
      </w:r>
      <w:r w:rsidRPr="001439C5">
        <w:rPr>
          <w:rFonts w:ascii="Sylfaen" w:hAnsi="Sylfaen"/>
          <w:lang w:val="hy-AM"/>
        </w:rPr>
        <w:t xml:space="preserve"> </w:t>
      </w:r>
      <w:r w:rsidR="00314B08" w:rsidRPr="001439C5">
        <w:rPr>
          <w:rFonts w:ascii="Sylfaen" w:hAnsi="Sylfaen"/>
          <w:lang w:val="hy-AM"/>
        </w:rPr>
        <w:t>հասկանալի</w:t>
      </w:r>
      <w:r w:rsidRPr="001439C5">
        <w:rPr>
          <w:rFonts w:ascii="Sylfaen" w:hAnsi="Sylfaen"/>
          <w:lang w:val="hy-AM"/>
        </w:rPr>
        <w:t xml:space="preserve"> չէ, թե արդյոք </w:t>
      </w:r>
      <w:r w:rsidR="00314B08" w:rsidRPr="001439C5">
        <w:rPr>
          <w:rFonts w:ascii="Sylfaen" w:hAnsi="Sylfaen"/>
          <w:lang w:val="hy-AM"/>
        </w:rPr>
        <w:t>այդ</w:t>
      </w:r>
      <w:r w:rsidRPr="001439C5">
        <w:rPr>
          <w:rFonts w:ascii="Sylfaen" w:hAnsi="Sylfaen"/>
          <w:lang w:val="hy-AM"/>
        </w:rPr>
        <w:t xml:space="preserve"> ապացույցները կարող են վերաբերել նոր կամ նոր</w:t>
      </w:r>
      <w:r w:rsidR="00B501A4" w:rsidRPr="001439C5">
        <w:rPr>
          <w:rFonts w:ascii="Sylfaen" w:hAnsi="Sylfaen"/>
          <w:lang w:val="hy-AM"/>
        </w:rPr>
        <w:t xml:space="preserve"> բացահայտված</w:t>
      </w:r>
      <w:r w:rsidRPr="001439C5">
        <w:rPr>
          <w:rFonts w:ascii="Sylfaen" w:hAnsi="Sylfaen"/>
          <w:lang w:val="hy-AM"/>
        </w:rPr>
        <w:t xml:space="preserve"> փաստերի, ինչը </w:t>
      </w:r>
      <w:r w:rsidR="00314B08" w:rsidRPr="001439C5">
        <w:rPr>
          <w:rFonts w:ascii="Sylfaen" w:hAnsi="Sylfaen"/>
          <w:lang w:val="hy-AM"/>
        </w:rPr>
        <w:t>պատշաճ</w:t>
      </w:r>
      <w:r w:rsidRPr="001439C5">
        <w:rPr>
          <w:rFonts w:ascii="Sylfaen" w:hAnsi="Sylfaen"/>
          <w:lang w:val="hy-AM"/>
        </w:rPr>
        <w:t xml:space="preserve"> չի թվում, թե </w:t>
      </w:r>
      <w:r w:rsidR="00314B08" w:rsidRPr="001439C5">
        <w:rPr>
          <w:rFonts w:ascii="Sylfaen" w:hAnsi="Sylfaen"/>
          <w:lang w:val="hy-AM"/>
        </w:rPr>
        <w:t>դրանք</w:t>
      </w:r>
      <w:r w:rsidRPr="001439C5">
        <w:rPr>
          <w:rFonts w:ascii="Sylfaen" w:hAnsi="Sylfaen"/>
          <w:lang w:val="hy-AM"/>
        </w:rPr>
        <w:t xml:space="preserve"> կարևոր </w:t>
      </w:r>
      <w:r w:rsidR="00314B08" w:rsidRPr="001439C5">
        <w:rPr>
          <w:rFonts w:ascii="Sylfaen" w:hAnsi="Sylfaen"/>
          <w:lang w:val="hy-AM"/>
        </w:rPr>
        <w:t>են</w:t>
      </w:r>
      <w:r w:rsidRPr="001439C5">
        <w:rPr>
          <w:rFonts w:ascii="Sylfaen" w:hAnsi="Sylfaen"/>
          <w:lang w:val="hy-AM"/>
        </w:rPr>
        <w:t xml:space="preserve"> պատժի</w:t>
      </w:r>
      <w:r w:rsidR="00314B08" w:rsidRPr="001439C5">
        <w:rPr>
          <w:rFonts w:ascii="Sylfaen" w:hAnsi="Sylfaen"/>
          <w:lang w:val="hy-AM"/>
        </w:rPr>
        <w:t xml:space="preserve"> սա</w:t>
      </w:r>
      <w:r w:rsidR="00314B08" w:rsidRPr="004149EF">
        <w:rPr>
          <w:rFonts w:ascii="Sylfaen" w:hAnsi="Sylfaen"/>
          <w:lang w:val="hy-AM"/>
        </w:rPr>
        <w:t xml:space="preserve">հմանման համար դատապարտման վճռի դեպքում </w:t>
      </w:r>
      <w:r w:rsidRPr="004149EF">
        <w:rPr>
          <w:rFonts w:ascii="Sylfaen" w:hAnsi="Sylfaen"/>
          <w:lang w:val="hy-AM"/>
        </w:rPr>
        <w:t xml:space="preserve">կամ վճարման ենթակա փոխհատուցման </w:t>
      </w:r>
      <w:r w:rsidR="00314B08" w:rsidRPr="004149EF">
        <w:rPr>
          <w:rFonts w:ascii="Sylfaen" w:hAnsi="Sylfaen"/>
          <w:lang w:val="hy-AM"/>
        </w:rPr>
        <w:t>գնահատման համար արդարացման վճռի դեպքում</w:t>
      </w:r>
      <w:r w:rsidRPr="004149EF">
        <w:rPr>
          <w:rFonts w:ascii="Sylfaen" w:hAnsi="Sylfaen"/>
          <w:lang w:val="hy-AM"/>
        </w:rPr>
        <w:t>։</w:t>
      </w:r>
    </w:p>
    <w:p w:rsidR="00247BF9" w:rsidRPr="004149EF" w:rsidRDefault="00247BF9" w:rsidP="00247BF9">
      <w:pPr>
        <w:pStyle w:val="ListParagraph"/>
        <w:ind w:left="644"/>
        <w:jc w:val="both"/>
        <w:rPr>
          <w:rFonts w:ascii="Sylfaen" w:hAnsi="Sylfaen"/>
          <w:i/>
          <w:lang w:val="hy-AM"/>
        </w:rPr>
      </w:pPr>
    </w:p>
    <w:p w:rsidR="00247BF9" w:rsidRPr="004149EF" w:rsidRDefault="00314B08" w:rsidP="00247BF9">
      <w:pPr>
        <w:pStyle w:val="ListParagraph"/>
        <w:numPr>
          <w:ilvl w:val="0"/>
          <w:numId w:val="1"/>
        </w:numPr>
        <w:jc w:val="both"/>
        <w:rPr>
          <w:rFonts w:ascii="Sylfaen" w:hAnsi="Sylfaen"/>
          <w:i/>
          <w:lang w:val="hy-AM"/>
        </w:rPr>
      </w:pPr>
      <w:r w:rsidRPr="004149EF">
        <w:rPr>
          <w:rFonts w:ascii="Sylfaen" w:hAnsi="Sylfaen"/>
          <w:i/>
          <w:lang w:val="hy-AM"/>
        </w:rPr>
        <w:t>Ուստի</w:t>
      </w:r>
      <w:r w:rsidR="00247BF9" w:rsidRPr="004149EF">
        <w:rPr>
          <w:rFonts w:ascii="Sylfaen" w:hAnsi="Sylfaen"/>
          <w:i/>
          <w:lang w:val="hy-AM"/>
        </w:rPr>
        <w:t xml:space="preserve"> </w:t>
      </w:r>
      <w:r w:rsidRPr="004149EF">
        <w:rPr>
          <w:rFonts w:ascii="Sylfaen" w:hAnsi="Sylfaen"/>
          <w:i/>
          <w:lang w:val="hy-AM"/>
        </w:rPr>
        <w:t>անհրաժեշտ է</w:t>
      </w:r>
      <w:r w:rsidR="00247BF9" w:rsidRPr="004149EF">
        <w:rPr>
          <w:rFonts w:ascii="Sylfaen" w:hAnsi="Sylfaen"/>
          <w:i/>
          <w:lang w:val="hy-AM"/>
        </w:rPr>
        <w:t xml:space="preserve"> </w:t>
      </w:r>
      <w:r w:rsidRPr="004149EF">
        <w:rPr>
          <w:rFonts w:ascii="Sylfaen" w:hAnsi="Sylfaen"/>
          <w:i/>
          <w:lang w:val="hy-AM"/>
        </w:rPr>
        <w:t>հստակեցնել</w:t>
      </w:r>
      <w:r w:rsidR="00247BF9" w:rsidRPr="004149EF">
        <w:rPr>
          <w:rFonts w:ascii="Sylfaen" w:hAnsi="Sylfaen"/>
          <w:i/>
          <w:lang w:val="hy-AM"/>
        </w:rPr>
        <w:t xml:space="preserve">, թե որն է </w:t>
      </w:r>
      <w:r w:rsidRPr="004149EF">
        <w:rPr>
          <w:rFonts w:ascii="Sylfaen" w:hAnsi="Sylfaen"/>
          <w:i/>
          <w:lang w:val="hy-AM"/>
        </w:rPr>
        <w:t>լրացուցիչ</w:t>
      </w:r>
      <w:r w:rsidR="00247BF9" w:rsidRPr="004149EF">
        <w:rPr>
          <w:rFonts w:ascii="Sylfaen" w:hAnsi="Sylfaen"/>
          <w:i/>
          <w:lang w:val="hy-AM"/>
        </w:rPr>
        <w:t xml:space="preserve"> ապացույցների վերաբերյալ դատալսումների </w:t>
      </w:r>
      <w:r w:rsidRPr="004149EF">
        <w:rPr>
          <w:rFonts w:ascii="Sylfaen" w:hAnsi="Sylfaen"/>
          <w:i/>
          <w:lang w:val="hy-AM"/>
        </w:rPr>
        <w:t>առարկան</w:t>
      </w:r>
      <w:r w:rsidR="00247BF9" w:rsidRPr="004149EF">
        <w:rPr>
          <w:rFonts w:ascii="Sylfaen" w:hAnsi="Sylfaen"/>
          <w:i/>
          <w:lang w:val="hy-AM"/>
        </w:rPr>
        <w:t xml:space="preserve"> գործով վերդիկտի հրապարակումից հետո։</w:t>
      </w:r>
    </w:p>
    <w:p w:rsidR="00247BF9" w:rsidRPr="004149EF" w:rsidRDefault="00247BF9" w:rsidP="00247BF9">
      <w:pPr>
        <w:pStyle w:val="ListParagraph"/>
        <w:ind w:left="0"/>
        <w:jc w:val="both"/>
        <w:rPr>
          <w:rFonts w:ascii="Sylfaen" w:hAnsi="Sylfaen"/>
          <w:b/>
          <w:i/>
          <w:lang w:val="hy-AM"/>
        </w:rPr>
      </w:pPr>
    </w:p>
    <w:p w:rsidR="00247BF9" w:rsidRPr="004149EF" w:rsidRDefault="00247BF9" w:rsidP="00247BF9">
      <w:pPr>
        <w:pStyle w:val="ListParagraph"/>
        <w:ind w:left="0"/>
        <w:jc w:val="both"/>
        <w:rPr>
          <w:rFonts w:ascii="Sylfaen" w:hAnsi="Sylfaen"/>
          <w:b/>
          <w:i/>
          <w:lang w:val="hy-AM"/>
        </w:rPr>
      </w:pPr>
    </w:p>
    <w:p w:rsidR="00247BF9" w:rsidRPr="00C66293" w:rsidRDefault="00247BF9" w:rsidP="00247BF9">
      <w:pPr>
        <w:pStyle w:val="ListParagraph"/>
        <w:ind w:left="0"/>
        <w:jc w:val="both"/>
        <w:rPr>
          <w:rFonts w:ascii="Sylfaen" w:hAnsi="Sylfaen"/>
          <w:b/>
          <w:sz w:val="28"/>
          <w:szCs w:val="28"/>
          <w:lang w:val="hy-AM"/>
        </w:rPr>
      </w:pPr>
      <w:r w:rsidRPr="00C66293">
        <w:rPr>
          <w:rFonts w:ascii="Sylfaen" w:hAnsi="Sylfaen"/>
          <w:b/>
          <w:sz w:val="28"/>
          <w:szCs w:val="28"/>
          <w:lang w:val="hy-AM"/>
        </w:rPr>
        <w:t>Բաժին 11. Դատական վերանայումը</w:t>
      </w:r>
    </w:p>
    <w:p w:rsidR="00247BF9" w:rsidRPr="003756C6" w:rsidRDefault="00247BF9" w:rsidP="00247BF9">
      <w:pPr>
        <w:pStyle w:val="ListParagraph"/>
        <w:ind w:left="0"/>
        <w:jc w:val="both"/>
        <w:rPr>
          <w:rFonts w:ascii="Sylfaen" w:hAnsi="Sylfaen"/>
          <w:b/>
          <w:i/>
          <w:lang w:val="hy-AM"/>
        </w:rPr>
      </w:pPr>
    </w:p>
    <w:p w:rsidR="001215C1" w:rsidRPr="003756C6" w:rsidRDefault="001215C1" w:rsidP="00247BF9">
      <w:pPr>
        <w:pStyle w:val="ListParagraph"/>
        <w:ind w:left="0"/>
        <w:jc w:val="both"/>
        <w:rPr>
          <w:rFonts w:ascii="Sylfaen" w:hAnsi="Sylfaen"/>
          <w:b/>
          <w:i/>
          <w:lang w:val="hy-AM"/>
        </w:rPr>
      </w:pPr>
    </w:p>
    <w:p w:rsidR="00247BF9" w:rsidRPr="008B7716" w:rsidRDefault="00247BF9" w:rsidP="00247BF9">
      <w:pPr>
        <w:pStyle w:val="ListParagraph"/>
        <w:ind w:left="284"/>
        <w:jc w:val="both"/>
        <w:rPr>
          <w:rFonts w:ascii="Sylfaen" w:hAnsi="Sylfaen"/>
          <w:b/>
          <w:i/>
          <w:lang w:val="hy-AM"/>
        </w:rPr>
      </w:pPr>
      <w:r w:rsidRPr="008B7716">
        <w:rPr>
          <w:rFonts w:ascii="Sylfaen" w:hAnsi="Sylfaen"/>
          <w:b/>
          <w:i/>
          <w:lang w:val="hy-AM"/>
        </w:rPr>
        <w:t>Հոդված</w:t>
      </w:r>
      <w:r w:rsidR="00C66293">
        <w:rPr>
          <w:rFonts w:ascii="Sylfaen" w:hAnsi="Sylfaen"/>
          <w:b/>
          <w:i/>
          <w:lang w:val="hy-AM"/>
        </w:rPr>
        <w:t xml:space="preserve"> 352. </w:t>
      </w:r>
      <w:r w:rsidRPr="008B7716">
        <w:rPr>
          <w:rFonts w:ascii="Sylfaen" w:hAnsi="Sylfaen" w:cs="Sylfaen"/>
          <w:b/>
          <w:i/>
          <w:lang w:val="hy-AM"/>
        </w:rPr>
        <w:t>Դատական</w:t>
      </w:r>
      <w:r w:rsidRPr="008B7716">
        <w:rPr>
          <w:rFonts w:ascii="Sylfaen" w:hAnsi="Sylfaen"/>
          <w:b/>
          <w:i/>
          <w:lang w:val="hy-AM"/>
        </w:rPr>
        <w:t xml:space="preserve"> </w:t>
      </w:r>
      <w:r w:rsidRPr="008B7716">
        <w:rPr>
          <w:rFonts w:ascii="Sylfaen" w:hAnsi="Sylfaen" w:cs="Sylfaen"/>
          <w:b/>
          <w:i/>
          <w:lang w:val="hy-AM"/>
        </w:rPr>
        <w:t>վերանայման</w:t>
      </w:r>
      <w:r w:rsidRPr="008B7716">
        <w:rPr>
          <w:rFonts w:ascii="Sylfaen" w:hAnsi="Sylfaen"/>
          <w:b/>
          <w:i/>
          <w:lang w:val="hy-AM"/>
        </w:rPr>
        <w:t xml:space="preserve"> </w:t>
      </w:r>
      <w:r w:rsidRPr="008B7716">
        <w:rPr>
          <w:rFonts w:ascii="Sylfaen" w:hAnsi="Sylfaen" w:cs="Sylfaen"/>
          <w:b/>
          <w:i/>
          <w:lang w:val="hy-AM"/>
        </w:rPr>
        <w:t>կառուցակարգերը</w:t>
      </w: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Այս դրույթի և հաջորդող </w:t>
      </w:r>
      <w:r w:rsidR="00893067" w:rsidRPr="004149EF">
        <w:rPr>
          <w:rFonts w:ascii="Sylfaen" w:hAnsi="Sylfaen"/>
          <w:lang w:val="hy-AM"/>
        </w:rPr>
        <w:t>հոդվածների</w:t>
      </w:r>
      <w:r w:rsidRPr="004149EF">
        <w:rPr>
          <w:rFonts w:ascii="Sylfaen" w:hAnsi="Sylfaen"/>
          <w:lang w:val="hy-AM"/>
        </w:rPr>
        <w:t xml:space="preserve"> </w:t>
      </w:r>
      <w:r w:rsidR="00893067" w:rsidRPr="004149EF">
        <w:rPr>
          <w:rFonts w:ascii="Sylfaen" w:hAnsi="Sylfaen"/>
          <w:lang w:val="hy-AM"/>
        </w:rPr>
        <w:t>կարգավորում</w:t>
      </w:r>
      <w:r w:rsidRPr="004149EF">
        <w:rPr>
          <w:rFonts w:ascii="Sylfaen" w:hAnsi="Sylfaen"/>
          <w:lang w:val="hy-AM"/>
        </w:rPr>
        <w:t>ները վճռաբեկության վերաբերյալ բավականին անսովոր են եվրոպական քրեական վարույթներում, քանի որ դրանք</w:t>
      </w:r>
      <w:r w:rsidR="00893067" w:rsidRPr="004149EF">
        <w:rPr>
          <w:rFonts w:ascii="Sylfaen" w:hAnsi="Sylfaen"/>
          <w:lang w:val="hy-AM"/>
        </w:rPr>
        <w:t>,</w:t>
      </w:r>
      <w:r w:rsidRPr="004149EF">
        <w:rPr>
          <w:rFonts w:ascii="Sylfaen" w:hAnsi="Sylfaen"/>
          <w:lang w:val="hy-AM"/>
        </w:rPr>
        <w:t xml:space="preserve"> կարծես</w:t>
      </w:r>
      <w:r w:rsidR="00893067" w:rsidRPr="004149EF">
        <w:rPr>
          <w:rFonts w:ascii="Sylfaen" w:hAnsi="Sylfaen"/>
          <w:lang w:val="hy-AM"/>
        </w:rPr>
        <w:t>,</w:t>
      </w:r>
      <w:r w:rsidRPr="004149EF">
        <w:rPr>
          <w:rFonts w:ascii="Sylfaen" w:hAnsi="Sylfaen"/>
          <w:lang w:val="hy-AM"/>
        </w:rPr>
        <w:t xml:space="preserve"> նախատեսում են, որ </w:t>
      </w:r>
      <w:r w:rsidR="00893067" w:rsidRPr="004149EF">
        <w:rPr>
          <w:rFonts w:ascii="Sylfaen" w:hAnsi="Sylfaen"/>
          <w:lang w:val="hy-AM"/>
        </w:rPr>
        <w:t>դ</w:t>
      </w:r>
      <w:r w:rsidRPr="004149EF">
        <w:rPr>
          <w:rFonts w:ascii="Sylfaen" w:hAnsi="Sylfaen"/>
          <w:lang w:val="hy-AM"/>
        </w:rPr>
        <w:t>ա կիրառելի է նույնիսկ այն միջանկյալ որոշումների նկատմամբ, որոնք ենթակա են եղել հատուկ վերանայման վերաքննիչ դատարանում։ Արդյունքում Գերագույն դատարանը դառնում է գրեթե սովորական ատյան</w:t>
      </w:r>
      <w:r w:rsidR="00893067" w:rsidRPr="004149EF">
        <w:rPr>
          <w:rFonts w:ascii="Sylfaen" w:hAnsi="Sylfaen"/>
          <w:lang w:val="hy-AM"/>
        </w:rPr>
        <w:t>՝</w:t>
      </w:r>
      <w:r w:rsidRPr="004149EF">
        <w:rPr>
          <w:rFonts w:ascii="Sylfaen" w:hAnsi="Sylfaen"/>
          <w:lang w:val="hy-AM"/>
        </w:rPr>
        <w:t xml:space="preserve"> առաջացնելով ահռելի աշխատանքային ծանրաբեռնվածություն, որն այնուհետև պետք է սահմանափակվի ընդունելիության հիմքերով։ Հնարավոր խնդիրները, </w:t>
      </w:r>
      <w:r w:rsidRPr="004149EF">
        <w:rPr>
          <w:rFonts w:ascii="Sylfaen" w:hAnsi="Sylfaen"/>
          <w:lang w:val="hy-AM"/>
        </w:rPr>
        <w:lastRenderedPageBreak/>
        <w:t xml:space="preserve">որոնք կարող են ի հայտ </w:t>
      </w:r>
      <w:r w:rsidR="00893067" w:rsidRPr="004149EF">
        <w:rPr>
          <w:rFonts w:ascii="Sylfaen" w:hAnsi="Sylfaen"/>
          <w:lang w:val="hy-AM"/>
        </w:rPr>
        <w:t>գալ՝</w:t>
      </w:r>
      <w:r w:rsidRPr="004149EF">
        <w:rPr>
          <w:rFonts w:ascii="Sylfaen" w:hAnsi="Sylfaen"/>
          <w:lang w:val="hy-AM"/>
        </w:rPr>
        <w:t xml:space="preserve"> վճռաբեկ դատարանի </w:t>
      </w:r>
      <w:r w:rsidR="00893067" w:rsidRPr="001439C5">
        <w:rPr>
          <w:rFonts w:ascii="Sylfaen" w:hAnsi="Sylfaen"/>
          <w:lang w:val="hy-AM"/>
        </w:rPr>
        <w:t>ընդդատության</w:t>
      </w:r>
      <w:r w:rsidRPr="001439C5">
        <w:rPr>
          <w:rFonts w:ascii="Sylfaen" w:hAnsi="Sylfaen"/>
          <w:lang w:val="hy-AM"/>
        </w:rPr>
        <w:t xml:space="preserve"> շրջանակն ընդլայնելու միջոցով և </w:t>
      </w:r>
      <w:r w:rsidR="00893067" w:rsidRPr="001439C5">
        <w:rPr>
          <w:rFonts w:ascii="Sylfaen" w:hAnsi="Sylfaen"/>
          <w:lang w:val="hy-AM"/>
        </w:rPr>
        <w:t>ապա</w:t>
      </w:r>
      <w:r w:rsidRPr="001439C5">
        <w:rPr>
          <w:rFonts w:ascii="Sylfaen" w:hAnsi="Sylfaen"/>
          <w:lang w:val="hy-AM"/>
        </w:rPr>
        <w:t xml:space="preserve"> թույլ տալով սահմ</w:t>
      </w:r>
      <w:r w:rsidRPr="004149EF">
        <w:rPr>
          <w:rFonts w:ascii="Sylfaen" w:hAnsi="Sylfaen"/>
          <w:lang w:val="hy-AM"/>
        </w:rPr>
        <w:t xml:space="preserve">անափակել իր սեփական </w:t>
      </w:r>
      <w:r w:rsidR="00893067" w:rsidRPr="004149EF">
        <w:rPr>
          <w:rFonts w:ascii="Sylfaen" w:hAnsi="Sylfaen"/>
          <w:lang w:val="hy-AM"/>
        </w:rPr>
        <w:t>իրավասություններն</w:t>
      </w:r>
      <w:r w:rsidRPr="004149EF">
        <w:rPr>
          <w:rFonts w:ascii="Sylfaen" w:hAnsi="Sylfaen"/>
          <w:lang w:val="hy-AM"/>
        </w:rPr>
        <w:t xml:space="preserve"> ընդունելիության փուլում, կարող են հանգեցնել որոշակի անհամապատասխանությունների որոշումների կայացման </w:t>
      </w:r>
      <w:r w:rsidR="00893067" w:rsidRPr="004149EF">
        <w:rPr>
          <w:rFonts w:ascii="Sylfaen" w:hAnsi="Sylfaen"/>
          <w:lang w:val="hy-AM"/>
        </w:rPr>
        <w:t>ընթացքում</w:t>
      </w:r>
      <w:r w:rsidRPr="004149EF">
        <w:rPr>
          <w:rFonts w:ascii="Sylfaen" w:hAnsi="Sylfaen"/>
          <w:lang w:val="hy-AM"/>
        </w:rPr>
        <w:t>։ Ավելին, նույնիսկ ընդունելիության հետ</w:t>
      </w:r>
      <w:r w:rsidR="00893067" w:rsidRPr="004149EF">
        <w:rPr>
          <w:rFonts w:ascii="Sylfaen" w:hAnsi="Sylfaen"/>
          <w:lang w:val="hy-AM"/>
        </w:rPr>
        <w:t xml:space="preserve"> կապված</w:t>
      </w:r>
      <w:r w:rsidRPr="004149EF">
        <w:rPr>
          <w:rFonts w:ascii="Sylfaen" w:hAnsi="Sylfaen"/>
          <w:lang w:val="hy-AM"/>
        </w:rPr>
        <w:t xml:space="preserve"> </w:t>
      </w:r>
      <w:r w:rsidR="00893067" w:rsidRPr="004149EF">
        <w:rPr>
          <w:rFonts w:ascii="Sylfaen" w:hAnsi="Sylfaen"/>
          <w:lang w:val="hy-AM"/>
        </w:rPr>
        <w:t xml:space="preserve">որոշումների կայացումը </w:t>
      </w:r>
      <w:r w:rsidRPr="004149EF">
        <w:rPr>
          <w:rFonts w:ascii="Sylfaen" w:hAnsi="Sylfaen"/>
          <w:lang w:val="hy-AM"/>
        </w:rPr>
        <w:t>բավականին ժամանակատար կլինի։</w:t>
      </w:r>
    </w:p>
    <w:p w:rsidR="00247BF9" w:rsidRPr="004149EF" w:rsidRDefault="00247BF9" w:rsidP="00247BF9">
      <w:pPr>
        <w:pStyle w:val="ListParagraph"/>
        <w:ind w:left="644"/>
        <w:jc w:val="bot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i/>
          <w:lang w:val="hy-AM"/>
        </w:rPr>
        <w:t xml:space="preserve">Ուստի </w:t>
      </w:r>
      <w:r w:rsidR="00624951" w:rsidRPr="004149EF">
        <w:rPr>
          <w:rFonts w:ascii="Sylfaen" w:hAnsi="Sylfaen"/>
          <w:i/>
          <w:lang w:val="hy-AM"/>
        </w:rPr>
        <w:t>ուշադրություն պետք է դարձվի</w:t>
      </w:r>
      <w:r w:rsidRPr="004149EF">
        <w:rPr>
          <w:rFonts w:ascii="Sylfaen" w:hAnsi="Sylfaen"/>
          <w:i/>
          <w:lang w:val="hy-AM"/>
        </w:rPr>
        <w:t xml:space="preserve">, թե արդյոք սա իսկապես վճռաբեկ վերանայման ամենապատշաճ մոդելն է, որը պետք է </w:t>
      </w:r>
      <w:r w:rsidR="00A62C32" w:rsidRPr="004149EF">
        <w:rPr>
          <w:rFonts w:ascii="Sylfaen" w:hAnsi="Sylfaen"/>
          <w:i/>
          <w:lang w:val="hy-AM"/>
        </w:rPr>
        <w:t>ընդունվի</w:t>
      </w:r>
      <w:r w:rsidRPr="004149EF">
        <w:rPr>
          <w:rFonts w:ascii="Sylfaen" w:hAnsi="Sylfaen"/>
          <w:i/>
          <w:lang w:val="hy-AM"/>
        </w:rPr>
        <w:t>։</w:t>
      </w:r>
    </w:p>
    <w:p w:rsidR="00247BF9" w:rsidRPr="004149EF" w:rsidRDefault="00247BF9" w:rsidP="00247BF9">
      <w:pPr>
        <w:pStyle w:val="ListParagraph"/>
        <w:rPr>
          <w:rFonts w:ascii="Sylfaen" w:hAnsi="Sylfaen"/>
          <w:lang w:val="hy-AM"/>
        </w:rPr>
      </w:pPr>
    </w:p>
    <w:p w:rsidR="00247BF9" w:rsidRPr="008B7716" w:rsidRDefault="00247BF9" w:rsidP="00247BF9">
      <w:pPr>
        <w:pStyle w:val="ListParagraph"/>
        <w:ind w:left="284"/>
        <w:rPr>
          <w:rFonts w:ascii="Sylfaen" w:hAnsi="Sylfaen"/>
          <w:b/>
          <w:i/>
          <w:lang w:val="hy-AM"/>
        </w:rPr>
      </w:pPr>
      <w:r w:rsidRPr="008B7716">
        <w:rPr>
          <w:rFonts w:ascii="Sylfaen" w:hAnsi="Sylfaen"/>
          <w:b/>
          <w:i/>
          <w:lang w:val="hy-AM"/>
        </w:rPr>
        <w:t>Հոդված 353.</w:t>
      </w:r>
      <w:r w:rsidR="00C66293" w:rsidRPr="00335A2F">
        <w:rPr>
          <w:rFonts w:ascii="Sylfaen" w:hAnsi="Sylfaen"/>
          <w:b/>
          <w:i/>
          <w:lang w:val="hy-AM"/>
        </w:rPr>
        <w:t xml:space="preserve"> </w:t>
      </w:r>
      <w:r w:rsidRPr="008B7716">
        <w:rPr>
          <w:rFonts w:ascii="Sylfaen" w:hAnsi="Sylfaen" w:cs="Sylfaen"/>
          <w:b/>
          <w:i/>
          <w:lang w:val="hy-AM"/>
        </w:rPr>
        <w:t>Դատական</w:t>
      </w:r>
      <w:r w:rsidRPr="008B7716">
        <w:rPr>
          <w:rFonts w:ascii="Sylfaen" w:hAnsi="Sylfaen"/>
          <w:b/>
          <w:i/>
          <w:lang w:val="hy-AM"/>
        </w:rPr>
        <w:t xml:space="preserve"> </w:t>
      </w:r>
      <w:r w:rsidRPr="008B7716">
        <w:rPr>
          <w:rFonts w:ascii="Sylfaen" w:hAnsi="Sylfaen" w:cs="Sylfaen"/>
          <w:b/>
          <w:i/>
          <w:lang w:val="hy-AM"/>
        </w:rPr>
        <w:t>վերանայման</w:t>
      </w:r>
      <w:r w:rsidRPr="008B7716">
        <w:rPr>
          <w:rFonts w:ascii="Sylfaen" w:hAnsi="Sylfaen"/>
          <w:b/>
          <w:i/>
          <w:lang w:val="hy-AM"/>
        </w:rPr>
        <w:t xml:space="preserve"> </w:t>
      </w:r>
      <w:r w:rsidRPr="008B7716">
        <w:rPr>
          <w:rFonts w:ascii="Sylfaen" w:hAnsi="Sylfaen" w:cs="Sylfaen"/>
          <w:b/>
          <w:i/>
          <w:lang w:val="hy-AM"/>
        </w:rPr>
        <w:t>բողոք</w:t>
      </w:r>
      <w:r w:rsidRPr="008B7716">
        <w:rPr>
          <w:rFonts w:ascii="Sylfaen" w:hAnsi="Sylfaen"/>
          <w:b/>
          <w:i/>
          <w:lang w:val="hy-AM"/>
        </w:rPr>
        <w:t xml:space="preserve"> </w:t>
      </w:r>
      <w:r w:rsidRPr="008B7716">
        <w:rPr>
          <w:rFonts w:ascii="Sylfaen" w:hAnsi="Sylfaen" w:cs="Sylfaen"/>
          <w:b/>
          <w:i/>
          <w:lang w:val="hy-AM"/>
        </w:rPr>
        <w:t>բերելու</w:t>
      </w:r>
      <w:r w:rsidRPr="008B7716">
        <w:rPr>
          <w:rFonts w:ascii="Sylfaen" w:hAnsi="Sylfaen"/>
          <w:b/>
          <w:i/>
          <w:lang w:val="hy-AM"/>
        </w:rPr>
        <w:t xml:space="preserve"> </w:t>
      </w:r>
      <w:r w:rsidRPr="008B7716">
        <w:rPr>
          <w:rFonts w:ascii="Sylfaen" w:hAnsi="Sylfaen" w:cs="Sylfaen"/>
          <w:b/>
          <w:i/>
          <w:lang w:val="hy-AM"/>
        </w:rPr>
        <w:t>իրավունքը</w:t>
      </w:r>
    </w:p>
    <w:p w:rsidR="00247BF9" w:rsidRPr="00EF70CE"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«Վարույթին </w:t>
      </w:r>
      <w:r w:rsidR="00A62C32" w:rsidRPr="004149EF">
        <w:rPr>
          <w:rFonts w:ascii="Sylfaen" w:hAnsi="Sylfaen"/>
          <w:lang w:val="hy-AM"/>
        </w:rPr>
        <w:t>չմաս</w:t>
      </w:r>
      <w:r w:rsidRPr="004149EF">
        <w:rPr>
          <w:rFonts w:ascii="Sylfaen" w:hAnsi="Sylfaen"/>
          <w:lang w:val="hy-AM"/>
        </w:rPr>
        <w:t xml:space="preserve">նակցած անձանց» դատական վերանայման բողոք բերելու հնարավորություն ընձեռելու հիմնավորումը հասկանալի չէ, և եվրոպական </w:t>
      </w:r>
      <w:r w:rsidR="00A62C32" w:rsidRPr="004149EF">
        <w:rPr>
          <w:rFonts w:ascii="Sylfaen" w:hAnsi="Sylfaen"/>
          <w:lang w:val="hy-AM"/>
        </w:rPr>
        <w:t>գործելակերպին բնորոշ չէ</w:t>
      </w:r>
      <w:r w:rsidRPr="004149EF">
        <w:rPr>
          <w:rFonts w:ascii="Sylfaen" w:hAnsi="Sylfaen"/>
          <w:lang w:val="hy-AM"/>
        </w:rPr>
        <w:t xml:space="preserve"> վարույթի կողմ չհանդիսացողներին թույլ</w:t>
      </w:r>
      <w:r w:rsidR="00A62C32" w:rsidRPr="004149EF">
        <w:rPr>
          <w:rFonts w:ascii="Sylfaen" w:hAnsi="Sylfaen"/>
          <w:lang w:val="hy-AM"/>
        </w:rPr>
        <w:t>ատրել</w:t>
      </w:r>
      <w:r w:rsidRPr="004149EF">
        <w:rPr>
          <w:rFonts w:ascii="Sylfaen" w:hAnsi="Sylfaen"/>
          <w:lang w:val="hy-AM"/>
        </w:rPr>
        <w:t xml:space="preserve"> </w:t>
      </w:r>
      <w:r w:rsidR="00A62C32" w:rsidRPr="004149EF">
        <w:rPr>
          <w:rFonts w:ascii="Sylfaen" w:hAnsi="Sylfaen"/>
          <w:lang w:val="hy-AM"/>
        </w:rPr>
        <w:t xml:space="preserve">այս կերպ </w:t>
      </w:r>
      <w:r w:rsidRPr="004149EF">
        <w:rPr>
          <w:rFonts w:ascii="Sylfaen" w:hAnsi="Sylfaen"/>
          <w:lang w:val="hy-AM"/>
        </w:rPr>
        <w:t xml:space="preserve">միջամտել վարույթին։ </w:t>
      </w:r>
    </w:p>
    <w:p w:rsidR="00247BF9" w:rsidRPr="00EF70CE" w:rsidRDefault="00247BF9" w:rsidP="00247BF9">
      <w:pPr>
        <w:pStyle w:val="ListParagraph"/>
        <w:ind w:left="644"/>
        <w:jc w:val="bot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i/>
          <w:lang w:val="hy-AM"/>
        </w:rPr>
        <w:t xml:space="preserve"> </w:t>
      </w:r>
      <w:r w:rsidR="00A6014A" w:rsidRPr="004149EF">
        <w:rPr>
          <w:rFonts w:ascii="Sylfaen" w:hAnsi="Sylfaen"/>
          <w:i/>
          <w:lang w:val="hy-AM"/>
        </w:rPr>
        <w:t>Քանի որ</w:t>
      </w:r>
      <w:r w:rsidRPr="004149EF">
        <w:rPr>
          <w:rFonts w:ascii="Sylfaen" w:hAnsi="Sylfaen"/>
          <w:i/>
          <w:lang w:val="hy-AM"/>
        </w:rPr>
        <w:t xml:space="preserve"> այս հնարավորությունը կարող է պահպանվել, </w:t>
      </w:r>
      <w:r w:rsidR="00A6014A" w:rsidRPr="004149EF">
        <w:rPr>
          <w:rFonts w:ascii="Sylfaen" w:hAnsi="Sylfaen"/>
          <w:i/>
          <w:lang w:val="hy-AM"/>
        </w:rPr>
        <w:t xml:space="preserve">ուստի </w:t>
      </w:r>
      <w:r w:rsidRPr="004149EF">
        <w:rPr>
          <w:rFonts w:ascii="Sylfaen" w:hAnsi="Sylfaen"/>
          <w:i/>
          <w:lang w:val="hy-AM"/>
        </w:rPr>
        <w:t xml:space="preserve">առաջին հերթին անհրաժեշտ է հստակեցնել այս հնարավորությունը ստեղծելու պատճառները և բացատրել, թե ինչու սա չի վնասի </w:t>
      </w:r>
      <w:r w:rsidR="00A6014A" w:rsidRPr="004149EF">
        <w:rPr>
          <w:rFonts w:ascii="Sylfaen" w:hAnsi="Sylfaen"/>
          <w:i/>
          <w:lang w:val="hy-AM"/>
        </w:rPr>
        <w:t>վարույթի կողմ հանդիսացողների</w:t>
      </w:r>
      <w:r w:rsidRPr="004149EF">
        <w:rPr>
          <w:rFonts w:ascii="Sylfaen" w:hAnsi="Sylfaen"/>
          <w:i/>
          <w:lang w:val="hy-AM"/>
        </w:rPr>
        <w:t xml:space="preserve"> շահերին։</w:t>
      </w:r>
    </w:p>
    <w:p w:rsidR="00247BF9" w:rsidRPr="004149EF" w:rsidRDefault="00247BF9" w:rsidP="00247BF9">
      <w:pPr>
        <w:pStyle w:val="ListParagraph"/>
        <w:rPr>
          <w:rFonts w:ascii="Sylfaen" w:hAnsi="Sylfaen"/>
          <w:lang w:val="hy-AM"/>
        </w:rPr>
      </w:pPr>
    </w:p>
    <w:p w:rsidR="00247BF9" w:rsidRPr="008B7716" w:rsidRDefault="00247BF9" w:rsidP="00247BF9">
      <w:pPr>
        <w:pStyle w:val="ListParagraph"/>
        <w:ind w:left="284"/>
        <w:rPr>
          <w:rFonts w:ascii="Sylfaen" w:hAnsi="Sylfaen"/>
          <w:b/>
          <w:i/>
        </w:rPr>
      </w:pPr>
      <w:r w:rsidRPr="008B7716">
        <w:rPr>
          <w:rFonts w:ascii="Sylfaen" w:hAnsi="Sylfaen"/>
          <w:b/>
          <w:i/>
          <w:lang w:val="hy-AM"/>
        </w:rPr>
        <w:t xml:space="preserve">Հոդված </w:t>
      </w:r>
      <w:r w:rsidRPr="008B7716">
        <w:rPr>
          <w:rFonts w:ascii="Sylfaen" w:hAnsi="Sylfaen"/>
          <w:b/>
          <w:i/>
        </w:rPr>
        <w:t xml:space="preserve">381. </w:t>
      </w:r>
      <w:r w:rsidRPr="008B7716">
        <w:rPr>
          <w:rFonts w:ascii="Sylfaen" w:hAnsi="Sylfaen"/>
          <w:b/>
          <w:i/>
          <w:lang w:val="hy-AM"/>
        </w:rPr>
        <w:t>Վճռաբեկ բողոքը</w:t>
      </w:r>
    </w:p>
    <w:p w:rsidR="00247BF9" w:rsidRPr="004149EF" w:rsidRDefault="00A6014A" w:rsidP="00247BF9">
      <w:pPr>
        <w:pStyle w:val="ListParagraph"/>
        <w:numPr>
          <w:ilvl w:val="0"/>
          <w:numId w:val="1"/>
        </w:numPr>
        <w:jc w:val="both"/>
        <w:rPr>
          <w:rFonts w:ascii="Sylfaen" w:hAnsi="Sylfaen"/>
        </w:rPr>
      </w:pPr>
      <w:r w:rsidRPr="004149EF">
        <w:rPr>
          <w:rFonts w:ascii="Sylfaen" w:hAnsi="Sylfaen"/>
          <w:lang w:val="hy-AM"/>
        </w:rPr>
        <w:t>Թվում</w:t>
      </w:r>
      <w:r w:rsidR="00247BF9" w:rsidRPr="004149EF">
        <w:rPr>
          <w:rFonts w:ascii="Sylfaen" w:hAnsi="Sylfaen"/>
          <w:lang w:val="hy-AM"/>
        </w:rPr>
        <w:t xml:space="preserve"> է, որ հղումը 386-րդ հոդվածի 1-ին պարբերությանը պետք է այժմ լինի 380-րդ հոդվածին։</w:t>
      </w:r>
    </w:p>
    <w:p w:rsidR="00247BF9" w:rsidRPr="004149EF" w:rsidRDefault="00247BF9" w:rsidP="00247BF9">
      <w:pPr>
        <w:pStyle w:val="ListParagraph"/>
        <w:ind w:left="644"/>
        <w:jc w:val="both"/>
        <w:rPr>
          <w:rFonts w:ascii="Sylfaen" w:hAnsi="Sylfaen"/>
        </w:rPr>
      </w:pPr>
    </w:p>
    <w:p w:rsidR="00247BF9" w:rsidRPr="004149EF" w:rsidRDefault="00AD5199" w:rsidP="00247BF9">
      <w:pPr>
        <w:pStyle w:val="ListParagraph"/>
        <w:numPr>
          <w:ilvl w:val="0"/>
          <w:numId w:val="1"/>
        </w:numPr>
        <w:jc w:val="both"/>
        <w:rPr>
          <w:rFonts w:ascii="Sylfaen" w:hAnsi="Sylfaen"/>
        </w:rPr>
      </w:pPr>
      <w:r>
        <w:rPr>
          <w:rFonts w:ascii="Sylfaen" w:hAnsi="Sylfaen"/>
          <w:i/>
          <w:lang w:val="en-US"/>
        </w:rPr>
        <w:t>Ա</w:t>
      </w:r>
      <w:r w:rsidR="00FE05F7" w:rsidRPr="004149EF">
        <w:rPr>
          <w:rFonts w:ascii="Sylfaen" w:hAnsi="Sylfaen"/>
          <w:i/>
          <w:lang w:val="hy-AM"/>
        </w:rPr>
        <w:t>նհրաժեշտ է</w:t>
      </w:r>
      <w:r w:rsidR="00247BF9" w:rsidRPr="004149EF">
        <w:rPr>
          <w:rFonts w:ascii="Sylfaen" w:hAnsi="Sylfaen"/>
          <w:i/>
          <w:lang w:val="hy-AM"/>
        </w:rPr>
        <w:t xml:space="preserve"> շտկել հղումը։</w:t>
      </w:r>
    </w:p>
    <w:p w:rsidR="00247BF9" w:rsidRPr="000B45A5" w:rsidRDefault="00E135D9" w:rsidP="00C30ECB">
      <w:pPr>
        <w:spacing w:after="0"/>
        <w:ind w:firstLine="284"/>
        <w:rPr>
          <w:rFonts w:ascii="Sylfaen" w:hAnsi="Sylfaen"/>
          <w:b/>
          <w:i/>
        </w:rPr>
      </w:pPr>
      <w:proofErr w:type="gramStart"/>
      <w:r w:rsidRPr="000B45A5">
        <w:rPr>
          <w:rFonts w:ascii="Sylfaen" w:hAnsi="Sylfaen" w:cs="Sylfaen"/>
          <w:b/>
          <w:i/>
        </w:rPr>
        <w:t>Հոդված</w:t>
      </w:r>
      <w:r w:rsidR="00C66293">
        <w:rPr>
          <w:rFonts w:ascii="Sylfaen" w:hAnsi="Sylfaen"/>
          <w:b/>
          <w:i/>
        </w:rPr>
        <w:t xml:space="preserve"> 403.</w:t>
      </w:r>
      <w:proofErr w:type="gramEnd"/>
      <w:r w:rsidR="00C66293" w:rsidRPr="00C66293">
        <w:rPr>
          <w:rFonts w:ascii="Sylfaen" w:hAnsi="Sylfaen"/>
          <w:b/>
          <w:i/>
        </w:rPr>
        <w:t xml:space="preserve">  </w:t>
      </w:r>
      <w:r w:rsidRPr="000B45A5">
        <w:rPr>
          <w:rFonts w:ascii="Sylfaen" w:hAnsi="Sylfaen"/>
          <w:b/>
          <w:i/>
        </w:rPr>
        <w:t>Բացառիկ վերանայման բողոք բերելու հիմքերը</w:t>
      </w:r>
    </w:p>
    <w:p w:rsidR="00247BF9" w:rsidRPr="004149EF" w:rsidRDefault="00247BF9" w:rsidP="001215C1">
      <w:pPr>
        <w:pStyle w:val="ListParagraph"/>
        <w:numPr>
          <w:ilvl w:val="0"/>
          <w:numId w:val="1"/>
        </w:numPr>
        <w:spacing w:after="0"/>
        <w:jc w:val="both"/>
        <w:rPr>
          <w:rFonts w:ascii="Sylfaen" w:hAnsi="Sylfaen"/>
          <w:lang w:val="hy-AM"/>
        </w:rPr>
      </w:pPr>
      <w:r w:rsidRPr="004149EF">
        <w:rPr>
          <w:rFonts w:ascii="Sylfaen" w:hAnsi="Sylfaen"/>
          <w:lang w:val="hy-AM"/>
        </w:rPr>
        <w:t>Ելնելով այն ենթադրությունից, որ առաջարկությունը վերաբերում է արդարացումից հետո գործը վերաբացելուն, անհրաժեշտ է նշել, որ այս դրույթում</w:t>
      </w:r>
      <w:r w:rsidR="000D0CBE">
        <w:rPr>
          <w:rFonts w:ascii="Sylfaen" w:hAnsi="Sylfaen"/>
          <w:lang w:val="hy-AM"/>
        </w:rPr>
        <w:t xml:space="preserve"> </w:t>
      </w:r>
      <w:r w:rsidRPr="004149EF">
        <w:rPr>
          <w:rFonts w:ascii="Sylfaen" w:hAnsi="Sylfaen"/>
          <w:lang w:val="hy-AM"/>
        </w:rPr>
        <w:t>օգտագործված</w:t>
      </w:r>
      <w:r w:rsidR="00B501A4" w:rsidRPr="004149EF">
        <w:rPr>
          <w:rFonts w:ascii="Sylfaen" w:hAnsi="Sylfaen"/>
          <w:lang w:val="hy-AM"/>
        </w:rPr>
        <w:t>՝</w:t>
      </w:r>
      <w:r w:rsidRPr="004149EF">
        <w:rPr>
          <w:rFonts w:ascii="Sylfaen" w:hAnsi="Sylfaen"/>
          <w:lang w:val="hy-AM"/>
        </w:rPr>
        <w:t xml:space="preserve"> «</w:t>
      </w:r>
      <w:r w:rsidR="00A6014A" w:rsidRPr="004149EF">
        <w:rPr>
          <w:rFonts w:ascii="Sylfaen" w:hAnsi="Sylfaen"/>
          <w:lang w:val="hy-AM"/>
        </w:rPr>
        <w:t xml:space="preserve">անհայտ մնացած </w:t>
      </w:r>
      <w:r w:rsidRPr="004149EF">
        <w:rPr>
          <w:rFonts w:ascii="Sylfaen" w:hAnsi="Sylfaen"/>
          <w:lang w:val="hy-AM"/>
        </w:rPr>
        <w:t>այլ նոր հանգամանքներ»</w:t>
      </w:r>
      <w:r w:rsidR="00B501A4" w:rsidRPr="004149EF">
        <w:rPr>
          <w:rFonts w:ascii="Sylfaen" w:hAnsi="Sylfaen"/>
          <w:lang w:val="hy-AM"/>
        </w:rPr>
        <w:t xml:space="preserve"> ձևակերպումը</w:t>
      </w:r>
      <w:r w:rsidRPr="004149EF">
        <w:rPr>
          <w:rFonts w:ascii="Sylfaen" w:hAnsi="Sylfaen"/>
          <w:lang w:val="hy-AM"/>
        </w:rPr>
        <w:t xml:space="preserve"> նույնական </w:t>
      </w:r>
      <w:r w:rsidR="00B501A4" w:rsidRPr="004149EF">
        <w:rPr>
          <w:rFonts w:ascii="Sylfaen" w:hAnsi="Sylfaen"/>
          <w:lang w:val="hy-AM"/>
        </w:rPr>
        <w:t>չէ</w:t>
      </w:r>
      <w:r w:rsidRPr="004149EF">
        <w:rPr>
          <w:rFonts w:ascii="Sylfaen" w:hAnsi="Sylfaen"/>
          <w:lang w:val="hy-AM"/>
        </w:rPr>
        <w:t xml:space="preserve"> Թիվ 7 արձանագրության 4-րդ հոդվածի 2-րդ պարբերության հետ, մասնավորապես՝ «նոր կամ նոր բացահայտված փաստեր», որոնք թույլ են տալիս </w:t>
      </w:r>
      <w:r w:rsidR="00B501A4" w:rsidRPr="004149EF">
        <w:rPr>
          <w:rFonts w:ascii="Sylfaen" w:hAnsi="Sylfaen"/>
          <w:lang w:val="hy-AM"/>
        </w:rPr>
        <w:t>գործը</w:t>
      </w:r>
      <w:r w:rsidRPr="004149EF">
        <w:rPr>
          <w:rFonts w:ascii="Sylfaen" w:hAnsi="Sylfaen"/>
          <w:lang w:val="hy-AM"/>
        </w:rPr>
        <w:t xml:space="preserve"> </w:t>
      </w:r>
      <w:r w:rsidR="00B501A4" w:rsidRPr="004149EF">
        <w:rPr>
          <w:rFonts w:ascii="Sylfaen" w:hAnsi="Sylfaen"/>
          <w:lang w:val="hy-AM"/>
        </w:rPr>
        <w:t xml:space="preserve">վերաբացել՝ </w:t>
      </w:r>
      <w:r w:rsidR="003847D9" w:rsidRPr="004149EF">
        <w:rPr>
          <w:rFonts w:ascii="Sylfaen" w:hAnsi="Sylfaen"/>
          <w:lang w:val="hy-AM"/>
        </w:rPr>
        <w:t>չ</w:t>
      </w:r>
      <w:r w:rsidRPr="004149EF">
        <w:rPr>
          <w:rFonts w:ascii="Sylfaen" w:hAnsi="Sylfaen"/>
          <w:lang w:val="hy-AM"/>
        </w:rPr>
        <w:t>ոտն</w:t>
      </w:r>
      <w:r w:rsidR="003847D9" w:rsidRPr="004149EF">
        <w:rPr>
          <w:rFonts w:ascii="Sylfaen" w:hAnsi="Sylfaen"/>
          <w:lang w:val="hy-AM"/>
        </w:rPr>
        <w:t>ահարելով</w:t>
      </w:r>
      <w:r w:rsidRPr="004149EF">
        <w:rPr>
          <w:rFonts w:ascii="Sylfaen" w:hAnsi="Sylfaen"/>
          <w:lang w:val="hy-AM"/>
        </w:rPr>
        <w:t xml:space="preserve"> կրկնակի անգամ դատվելու արգելքը։ Ամեն դեպքում վտանգ կա, որ երկու ձևակերպումներից որևէ մեկին հղում կատարելով</w:t>
      </w:r>
      <w:r w:rsidR="003847D9" w:rsidRPr="004149EF">
        <w:rPr>
          <w:rFonts w:ascii="Sylfaen" w:hAnsi="Sylfaen"/>
          <w:lang w:val="hy-AM"/>
        </w:rPr>
        <w:t xml:space="preserve"> վարույթի վերաբացումը</w:t>
      </w:r>
      <w:r w:rsidRPr="004149EF">
        <w:rPr>
          <w:rFonts w:ascii="Sylfaen" w:hAnsi="Sylfaen"/>
          <w:lang w:val="hy-AM"/>
        </w:rPr>
        <w:t xml:space="preserve"> գործնականում հիմնված չի լինի որևէ նոր բանի, այլ </w:t>
      </w:r>
      <w:r w:rsidR="003847D9" w:rsidRPr="004149EF">
        <w:rPr>
          <w:rFonts w:ascii="Sylfaen" w:hAnsi="Sylfaen"/>
          <w:lang w:val="hy-AM"/>
        </w:rPr>
        <w:t>կդառնա գործիք՝ հերքելու փակված վարույթը</w:t>
      </w:r>
      <w:r w:rsidRPr="004149EF">
        <w:rPr>
          <w:rFonts w:ascii="Sylfaen" w:hAnsi="Sylfaen"/>
          <w:lang w:val="hy-AM"/>
        </w:rPr>
        <w:t xml:space="preserve">, </w:t>
      </w:r>
      <w:r w:rsidR="003847D9" w:rsidRPr="004149EF">
        <w:rPr>
          <w:rFonts w:ascii="Sylfaen" w:hAnsi="Sylfaen"/>
          <w:lang w:val="hy-AM"/>
        </w:rPr>
        <w:t>որը</w:t>
      </w:r>
      <w:r w:rsidRPr="004149EF">
        <w:rPr>
          <w:rFonts w:ascii="Sylfaen" w:hAnsi="Sylfaen"/>
          <w:lang w:val="hy-AM"/>
        </w:rPr>
        <w:t xml:space="preserve"> պարզապես չեն կարողացել պարզել </w:t>
      </w:r>
      <w:r w:rsidR="003847D9" w:rsidRPr="004149EF">
        <w:rPr>
          <w:rFonts w:ascii="Sylfaen" w:hAnsi="Sylfaen"/>
          <w:lang w:val="hy-AM"/>
        </w:rPr>
        <w:lastRenderedPageBreak/>
        <w:t xml:space="preserve">դատարանին հասանելի </w:t>
      </w:r>
      <w:r w:rsidRPr="004149EF">
        <w:rPr>
          <w:rFonts w:ascii="Sylfaen" w:hAnsi="Sylfaen"/>
          <w:lang w:val="hy-AM"/>
        </w:rPr>
        <w:t xml:space="preserve">բոլոր համապատասխան փաստերը։ Սա </w:t>
      </w:r>
      <w:r w:rsidR="003847D9" w:rsidRPr="004149EF">
        <w:rPr>
          <w:rFonts w:ascii="Sylfaen" w:hAnsi="Sylfaen"/>
          <w:lang w:val="hy-AM"/>
        </w:rPr>
        <w:t>ակնհայտորեն</w:t>
      </w:r>
      <w:r w:rsidRPr="004149EF">
        <w:rPr>
          <w:rFonts w:ascii="Sylfaen" w:hAnsi="Sylfaen"/>
          <w:lang w:val="hy-AM"/>
        </w:rPr>
        <w:t xml:space="preserve"> անհամատեղելի </w:t>
      </w:r>
      <w:r w:rsidR="003847D9" w:rsidRPr="004149EF">
        <w:rPr>
          <w:rFonts w:ascii="Sylfaen" w:hAnsi="Sylfaen"/>
          <w:lang w:val="hy-AM"/>
        </w:rPr>
        <w:t>կլիներ</w:t>
      </w:r>
      <w:r w:rsidRPr="004149EF">
        <w:rPr>
          <w:rFonts w:ascii="Sylfaen" w:hAnsi="Sylfaen"/>
          <w:lang w:val="hy-AM"/>
        </w:rPr>
        <w:t xml:space="preserve"> Թիվ 7 արձանագրության 4-րդ հոդվածի 2-րդ պարբերության, ինչպես նաև իրավական որոշակիության սկզբունքի հետ։ Բացի այդ</w:t>
      </w:r>
      <w:r w:rsidR="003847D9" w:rsidRPr="004149EF">
        <w:rPr>
          <w:rFonts w:ascii="Sylfaen" w:hAnsi="Sylfaen"/>
          <w:lang w:val="hy-AM"/>
        </w:rPr>
        <w:t>,</w:t>
      </w:r>
      <w:r w:rsidRPr="004149EF">
        <w:rPr>
          <w:rFonts w:ascii="Sylfaen" w:hAnsi="Sylfaen"/>
          <w:lang w:val="hy-AM"/>
        </w:rPr>
        <w:t xml:space="preserve"> նման դրույթը վտանգավոր է՝ նկատի առնելով վերջին դրույթի </w:t>
      </w:r>
      <w:r w:rsidRPr="000D0CBE">
        <w:rPr>
          <w:rFonts w:ascii="Sylfaen" w:hAnsi="Sylfaen"/>
          <w:lang w:val="hy-AM"/>
        </w:rPr>
        <w:t>վերաբերյալ ստվար</w:t>
      </w:r>
      <w:r w:rsidRPr="004149EF">
        <w:rPr>
          <w:rFonts w:ascii="Sylfaen" w:hAnsi="Sylfaen"/>
          <w:lang w:val="hy-AM"/>
        </w:rPr>
        <w:t xml:space="preserve"> նախադեպային իրավունքի բացակայությունը։</w:t>
      </w:r>
    </w:p>
    <w:p w:rsidR="00247BF9" w:rsidRPr="004149EF" w:rsidRDefault="00247BF9" w:rsidP="00247BF9">
      <w:pPr>
        <w:pStyle w:val="ListParagraph"/>
        <w:rPr>
          <w:rFonts w:ascii="Sylfaen" w:hAnsi="Sylfaen"/>
          <w:lang w:val="hy-AM"/>
        </w:rPr>
      </w:pPr>
    </w:p>
    <w:p w:rsidR="00247BF9" w:rsidRPr="00EF70CE" w:rsidRDefault="00247BF9" w:rsidP="00247BF9">
      <w:pPr>
        <w:pStyle w:val="ListParagraph"/>
        <w:numPr>
          <w:ilvl w:val="0"/>
          <w:numId w:val="1"/>
        </w:numPr>
        <w:jc w:val="both"/>
        <w:rPr>
          <w:rFonts w:ascii="Sylfaen" w:hAnsi="Sylfaen"/>
          <w:i/>
          <w:lang w:val="hy-AM"/>
        </w:rPr>
      </w:pPr>
      <w:r w:rsidRPr="004149EF">
        <w:rPr>
          <w:rFonts w:ascii="Sylfaen" w:hAnsi="Sylfaen"/>
          <w:i/>
          <w:lang w:val="hy-AM"/>
        </w:rPr>
        <w:t>Ու</w:t>
      </w:r>
      <w:r w:rsidR="00624951" w:rsidRPr="004149EF">
        <w:rPr>
          <w:rFonts w:ascii="Sylfaen" w:hAnsi="Sylfaen"/>
          <w:i/>
          <w:lang w:val="hy-AM"/>
        </w:rPr>
        <w:t xml:space="preserve">ստի </w:t>
      </w:r>
      <w:r w:rsidR="004C32BF" w:rsidRPr="004149EF">
        <w:rPr>
          <w:rFonts w:ascii="Sylfaen" w:hAnsi="Sylfaen"/>
          <w:i/>
          <w:lang w:val="hy-AM"/>
        </w:rPr>
        <w:t xml:space="preserve">առայժմ </w:t>
      </w:r>
      <w:r w:rsidR="00624951" w:rsidRPr="004149EF">
        <w:rPr>
          <w:rFonts w:ascii="Sylfaen" w:hAnsi="Sylfaen"/>
          <w:i/>
          <w:lang w:val="hy-AM"/>
        </w:rPr>
        <w:t xml:space="preserve">ուշադրություն պետք է դարձվի </w:t>
      </w:r>
      <w:r w:rsidR="004C32BF" w:rsidRPr="004149EF">
        <w:rPr>
          <w:rFonts w:ascii="Sylfaen" w:hAnsi="Sylfaen"/>
          <w:i/>
          <w:lang w:val="hy-AM"/>
        </w:rPr>
        <w:t xml:space="preserve">արդարացումից հետո </w:t>
      </w:r>
      <w:r w:rsidRPr="004149EF">
        <w:rPr>
          <w:rFonts w:ascii="Sylfaen" w:hAnsi="Sylfaen"/>
          <w:i/>
          <w:lang w:val="hy-AM"/>
        </w:rPr>
        <w:t xml:space="preserve">գործի </w:t>
      </w:r>
      <w:r w:rsidR="00624951" w:rsidRPr="004149EF">
        <w:rPr>
          <w:rFonts w:ascii="Sylfaen" w:hAnsi="Sylfaen"/>
          <w:i/>
          <w:lang w:val="hy-AM"/>
        </w:rPr>
        <w:t>վերաբա</w:t>
      </w:r>
      <w:r w:rsidRPr="004149EF">
        <w:rPr>
          <w:rFonts w:ascii="Sylfaen" w:hAnsi="Sylfaen"/>
          <w:i/>
          <w:lang w:val="hy-AM"/>
        </w:rPr>
        <w:t>ցումը թույլ տալու խելամտությանը</w:t>
      </w:r>
      <w:r w:rsidR="004C32BF" w:rsidRPr="004149EF">
        <w:rPr>
          <w:rFonts w:ascii="Sylfaen" w:hAnsi="Sylfaen"/>
          <w:i/>
          <w:lang w:val="hy-AM"/>
        </w:rPr>
        <w:t>, սակայն</w:t>
      </w:r>
      <w:r w:rsidRPr="004149EF">
        <w:rPr>
          <w:rFonts w:ascii="Sylfaen" w:hAnsi="Sylfaen"/>
          <w:i/>
          <w:lang w:val="hy-AM"/>
        </w:rPr>
        <w:t xml:space="preserve"> ամեն դեպքում </w:t>
      </w:r>
      <w:r w:rsidR="004C32BF" w:rsidRPr="004149EF">
        <w:rPr>
          <w:rFonts w:ascii="Sylfaen" w:hAnsi="Sylfaen"/>
          <w:i/>
          <w:lang w:val="hy-AM"/>
        </w:rPr>
        <w:t>կիրառվող</w:t>
      </w:r>
      <w:r w:rsidRPr="004149EF">
        <w:rPr>
          <w:rFonts w:ascii="Sylfaen" w:hAnsi="Sylfaen"/>
          <w:i/>
          <w:lang w:val="hy-AM"/>
        </w:rPr>
        <w:t xml:space="preserve"> ձևակերպումը պետք է հետևի</w:t>
      </w:r>
      <w:r w:rsidRPr="004149EF">
        <w:rPr>
          <w:rFonts w:ascii="Sylfaen" w:hAnsi="Sylfaen" w:cs="Sylfaen"/>
          <w:lang w:val="hy-AM"/>
        </w:rPr>
        <w:t xml:space="preserve"> </w:t>
      </w:r>
      <w:r w:rsidRPr="004149EF">
        <w:rPr>
          <w:rFonts w:ascii="Sylfaen" w:hAnsi="Sylfaen"/>
          <w:i/>
          <w:lang w:val="hy-AM"/>
        </w:rPr>
        <w:t xml:space="preserve">Թիվ 7 արձանագրության 4-րդ հոդվածի 2-րդ պարբերության ձևակերպմանը։ </w:t>
      </w:r>
    </w:p>
    <w:p w:rsidR="00247BF9" w:rsidRPr="00EF70CE" w:rsidRDefault="00247BF9" w:rsidP="00247BF9">
      <w:pPr>
        <w:pStyle w:val="ListParagraph"/>
        <w:ind w:left="0"/>
        <w:jc w:val="both"/>
        <w:rPr>
          <w:rFonts w:ascii="Sylfaen" w:hAnsi="Sylfaen"/>
          <w:b/>
          <w:i/>
          <w:lang w:val="hy-AM"/>
        </w:rPr>
      </w:pPr>
    </w:p>
    <w:p w:rsidR="00247BF9" w:rsidRPr="00C66293" w:rsidRDefault="00247BF9" w:rsidP="00247BF9">
      <w:pPr>
        <w:pStyle w:val="ListParagraph"/>
        <w:ind w:left="0"/>
        <w:jc w:val="both"/>
        <w:rPr>
          <w:rFonts w:ascii="Sylfaen" w:hAnsi="Sylfaen"/>
          <w:b/>
          <w:lang w:val="hy-AM"/>
        </w:rPr>
      </w:pPr>
    </w:p>
    <w:p w:rsidR="00247BF9" w:rsidRPr="00C66293" w:rsidRDefault="00247BF9" w:rsidP="00247BF9">
      <w:pPr>
        <w:pStyle w:val="ListParagraph"/>
        <w:ind w:left="0"/>
        <w:jc w:val="both"/>
        <w:rPr>
          <w:rFonts w:ascii="Sylfaen" w:hAnsi="Sylfaen"/>
          <w:b/>
          <w:sz w:val="28"/>
          <w:szCs w:val="28"/>
          <w:lang w:val="hy-AM"/>
        </w:rPr>
      </w:pPr>
      <w:r w:rsidRPr="00C66293">
        <w:rPr>
          <w:rFonts w:ascii="Sylfaen" w:hAnsi="Sylfaen"/>
          <w:b/>
          <w:sz w:val="28"/>
          <w:szCs w:val="28"/>
          <w:lang w:val="hy-AM"/>
        </w:rPr>
        <w:t>Բաժին 12. Առանձին անձանց նկատմամբ իրականացվող վարույթների առանձնահատկությունները</w:t>
      </w:r>
    </w:p>
    <w:p w:rsidR="00247BF9" w:rsidRPr="003756C6" w:rsidRDefault="00247BF9" w:rsidP="00247BF9">
      <w:pPr>
        <w:pStyle w:val="ListParagraph"/>
        <w:ind w:left="0"/>
        <w:jc w:val="both"/>
        <w:rPr>
          <w:rFonts w:ascii="Sylfaen" w:hAnsi="Sylfaen"/>
          <w:b/>
          <w:i/>
          <w:lang w:val="hy-AM"/>
        </w:rPr>
      </w:pPr>
    </w:p>
    <w:p w:rsidR="00C30ECB" w:rsidRPr="003756C6" w:rsidRDefault="00C30ECB" w:rsidP="00247BF9">
      <w:pPr>
        <w:pStyle w:val="ListParagraph"/>
        <w:ind w:left="0"/>
        <w:jc w:val="both"/>
        <w:rPr>
          <w:rFonts w:ascii="Sylfaen" w:hAnsi="Sylfaen"/>
          <w:b/>
          <w:i/>
          <w:lang w:val="hy-AM"/>
        </w:rPr>
      </w:pPr>
    </w:p>
    <w:p w:rsidR="00247BF9" w:rsidRPr="008B7716" w:rsidRDefault="00247BF9" w:rsidP="00247BF9">
      <w:pPr>
        <w:pStyle w:val="ListParagraph"/>
        <w:ind w:left="284"/>
        <w:jc w:val="both"/>
        <w:rPr>
          <w:rFonts w:ascii="Sylfaen" w:hAnsi="Sylfaen"/>
          <w:b/>
          <w:i/>
          <w:lang w:val="hy-AM"/>
        </w:rPr>
      </w:pPr>
      <w:r w:rsidRPr="008B7716">
        <w:rPr>
          <w:rFonts w:ascii="Sylfaen" w:hAnsi="Sylfaen"/>
          <w:b/>
          <w:i/>
          <w:lang w:val="hy-AM"/>
        </w:rPr>
        <w:t>Հոդված</w:t>
      </w:r>
      <w:r w:rsidRPr="00C30ECB">
        <w:rPr>
          <w:rFonts w:ascii="Sylfaen" w:hAnsi="Sylfaen"/>
          <w:b/>
          <w:i/>
          <w:lang w:val="ru-RU"/>
        </w:rPr>
        <w:t xml:space="preserve"> 415.</w:t>
      </w:r>
      <w:r w:rsidRPr="008B7716">
        <w:rPr>
          <w:rFonts w:ascii="Sylfaen" w:hAnsi="Sylfaen" w:cs="Sylfaen"/>
          <w:b/>
          <w:i/>
        </w:rPr>
        <w:t>Անչափահասի</w:t>
      </w:r>
      <w:r w:rsidRPr="00C30ECB">
        <w:rPr>
          <w:rFonts w:ascii="Sylfaen" w:hAnsi="Sylfaen"/>
          <w:b/>
          <w:i/>
          <w:lang w:val="ru-RU"/>
        </w:rPr>
        <w:t xml:space="preserve"> </w:t>
      </w:r>
      <w:r w:rsidRPr="008B7716">
        <w:rPr>
          <w:rFonts w:ascii="Sylfaen" w:hAnsi="Sylfaen" w:cs="Sylfaen"/>
          <w:b/>
          <w:i/>
        </w:rPr>
        <w:t>ձերբակալումը</w:t>
      </w:r>
      <w:r w:rsidRPr="00C30ECB">
        <w:rPr>
          <w:rFonts w:ascii="Sylfaen" w:hAnsi="Sylfaen"/>
          <w:b/>
          <w:i/>
          <w:lang w:val="ru-RU"/>
        </w:rPr>
        <w:t xml:space="preserve"> </w:t>
      </w:r>
      <w:r w:rsidRPr="008B7716">
        <w:rPr>
          <w:rFonts w:ascii="Sylfaen" w:hAnsi="Sylfaen" w:cs="Sylfaen"/>
          <w:b/>
          <w:i/>
        </w:rPr>
        <w:t>կամ</w:t>
      </w:r>
      <w:r w:rsidRPr="00C30ECB">
        <w:rPr>
          <w:rFonts w:ascii="Sylfaen" w:hAnsi="Sylfaen"/>
          <w:b/>
          <w:i/>
          <w:lang w:val="ru-RU"/>
        </w:rPr>
        <w:t xml:space="preserve"> </w:t>
      </w:r>
      <w:r w:rsidRPr="008B7716">
        <w:rPr>
          <w:rFonts w:ascii="Sylfaen" w:hAnsi="Sylfaen" w:cs="Sylfaen"/>
          <w:b/>
          <w:i/>
        </w:rPr>
        <w:t>կալանավորումը</w:t>
      </w:r>
    </w:p>
    <w:p w:rsidR="00247BF9" w:rsidRPr="00F37262" w:rsidRDefault="004C32BF" w:rsidP="00247BF9">
      <w:pPr>
        <w:pStyle w:val="ListParagraph"/>
        <w:numPr>
          <w:ilvl w:val="0"/>
          <w:numId w:val="1"/>
        </w:numPr>
        <w:jc w:val="both"/>
        <w:rPr>
          <w:rFonts w:ascii="Sylfaen" w:hAnsi="Sylfaen"/>
          <w:lang w:val="hy-AM"/>
        </w:rPr>
      </w:pPr>
      <w:r w:rsidRPr="0008228E">
        <w:rPr>
          <w:rFonts w:ascii="Sylfaen" w:hAnsi="Sylfaen"/>
          <w:lang w:val="hy-AM"/>
        </w:rPr>
        <w:t>Թվում է՝</w:t>
      </w:r>
      <w:r w:rsidR="00247BF9" w:rsidRPr="0008228E">
        <w:rPr>
          <w:rFonts w:ascii="Sylfaen" w:hAnsi="Sylfaen"/>
          <w:lang w:val="hy-AM"/>
        </w:rPr>
        <w:t xml:space="preserve"> որոշ անհամապատասխանություն կա այս դրույթում անչափահասի կալանավորման առավելագույն ժամկետի ամրագրման հետ կապված, քանի որ </w:t>
      </w:r>
      <w:r w:rsidRPr="0008228E">
        <w:rPr>
          <w:rFonts w:ascii="Sylfaen" w:hAnsi="Sylfaen"/>
          <w:lang w:val="hy-AM"/>
        </w:rPr>
        <w:t xml:space="preserve">մինչդատական </w:t>
      </w:r>
      <w:r w:rsidR="006F0814" w:rsidRPr="0008228E">
        <w:rPr>
          <w:rFonts w:ascii="Sylfaen" w:hAnsi="Sylfaen"/>
          <w:lang w:val="hy-AM"/>
        </w:rPr>
        <w:t>վարույթի դեպքում</w:t>
      </w:r>
      <w:r w:rsidRPr="0008228E">
        <w:rPr>
          <w:rFonts w:ascii="Sylfaen" w:hAnsi="Sylfaen"/>
          <w:lang w:val="hy-AM"/>
        </w:rPr>
        <w:t xml:space="preserve"> </w:t>
      </w:r>
      <w:r w:rsidR="00247BF9" w:rsidRPr="0008228E">
        <w:rPr>
          <w:rFonts w:ascii="Sylfaen" w:hAnsi="Sylfaen"/>
          <w:lang w:val="hy-AM"/>
        </w:rPr>
        <w:t xml:space="preserve">առավելագույն </w:t>
      </w:r>
      <w:r w:rsidRPr="0008228E">
        <w:rPr>
          <w:rFonts w:ascii="Sylfaen" w:hAnsi="Sylfaen"/>
          <w:lang w:val="hy-AM"/>
        </w:rPr>
        <w:t>ժամկետը</w:t>
      </w:r>
      <w:r w:rsidR="00247BF9" w:rsidRPr="0008228E">
        <w:rPr>
          <w:rFonts w:ascii="Sylfaen" w:hAnsi="Sylfaen"/>
          <w:lang w:val="hy-AM"/>
        </w:rPr>
        <w:t xml:space="preserve"> պետք է լինի մեկ ամիս, </w:t>
      </w:r>
      <w:r w:rsidRPr="0008228E">
        <w:rPr>
          <w:rFonts w:ascii="Sylfaen" w:hAnsi="Sylfaen"/>
          <w:lang w:val="hy-AM"/>
        </w:rPr>
        <w:t>սակայն</w:t>
      </w:r>
      <w:r w:rsidR="00247BF9" w:rsidRPr="0008228E">
        <w:rPr>
          <w:rFonts w:ascii="Sylfaen" w:hAnsi="Sylfaen"/>
          <w:lang w:val="hy-AM"/>
        </w:rPr>
        <w:t xml:space="preserve"> նախատեսված են նաև ավելի երկար ժամկետներ։ </w:t>
      </w:r>
    </w:p>
    <w:p w:rsidR="0008228E" w:rsidRPr="00F37262" w:rsidRDefault="0008228E" w:rsidP="0008228E">
      <w:pPr>
        <w:pStyle w:val="ListParagraph"/>
        <w:ind w:left="644"/>
        <w:jc w:val="both"/>
        <w:rPr>
          <w:rFonts w:ascii="Sylfaen" w:hAnsi="Sylfaen"/>
          <w:lang w:val="hy-AM"/>
        </w:rPr>
      </w:pPr>
    </w:p>
    <w:p w:rsidR="00247BF9" w:rsidRPr="00F37262" w:rsidRDefault="006F0814" w:rsidP="00247BF9">
      <w:pPr>
        <w:pStyle w:val="ListParagraph"/>
        <w:numPr>
          <w:ilvl w:val="0"/>
          <w:numId w:val="1"/>
        </w:numPr>
        <w:jc w:val="both"/>
        <w:rPr>
          <w:rFonts w:ascii="Sylfaen" w:hAnsi="Sylfaen"/>
          <w:lang w:val="hy-AM"/>
        </w:rPr>
      </w:pPr>
      <w:r w:rsidRPr="004149EF">
        <w:rPr>
          <w:rFonts w:ascii="Sylfaen" w:hAnsi="Sylfaen"/>
          <w:i/>
          <w:lang w:val="hy-AM"/>
        </w:rPr>
        <w:t>Անհրաժեշտ է</w:t>
      </w:r>
      <w:r w:rsidR="00247BF9" w:rsidRPr="004149EF">
        <w:rPr>
          <w:rFonts w:ascii="Sylfaen" w:hAnsi="Sylfaen"/>
          <w:i/>
          <w:lang w:val="hy-AM"/>
        </w:rPr>
        <w:t xml:space="preserve"> </w:t>
      </w:r>
      <w:r w:rsidRPr="004149EF">
        <w:rPr>
          <w:rFonts w:ascii="Sylfaen" w:hAnsi="Sylfaen"/>
          <w:i/>
          <w:lang w:val="hy-AM"/>
        </w:rPr>
        <w:t>պարզեցնել</w:t>
      </w:r>
      <w:r w:rsidR="00247BF9" w:rsidRPr="004149EF">
        <w:rPr>
          <w:rFonts w:ascii="Sylfaen" w:hAnsi="Sylfaen"/>
          <w:i/>
          <w:lang w:val="hy-AM"/>
        </w:rPr>
        <w:t xml:space="preserve"> այս դրույթը և </w:t>
      </w:r>
      <w:r w:rsidRPr="004149EF">
        <w:rPr>
          <w:rFonts w:ascii="Sylfaen" w:hAnsi="Sylfaen"/>
          <w:i/>
          <w:lang w:val="hy-AM"/>
        </w:rPr>
        <w:t>երաշխավորել</w:t>
      </w:r>
      <w:r w:rsidR="00247BF9" w:rsidRPr="004149EF">
        <w:rPr>
          <w:rFonts w:ascii="Sylfaen" w:hAnsi="Sylfaen"/>
          <w:i/>
          <w:lang w:val="hy-AM"/>
        </w:rPr>
        <w:t xml:space="preserve"> դրա ընդհանուր կապակցվածությունը։</w:t>
      </w:r>
    </w:p>
    <w:p w:rsidR="00247BF9" w:rsidRPr="00F37262" w:rsidRDefault="00247BF9" w:rsidP="00247BF9">
      <w:pPr>
        <w:pStyle w:val="ListParagraph"/>
        <w:rPr>
          <w:rFonts w:ascii="Sylfaen" w:hAnsi="Sylfaen"/>
          <w:lang w:val="hy-AM"/>
        </w:rPr>
      </w:pPr>
    </w:p>
    <w:p w:rsidR="00247BF9" w:rsidRPr="008B7716" w:rsidRDefault="00247BF9" w:rsidP="00247BF9">
      <w:pPr>
        <w:pStyle w:val="ListParagraph"/>
        <w:ind w:left="284"/>
        <w:jc w:val="both"/>
        <w:rPr>
          <w:rFonts w:ascii="Sylfaen" w:hAnsi="Sylfaen"/>
          <w:b/>
          <w:i/>
          <w:lang w:val="hy-AM"/>
        </w:rPr>
      </w:pPr>
      <w:r w:rsidRPr="008B7716">
        <w:rPr>
          <w:rFonts w:ascii="Sylfaen" w:hAnsi="Sylfaen"/>
          <w:b/>
          <w:i/>
          <w:lang w:val="hy-AM"/>
        </w:rPr>
        <w:t xml:space="preserve">Հոդված </w:t>
      </w:r>
      <w:r w:rsidRPr="00F37262">
        <w:rPr>
          <w:rFonts w:ascii="Sylfaen" w:hAnsi="Sylfaen"/>
          <w:b/>
          <w:i/>
          <w:lang w:val="hy-AM"/>
        </w:rPr>
        <w:t xml:space="preserve">417. </w:t>
      </w:r>
      <w:r w:rsidRPr="00F37262">
        <w:rPr>
          <w:rFonts w:ascii="Sylfaen" w:hAnsi="Sylfaen" w:cs="Sylfaen"/>
          <w:b/>
          <w:i/>
          <w:lang w:val="hy-AM"/>
        </w:rPr>
        <w:t>Անչափահասին</w:t>
      </w:r>
      <w:r w:rsidRPr="00F37262">
        <w:rPr>
          <w:rFonts w:ascii="Sylfaen" w:hAnsi="Sylfaen"/>
          <w:b/>
          <w:i/>
          <w:lang w:val="hy-AM"/>
        </w:rPr>
        <w:t xml:space="preserve"> </w:t>
      </w:r>
      <w:r w:rsidRPr="00F37262">
        <w:rPr>
          <w:rFonts w:ascii="Sylfaen" w:hAnsi="Sylfaen" w:cs="Sylfaen"/>
          <w:b/>
          <w:i/>
          <w:lang w:val="hy-AM"/>
        </w:rPr>
        <w:t>վերագրվող</w:t>
      </w:r>
      <w:r w:rsidRPr="00F37262">
        <w:rPr>
          <w:rFonts w:ascii="Sylfaen" w:hAnsi="Sylfaen"/>
          <w:b/>
          <w:i/>
          <w:lang w:val="hy-AM"/>
        </w:rPr>
        <w:t xml:space="preserve"> </w:t>
      </w:r>
      <w:r w:rsidRPr="00F37262">
        <w:rPr>
          <w:rFonts w:ascii="Sylfaen" w:hAnsi="Sylfaen" w:cs="Sylfaen"/>
          <w:b/>
          <w:i/>
          <w:lang w:val="hy-AM"/>
        </w:rPr>
        <w:t>հանցանքի</w:t>
      </w:r>
      <w:r w:rsidRPr="00F37262">
        <w:rPr>
          <w:rFonts w:ascii="Sylfaen" w:hAnsi="Sylfaen"/>
          <w:b/>
          <w:i/>
          <w:lang w:val="hy-AM"/>
        </w:rPr>
        <w:t xml:space="preserve"> </w:t>
      </w:r>
      <w:r w:rsidRPr="00F37262">
        <w:rPr>
          <w:rFonts w:ascii="Sylfaen" w:hAnsi="Sylfaen" w:cs="Sylfaen"/>
          <w:b/>
          <w:i/>
          <w:lang w:val="hy-AM"/>
        </w:rPr>
        <w:t>վերաբերյալ</w:t>
      </w:r>
      <w:r w:rsidRPr="00F37262">
        <w:rPr>
          <w:rFonts w:ascii="Sylfaen" w:hAnsi="Sylfaen"/>
          <w:b/>
          <w:i/>
          <w:lang w:val="hy-AM"/>
        </w:rPr>
        <w:t xml:space="preserve"> </w:t>
      </w:r>
      <w:r w:rsidRPr="00F37262">
        <w:rPr>
          <w:rFonts w:ascii="Sylfaen" w:hAnsi="Sylfaen" w:cs="Sylfaen"/>
          <w:b/>
          <w:i/>
          <w:lang w:val="hy-AM"/>
        </w:rPr>
        <w:t>վարույթով</w:t>
      </w:r>
      <w:r w:rsidRPr="00F37262">
        <w:rPr>
          <w:rFonts w:ascii="Sylfaen" w:hAnsi="Sylfaen"/>
          <w:b/>
          <w:i/>
          <w:lang w:val="hy-AM"/>
        </w:rPr>
        <w:t xml:space="preserve"> </w:t>
      </w:r>
      <w:r w:rsidRPr="00F37262">
        <w:rPr>
          <w:rFonts w:ascii="Sylfaen" w:hAnsi="Sylfaen" w:cs="Sylfaen"/>
          <w:b/>
          <w:i/>
          <w:lang w:val="hy-AM"/>
        </w:rPr>
        <w:t>քրեական</w:t>
      </w:r>
      <w:r w:rsidRPr="00F37262">
        <w:rPr>
          <w:rFonts w:ascii="Sylfaen" w:hAnsi="Sylfaen"/>
          <w:b/>
          <w:i/>
          <w:lang w:val="hy-AM"/>
        </w:rPr>
        <w:t xml:space="preserve"> </w:t>
      </w:r>
      <w:r w:rsidRPr="00F37262">
        <w:rPr>
          <w:rFonts w:ascii="Sylfaen" w:hAnsi="Sylfaen" w:cs="Sylfaen"/>
          <w:b/>
          <w:i/>
          <w:lang w:val="hy-AM"/>
        </w:rPr>
        <w:t>հետապնդումը</w:t>
      </w:r>
      <w:r w:rsidRPr="00F37262">
        <w:rPr>
          <w:rFonts w:ascii="Sylfaen" w:hAnsi="Sylfaen"/>
          <w:b/>
          <w:i/>
          <w:lang w:val="hy-AM"/>
        </w:rPr>
        <w:t xml:space="preserve"> </w:t>
      </w:r>
      <w:r w:rsidRPr="00F37262">
        <w:rPr>
          <w:rFonts w:ascii="Sylfaen" w:hAnsi="Sylfaen" w:cs="Sylfaen"/>
          <w:b/>
          <w:i/>
          <w:lang w:val="hy-AM"/>
        </w:rPr>
        <w:t>դադարեցնելը</w:t>
      </w: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Այս դրույթը</w:t>
      </w:r>
      <w:r w:rsidR="006F0814" w:rsidRPr="004149EF">
        <w:rPr>
          <w:rFonts w:ascii="Sylfaen" w:hAnsi="Sylfaen"/>
          <w:lang w:val="hy-AM"/>
        </w:rPr>
        <w:t>,</w:t>
      </w:r>
      <w:r w:rsidRPr="004149EF">
        <w:rPr>
          <w:rFonts w:ascii="Sylfaen" w:hAnsi="Sylfaen"/>
          <w:lang w:val="hy-AM"/>
        </w:rPr>
        <w:t xml:space="preserve"> կարծես</w:t>
      </w:r>
      <w:r w:rsidR="006F0814" w:rsidRPr="004149EF">
        <w:rPr>
          <w:rFonts w:ascii="Sylfaen" w:hAnsi="Sylfaen"/>
          <w:lang w:val="hy-AM"/>
        </w:rPr>
        <w:t>,</w:t>
      </w:r>
      <w:r w:rsidRPr="004149EF">
        <w:rPr>
          <w:rFonts w:ascii="Sylfaen" w:hAnsi="Sylfaen"/>
          <w:lang w:val="hy-AM"/>
        </w:rPr>
        <w:t xml:space="preserve"> որևէ </w:t>
      </w:r>
      <w:r w:rsidR="006F0814" w:rsidRPr="004149EF">
        <w:rPr>
          <w:rFonts w:ascii="Sylfaen" w:hAnsi="Sylfaen"/>
          <w:lang w:val="hy-AM"/>
        </w:rPr>
        <w:t>կարգավորում</w:t>
      </w:r>
      <w:r w:rsidRPr="004149EF">
        <w:rPr>
          <w:rFonts w:ascii="Sylfaen" w:hAnsi="Sylfaen"/>
          <w:lang w:val="hy-AM"/>
        </w:rPr>
        <w:t xml:space="preserve"> չի նախատեսում դադարեցման մասին որոշմանը տուժողին ներգրավելու վերաբերյալ։</w:t>
      </w:r>
    </w:p>
    <w:p w:rsidR="00247BF9" w:rsidRPr="004149EF" w:rsidRDefault="00247BF9" w:rsidP="00247BF9">
      <w:pPr>
        <w:pStyle w:val="ListParagraph"/>
        <w:ind w:left="644"/>
        <w:jc w:val="both"/>
        <w:rPr>
          <w:rFonts w:ascii="Sylfaen" w:hAnsi="Sylfaen"/>
          <w:lang w:val="hy-AM"/>
        </w:rPr>
      </w:pPr>
    </w:p>
    <w:p w:rsidR="00247BF9" w:rsidRPr="004149EF" w:rsidRDefault="006F0814" w:rsidP="00247BF9">
      <w:pPr>
        <w:pStyle w:val="ListParagraph"/>
        <w:numPr>
          <w:ilvl w:val="0"/>
          <w:numId w:val="1"/>
        </w:numPr>
        <w:jc w:val="both"/>
        <w:rPr>
          <w:rFonts w:ascii="Sylfaen" w:hAnsi="Sylfaen"/>
          <w:lang w:val="hy-AM"/>
        </w:rPr>
      </w:pPr>
      <w:r w:rsidRPr="004149EF">
        <w:rPr>
          <w:rFonts w:ascii="Sylfaen" w:hAnsi="Sylfaen"/>
          <w:i/>
          <w:lang w:val="hy-AM"/>
        </w:rPr>
        <w:t>Անհրաժեշտ է</w:t>
      </w:r>
      <w:r w:rsidR="00247BF9" w:rsidRPr="004149EF">
        <w:rPr>
          <w:rFonts w:ascii="Sylfaen" w:hAnsi="Sylfaen"/>
          <w:i/>
          <w:lang w:val="hy-AM"/>
        </w:rPr>
        <w:t xml:space="preserve"> </w:t>
      </w:r>
      <w:r w:rsidRPr="004149EF">
        <w:rPr>
          <w:rFonts w:ascii="Sylfaen" w:hAnsi="Sylfaen"/>
          <w:i/>
          <w:lang w:val="hy-AM"/>
        </w:rPr>
        <w:t>պարզաբանել</w:t>
      </w:r>
      <w:r w:rsidR="00247BF9" w:rsidRPr="004149EF">
        <w:rPr>
          <w:rFonts w:ascii="Sylfaen" w:hAnsi="Sylfaen"/>
          <w:i/>
          <w:lang w:val="hy-AM"/>
        </w:rPr>
        <w:t>, թե ինչ դեր կարող է խաղալ տուժողը դադարեցման վերաբերյալ ցանկացած որոշման մեջ և ներառել այդ</w:t>
      </w:r>
      <w:r w:rsidRPr="004149EF">
        <w:rPr>
          <w:rFonts w:ascii="Sylfaen" w:hAnsi="Sylfaen"/>
          <w:i/>
          <w:lang w:val="hy-AM"/>
        </w:rPr>
        <w:t>պիսի</w:t>
      </w:r>
      <w:r w:rsidR="00247BF9" w:rsidRPr="004149EF">
        <w:rPr>
          <w:rFonts w:ascii="Sylfaen" w:hAnsi="Sylfaen"/>
          <w:i/>
          <w:lang w:val="hy-AM"/>
        </w:rPr>
        <w:t xml:space="preserve"> </w:t>
      </w:r>
      <w:r w:rsidRPr="004149EF">
        <w:rPr>
          <w:rFonts w:ascii="Sylfaen" w:hAnsi="Sylfaen"/>
          <w:i/>
          <w:lang w:val="hy-AM"/>
        </w:rPr>
        <w:t>դեր</w:t>
      </w:r>
      <w:r w:rsidR="00247BF9" w:rsidRPr="004149EF">
        <w:rPr>
          <w:rFonts w:ascii="Sylfaen" w:hAnsi="Sylfaen"/>
          <w:i/>
          <w:lang w:val="hy-AM"/>
        </w:rPr>
        <w:t xml:space="preserve">, եթե Օրենսգրքի </w:t>
      </w:r>
      <w:r w:rsidRPr="004149EF">
        <w:rPr>
          <w:rFonts w:ascii="Sylfaen" w:hAnsi="Sylfaen"/>
          <w:i/>
          <w:lang w:val="hy-AM"/>
        </w:rPr>
        <w:t>նախագծով</w:t>
      </w:r>
      <w:r w:rsidR="00247BF9" w:rsidRPr="004149EF">
        <w:rPr>
          <w:rFonts w:ascii="Sylfaen" w:hAnsi="Sylfaen"/>
          <w:i/>
          <w:lang w:val="hy-AM"/>
        </w:rPr>
        <w:t xml:space="preserve"> </w:t>
      </w:r>
      <w:r w:rsidRPr="004149EF">
        <w:rPr>
          <w:rFonts w:ascii="Sylfaen" w:hAnsi="Sylfaen"/>
          <w:i/>
          <w:lang w:val="hy-AM"/>
        </w:rPr>
        <w:t xml:space="preserve">որևէ նման դեր </w:t>
      </w:r>
      <w:r w:rsidR="00247BF9" w:rsidRPr="004149EF">
        <w:rPr>
          <w:rFonts w:ascii="Sylfaen" w:hAnsi="Sylfaen"/>
          <w:i/>
          <w:lang w:val="hy-AM"/>
        </w:rPr>
        <w:t>նախատեսված չէ։</w:t>
      </w:r>
    </w:p>
    <w:p w:rsidR="00247BF9" w:rsidRDefault="00247BF9" w:rsidP="00247BF9">
      <w:pPr>
        <w:pStyle w:val="ListParagraph"/>
        <w:rPr>
          <w:rFonts w:ascii="Sylfaen" w:hAnsi="Sylfaen"/>
          <w:lang w:val="hy-AM"/>
        </w:rPr>
      </w:pPr>
    </w:p>
    <w:p w:rsidR="00E96494" w:rsidRPr="003756C6" w:rsidRDefault="00E96494" w:rsidP="00247BF9">
      <w:pPr>
        <w:pStyle w:val="ListParagraph"/>
        <w:ind w:left="0"/>
        <w:jc w:val="both"/>
        <w:rPr>
          <w:rFonts w:ascii="Sylfaen" w:hAnsi="Sylfaen"/>
          <w:lang w:val="hy-AM"/>
        </w:rPr>
      </w:pPr>
    </w:p>
    <w:p w:rsidR="00E96494" w:rsidRPr="003756C6" w:rsidRDefault="00E96494" w:rsidP="00247BF9">
      <w:pPr>
        <w:pStyle w:val="ListParagraph"/>
        <w:ind w:left="0"/>
        <w:jc w:val="both"/>
        <w:rPr>
          <w:rFonts w:ascii="Sylfaen" w:hAnsi="Sylfaen"/>
          <w:lang w:val="hy-AM"/>
        </w:rPr>
      </w:pPr>
    </w:p>
    <w:p w:rsidR="00E96494" w:rsidRPr="003756C6" w:rsidRDefault="00E96494" w:rsidP="00247BF9">
      <w:pPr>
        <w:pStyle w:val="ListParagraph"/>
        <w:ind w:left="0"/>
        <w:jc w:val="both"/>
        <w:rPr>
          <w:rFonts w:ascii="Sylfaen" w:hAnsi="Sylfaen"/>
          <w:b/>
          <w:sz w:val="28"/>
          <w:szCs w:val="28"/>
          <w:lang w:val="hy-AM"/>
        </w:rPr>
      </w:pPr>
    </w:p>
    <w:p w:rsidR="00247BF9" w:rsidRPr="00C66293" w:rsidRDefault="00247BF9" w:rsidP="00247BF9">
      <w:pPr>
        <w:pStyle w:val="ListParagraph"/>
        <w:ind w:left="0"/>
        <w:jc w:val="both"/>
        <w:rPr>
          <w:rFonts w:ascii="Sylfaen" w:hAnsi="Sylfaen"/>
          <w:sz w:val="28"/>
          <w:szCs w:val="28"/>
          <w:lang w:val="hy-AM"/>
        </w:rPr>
      </w:pPr>
      <w:r w:rsidRPr="00C66293">
        <w:rPr>
          <w:rFonts w:ascii="Sylfaen" w:hAnsi="Sylfaen"/>
          <w:b/>
          <w:sz w:val="28"/>
          <w:szCs w:val="28"/>
          <w:lang w:val="hy-AM"/>
        </w:rPr>
        <w:t>Բաժին 13. Առանձին տեսակի վարույթների իրականացման առանձնահատկությունները</w:t>
      </w:r>
    </w:p>
    <w:p w:rsidR="00247BF9" w:rsidRPr="003756C6" w:rsidRDefault="00247BF9" w:rsidP="00247BF9">
      <w:pPr>
        <w:pStyle w:val="ListParagraph"/>
        <w:ind w:left="0"/>
        <w:rPr>
          <w:rFonts w:ascii="Sylfaen" w:hAnsi="Sylfaen"/>
          <w:lang w:val="hy-AM"/>
        </w:rPr>
      </w:pPr>
    </w:p>
    <w:p w:rsidR="00C30ECB" w:rsidRPr="003756C6" w:rsidRDefault="00C30ECB" w:rsidP="00247BF9">
      <w:pPr>
        <w:pStyle w:val="ListParagraph"/>
        <w:ind w:left="0"/>
        <w:rPr>
          <w:rFonts w:ascii="Sylfaen" w:hAnsi="Sylfaen"/>
          <w:lang w:val="hy-AM"/>
        </w:rPr>
      </w:pPr>
    </w:p>
    <w:p w:rsidR="00335A2F" w:rsidRPr="003756C6" w:rsidRDefault="00247BF9" w:rsidP="00247BF9">
      <w:pPr>
        <w:pStyle w:val="ListParagraph"/>
        <w:ind w:left="284"/>
        <w:jc w:val="both"/>
        <w:rPr>
          <w:rFonts w:ascii="Sylfaen" w:hAnsi="Sylfaen"/>
          <w:b/>
          <w:i/>
          <w:lang w:val="hy-AM"/>
        </w:rPr>
      </w:pPr>
      <w:r w:rsidRPr="008B7716">
        <w:rPr>
          <w:rFonts w:ascii="Sylfaen" w:hAnsi="Sylfaen"/>
          <w:b/>
          <w:i/>
          <w:lang w:val="hy-AM"/>
        </w:rPr>
        <w:t>Հոդված</w:t>
      </w:r>
      <w:r w:rsidR="00335A2F">
        <w:rPr>
          <w:rFonts w:ascii="Sylfaen" w:hAnsi="Sylfaen"/>
          <w:b/>
          <w:i/>
          <w:lang w:val="hy-AM"/>
        </w:rPr>
        <w:t xml:space="preserve"> 443.</w:t>
      </w:r>
      <w:r w:rsidR="00335A2F" w:rsidRPr="003756C6">
        <w:rPr>
          <w:rFonts w:ascii="Sylfaen" w:hAnsi="Sylfaen"/>
          <w:b/>
          <w:i/>
          <w:lang w:val="hy-AM"/>
        </w:rPr>
        <w:t xml:space="preserve"> </w:t>
      </w:r>
      <w:r w:rsidRPr="008B7716">
        <w:rPr>
          <w:rFonts w:ascii="Sylfaen" w:hAnsi="Sylfaen" w:cs="Sylfaen"/>
          <w:b/>
          <w:i/>
          <w:lang w:val="hy-AM"/>
        </w:rPr>
        <w:t>Մասնավոր</w:t>
      </w:r>
      <w:r w:rsidRPr="008B7716">
        <w:rPr>
          <w:rFonts w:ascii="Sylfaen" w:hAnsi="Sylfaen"/>
          <w:b/>
          <w:i/>
          <w:lang w:val="hy-AM"/>
        </w:rPr>
        <w:t xml:space="preserve"> </w:t>
      </w:r>
      <w:r w:rsidRPr="008B7716">
        <w:rPr>
          <w:rFonts w:ascii="Sylfaen" w:hAnsi="Sylfaen" w:cs="Sylfaen"/>
          <w:b/>
          <w:i/>
          <w:lang w:val="hy-AM"/>
        </w:rPr>
        <w:t>մեղադրանքով</w:t>
      </w:r>
      <w:r w:rsidRPr="008B7716">
        <w:rPr>
          <w:rFonts w:ascii="Sylfaen" w:hAnsi="Sylfaen"/>
          <w:b/>
          <w:i/>
          <w:lang w:val="hy-AM"/>
        </w:rPr>
        <w:t xml:space="preserve"> </w:t>
      </w:r>
      <w:r w:rsidRPr="008B7716">
        <w:rPr>
          <w:rFonts w:ascii="Sylfaen" w:hAnsi="Sylfaen" w:cs="Sylfaen"/>
          <w:b/>
          <w:i/>
          <w:lang w:val="hy-AM"/>
        </w:rPr>
        <w:t>նախնական</w:t>
      </w:r>
      <w:r w:rsidRPr="008B7716">
        <w:rPr>
          <w:rFonts w:ascii="Sylfaen" w:hAnsi="Sylfaen"/>
          <w:b/>
          <w:i/>
          <w:lang w:val="hy-AM"/>
        </w:rPr>
        <w:t xml:space="preserve"> </w:t>
      </w:r>
      <w:r w:rsidRPr="008B7716">
        <w:rPr>
          <w:rFonts w:ascii="Sylfaen" w:hAnsi="Sylfaen" w:cs="Sylfaen"/>
          <w:b/>
          <w:i/>
          <w:lang w:val="hy-AM"/>
        </w:rPr>
        <w:t>դատալսումները</w:t>
      </w:r>
      <w:r w:rsidRPr="008B7716">
        <w:rPr>
          <w:rFonts w:ascii="Sylfaen" w:hAnsi="Sylfaen"/>
          <w:b/>
          <w:i/>
          <w:lang w:val="hy-AM"/>
        </w:rPr>
        <w:t xml:space="preserve"> և </w:t>
      </w:r>
    </w:p>
    <w:p w:rsidR="00247BF9" w:rsidRPr="008B7716" w:rsidRDefault="00247BF9" w:rsidP="00247BF9">
      <w:pPr>
        <w:pStyle w:val="ListParagraph"/>
        <w:ind w:left="284"/>
        <w:jc w:val="both"/>
        <w:rPr>
          <w:rFonts w:ascii="Sylfaen" w:hAnsi="Sylfaen"/>
          <w:b/>
          <w:i/>
        </w:rPr>
      </w:pPr>
      <w:r w:rsidRPr="008B7716">
        <w:rPr>
          <w:rFonts w:ascii="Sylfaen" w:hAnsi="Sylfaen"/>
          <w:b/>
          <w:i/>
          <w:lang w:val="hy-AM"/>
        </w:rPr>
        <w:t xml:space="preserve">Հոդված 444. </w:t>
      </w:r>
      <w:r w:rsidRPr="008B7716">
        <w:rPr>
          <w:rFonts w:ascii="Sylfaen" w:hAnsi="Sylfaen" w:cs="Sylfaen"/>
          <w:b/>
          <w:i/>
        </w:rPr>
        <w:t>Մասնավոր</w:t>
      </w:r>
      <w:r w:rsidRPr="008B7716">
        <w:rPr>
          <w:rFonts w:ascii="Sylfaen" w:hAnsi="Sylfaen"/>
          <w:b/>
          <w:i/>
        </w:rPr>
        <w:t xml:space="preserve"> </w:t>
      </w:r>
      <w:r w:rsidRPr="008B7716">
        <w:rPr>
          <w:rFonts w:ascii="Sylfaen" w:hAnsi="Sylfaen" w:cs="Sylfaen"/>
          <w:b/>
          <w:i/>
        </w:rPr>
        <w:t>մեղադրանքով</w:t>
      </w:r>
      <w:r w:rsidRPr="008B7716">
        <w:rPr>
          <w:rFonts w:ascii="Sylfaen" w:hAnsi="Sylfaen"/>
          <w:b/>
          <w:i/>
        </w:rPr>
        <w:t xml:space="preserve"> </w:t>
      </w:r>
      <w:r w:rsidRPr="008B7716">
        <w:rPr>
          <w:rFonts w:ascii="Sylfaen" w:hAnsi="Sylfaen" w:cs="Sylfaen"/>
          <w:b/>
          <w:i/>
        </w:rPr>
        <w:t>հիմնական</w:t>
      </w:r>
      <w:r w:rsidRPr="008B7716">
        <w:rPr>
          <w:rFonts w:ascii="Sylfaen" w:hAnsi="Sylfaen"/>
          <w:b/>
          <w:i/>
        </w:rPr>
        <w:t xml:space="preserve"> </w:t>
      </w:r>
      <w:r w:rsidRPr="008B7716">
        <w:rPr>
          <w:rFonts w:ascii="Sylfaen" w:hAnsi="Sylfaen" w:cs="Sylfaen"/>
          <w:b/>
          <w:i/>
        </w:rPr>
        <w:t>դատալսումները</w:t>
      </w: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 Քրեական հայցով հաշտության վերաբերյալ դրույթն այս երկու հոդվածներում </w:t>
      </w:r>
      <w:r w:rsidR="000216C5" w:rsidRPr="004149EF">
        <w:rPr>
          <w:rFonts w:ascii="Sylfaen" w:hAnsi="Sylfaen"/>
          <w:lang w:val="hy-AM"/>
        </w:rPr>
        <w:t>չի հստակեց</w:t>
      </w:r>
      <w:r w:rsidRPr="004149EF">
        <w:rPr>
          <w:rFonts w:ascii="Sylfaen" w:hAnsi="Sylfaen"/>
          <w:lang w:val="hy-AM"/>
        </w:rPr>
        <w:t xml:space="preserve">նում, թե արդյոք հաշտության համաձայնությունների պահանջները, որոնք նշված են 447-րդ հոդվածում և կիրառվում են հանրային մեղադրանքով </w:t>
      </w:r>
      <w:r w:rsidR="000216C5" w:rsidRPr="004149EF">
        <w:rPr>
          <w:rFonts w:ascii="Sylfaen" w:hAnsi="Sylfaen"/>
          <w:lang w:val="hy-AM"/>
        </w:rPr>
        <w:t>դատալսումներում</w:t>
      </w:r>
      <w:r w:rsidRPr="004149EF">
        <w:rPr>
          <w:rFonts w:ascii="Sylfaen" w:hAnsi="Sylfaen"/>
          <w:lang w:val="hy-AM"/>
        </w:rPr>
        <w:t>, կիրառելի են</w:t>
      </w:r>
      <w:r w:rsidR="000216C5" w:rsidRPr="004149EF">
        <w:rPr>
          <w:rFonts w:ascii="Sylfaen" w:hAnsi="Sylfaen"/>
          <w:lang w:val="hy-AM"/>
        </w:rPr>
        <w:t xml:space="preserve"> նաև</w:t>
      </w:r>
      <w:r w:rsidRPr="004149EF">
        <w:rPr>
          <w:rFonts w:ascii="Sylfaen" w:hAnsi="Sylfaen"/>
          <w:lang w:val="hy-AM"/>
        </w:rPr>
        <w:t xml:space="preserve"> մասնավոր մեղադրանքով </w:t>
      </w:r>
      <w:r w:rsidR="000216C5" w:rsidRPr="004149EF">
        <w:rPr>
          <w:rFonts w:ascii="Sylfaen" w:hAnsi="Sylfaen"/>
          <w:lang w:val="hy-AM"/>
        </w:rPr>
        <w:t>դատալսումներում</w:t>
      </w:r>
      <w:r w:rsidRPr="004149EF">
        <w:rPr>
          <w:rFonts w:ascii="Sylfaen" w:hAnsi="Sylfaen"/>
          <w:lang w:val="hy-AM"/>
        </w:rPr>
        <w:t xml:space="preserve"> հաշտության համաձայնություններ կայացնելիս։ Անշուշտ</w:t>
      </w:r>
      <w:r w:rsidR="000216C5" w:rsidRPr="004149EF">
        <w:rPr>
          <w:rFonts w:ascii="Sylfaen" w:hAnsi="Sylfaen"/>
          <w:lang w:val="hy-AM"/>
        </w:rPr>
        <w:t>,</w:t>
      </w:r>
      <w:r w:rsidRPr="004149EF">
        <w:rPr>
          <w:rFonts w:ascii="Sylfaen" w:hAnsi="Sylfaen"/>
          <w:lang w:val="hy-AM"/>
        </w:rPr>
        <w:t xml:space="preserve"> առաջին հոդվածի 2-րդ և երկրորդ հոդվածի 4-րդ </w:t>
      </w:r>
      <w:r w:rsidR="000216C5" w:rsidRPr="004149EF">
        <w:rPr>
          <w:rFonts w:ascii="Sylfaen" w:hAnsi="Sylfaen"/>
          <w:lang w:val="hy-AM"/>
        </w:rPr>
        <w:t>պարբերություններում</w:t>
      </w:r>
      <w:r w:rsidRPr="004149EF">
        <w:rPr>
          <w:rFonts w:ascii="Sylfaen" w:hAnsi="Sylfaen"/>
          <w:lang w:val="hy-AM"/>
        </w:rPr>
        <w:t xml:space="preserve"> նշված վերապահումը, որ «օրենքին հակասող համաձայնությունը» չի հաստատվում դատարանի կողմից, բավարար չէ այս նպատակի համար։ Առանց նշված պահանջների </w:t>
      </w:r>
      <w:r w:rsidR="000216C5" w:rsidRPr="004149EF">
        <w:rPr>
          <w:rFonts w:ascii="Sylfaen" w:hAnsi="Sylfaen"/>
          <w:lang w:val="hy-AM"/>
        </w:rPr>
        <w:t>կիրառելիության՝</w:t>
      </w:r>
      <w:r w:rsidRPr="004149EF">
        <w:rPr>
          <w:rFonts w:ascii="Sylfaen" w:hAnsi="Sylfaen"/>
          <w:lang w:val="hy-AM"/>
        </w:rPr>
        <w:t xml:space="preserve"> հնարավոր է, որ որոշ հաշտության համաձայնություններ անհամատեղելի </w:t>
      </w:r>
      <w:r w:rsidR="000216C5" w:rsidRPr="004149EF">
        <w:rPr>
          <w:rFonts w:ascii="Sylfaen" w:hAnsi="Sylfaen"/>
          <w:lang w:val="hy-AM"/>
        </w:rPr>
        <w:t>համարվեն</w:t>
      </w:r>
      <w:r w:rsidRPr="004149EF">
        <w:rPr>
          <w:rFonts w:ascii="Sylfaen" w:hAnsi="Sylfaen"/>
          <w:lang w:val="hy-AM"/>
        </w:rPr>
        <w:t xml:space="preserve"> Եվրոպական կոնվենցիայի 6-րդ հոդվածի 1-ին պարբերության հետ</w:t>
      </w:r>
      <w:r w:rsidRPr="004149EF">
        <w:rPr>
          <w:rStyle w:val="FootnoteReference"/>
          <w:rFonts w:ascii="Sylfaen" w:hAnsi="Sylfaen"/>
        </w:rPr>
        <w:footnoteReference w:id="35"/>
      </w:r>
      <w:r w:rsidRPr="004149EF">
        <w:rPr>
          <w:rFonts w:ascii="Sylfaen" w:hAnsi="Sylfaen"/>
          <w:lang w:val="hy-AM"/>
        </w:rPr>
        <w:t>։</w:t>
      </w:r>
    </w:p>
    <w:p w:rsidR="00247BF9" w:rsidRPr="004149EF" w:rsidRDefault="00247BF9" w:rsidP="00247BF9">
      <w:pPr>
        <w:pStyle w:val="ListParagraph"/>
        <w:ind w:left="644"/>
        <w:jc w:val="both"/>
        <w:rPr>
          <w:rFonts w:ascii="Sylfaen" w:hAnsi="Sylfaen"/>
          <w:lang w:val="hy-AM"/>
        </w:rPr>
      </w:pPr>
    </w:p>
    <w:p w:rsidR="00247BF9" w:rsidRPr="004149EF" w:rsidRDefault="00247BF9" w:rsidP="00247BF9">
      <w:pPr>
        <w:pStyle w:val="ListParagraph"/>
        <w:numPr>
          <w:ilvl w:val="0"/>
          <w:numId w:val="1"/>
        </w:numPr>
        <w:jc w:val="both"/>
        <w:rPr>
          <w:rStyle w:val="sb8d990e2"/>
          <w:rFonts w:ascii="Sylfaen" w:hAnsi="Sylfaen"/>
          <w:i/>
          <w:lang w:val="hy-AM"/>
        </w:rPr>
      </w:pPr>
      <w:r w:rsidRPr="004149EF">
        <w:rPr>
          <w:rFonts w:ascii="Sylfaen" w:hAnsi="Sylfaen"/>
          <w:i/>
          <w:lang w:val="hy-AM"/>
        </w:rPr>
        <w:t>Հետևաբար</w:t>
      </w:r>
      <w:r w:rsidR="000216C5" w:rsidRPr="004149EF">
        <w:rPr>
          <w:rFonts w:ascii="Sylfaen" w:hAnsi="Sylfaen"/>
          <w:i/>
          <w:lang w:val="hy-AM"/>
        </w:rPr>
        <w:t>,</w:t>
      </w:r>
      <w:r w:rsidRPr="004149EF">
        <w:rPr>
          <w:rFonts w:ascii="Sylfaen" w:hAnsi="Sylfaen"/>
          <w:i/>
          <w:lang w:val="hy-AM"/>
        </w:rPr>
        <w:t xml:space="preserve"> անհրաժե</w:t>
      </w:r>
      <w:r w:rsidR="000216C5" w:rsidRPr="004149EF">
        <w:rPr>
          <w:rFonts w:ascii="Sylfaen" w:hAnsi="Sylfaen"/>
          <w:i/>
          <w:lang w:val="hy-AM"/>
        </w:rPr>
        <w:t>շտ է</w:t>
      </w:r>
      <w:r w:rsidRPr="004149EF">
        <w:rPr>
          <w:rFonts w:ascii="Sylfaen" w:hAnsi="Sylfaen"/>
          <w:i/>
          <w:lang w:val="hy-AM"/>
        </w:rPr>
        <w:t xml:space="preserve"> </w:t>
      </w:r>
      <w:r w:rsidR="000216C5" w:rsidRPr="004149EF">
        <w:rPr>
          <w:rFonts w:ascii="Sylfaen" w:hAnsi="Sylfaen"/>
          <w:i/>
          <w:lang w:val="hy-AM"/>
        </w:rPr>
        <w:t xml:space="preserve">սույն դրույթում </w:t>
      </w:r>
      <w:r w:rsidRPr="004149EF">
        <w:rPr>
          <w:rFonts w:ascii="Sylfaen" w:hAnsi="Sylfaen"/>
          <w:i/>
          <w:lang w:val="hy-AM"/>
        </w:rPr>
        <w:t>պատշաճ երաշխիքներ</w:t>
      </w:r>
      <w:r w:rsidR="000216C5" w:rsidRPr="004149EF">
        <w:rPr>
          <w:rFonts w:ascii="Sylfaen" w:hAnsi="Sylfaen"/>
          <w:i/>
          <w:lang w:val="hy-AM"/>
        </w:rPr>
        <w:t xml:space="preserve"> ներառել</w:t>
      </w:r>
      <w:r w:rsidRPr="004149EF">
        <w:rPr>
          <w:rFonts w:ascii="Sylfaen" w:hAnsi="Sylfaen"/>
          <w:i/>
          <w:lang w:val="hy-AM"/>
        </w:rPr>
        <w:t xml:space="preserve">՝ ապահովելու, որ ցանկացած հաշտություն ձեռք է </w:t>
      </w:r>
      <w:r w:rsidR="0014637E" w:rsidRPr="004149EF">
        <w:rPr>
          <w:rFonts w:ascii="Sylfaen" w:hAnsi="Sylfaen"/>
          <w:i/>
          <w:lang w:val="hy-AM"/>
        </w:rPr>
        <w:t>բերվում</w:t>
      </w:r>
      <w:r w:rsidRPr="004149EF">
        <w:rPr>
          <w:rFonts w:ascii="Sylfaen" w:hAnsi="Sylfaen"/>
          <w:i/>
          <w:lang w:val="hy-AM"/>
        </w:rPr>
        <w:t xml:space="preserve"> իսկապես կամավոր կերպով</w:t>
      </w:r>
      <w:r w:rsidR="0014637E" w:rsidRPr="004149EF">
        <w:rPr>
          <w:rFonts w:ascii="Sylfaen" w:hAnsi="Sylfaen"/>
          <w:i/>
          <w:lang w:val="hy-AM"/>
        </w:rPr>
        <w:t>,</w:t>
      </w:r>
      <w:r w:rsidRPr="004149EF">
        <w:rPr>
          <w:rFonts w:ascii="Sylfaen" w:hAnsi="Sylfaen"/>
          <w:i/>
          <w:lang w:val="hy-AM"/>
        </w:rPr>
        <w:t xml:space="preserve"> և երկու կողմերն էլ լիարժեքորեն </w:t>
      </w:r>
      <w:r w:rsidR="0014637E" w:rsidRPr="004149EF">
        <w:rPr>
          <w:rFonts w:ascii="Sylfaen" w:hAnsi="Sylfaen"/>
          <w:i/>
          <w:lang w:val="hy-AM"/>
        </w:rPr>
        <w:t>տեղեկացված</w:t>
      </w:r>
      <w:r w:rsidRPr="004149EF">
        <w:rPr>
          <w:rFonts w:ascii="Sylfaen" w:hAnsi="Sylfaen"/>
          <w:i/>
          <w:lang w:val="hy-AM"/>
        </w:rPr>
        <w:t xml:space="preserve"> են գործի փաստերին և իրավական հետևանքներին։</w:t>
      </w:r>
    </w:p>
    <w:p w:rsidR="00247BF9" w:rsidRPr="003756C6" w:rsidRDefault="00247BF9" w:rsidP="00247BF9">
      <w:pPr>
        <w:pStyle w:val="ListParagraph"/>
        <w:rPr>
          <w:rFonts w:ascii="Sylfaen" w:hAnsi="Sylfaen"/>
          <w:lang w:val="hy-AM"/>
        </w:rPr>
      </w:pPr>
    </w:p>
    <w:p w:rsidR="00C30ECB" w:rsidRPr="003756C6" w:rsidRDefault="00C30ECB" w:rsidP="00247BF9">
      <w:pPr>
        <w:pStyle w:val="ListParagraph"/>
        <w:rPr>
          <w:rFonts w:ascii="Sylfaen" w:hAnsi="Sylfaen"/>
          <w:lang w:val="hy-AM"/>
        </w:rPr>
      </w:pPr>
    </w:p>
    <w:p w:rsidR="00247BF9" w:rsidRPr="00C66293" w:rsidRDefault="00247BF9" w:rsidP="00247BF9">
      <w:pPr>
        <w:pStyle w:val="ListParagraph"/>
        <w:ind w:left="0"/>
        <w:rPr>
          <w:rFonts w:ascii="Sylfaen" w:hAnsi="Sylfaen"/>
          <w:sz w:val="28"/>
          <w:szCs w:val="28"/>
          <w:lang w:val="hy-AM"/>
        </w:rPr>
      </w:pPr>
      <w:r w:rsidRPr="00C66293">
        <w:rPr>
          <w:rFonts w:ascii="Sylfaen" w:hAnsi="Sylfaen"/>
          <w:b/>
          <w:sz w:val="28"/>
          <w:szCs w:val="28"/>
          <w:lang w:val="hy-AM"/>
        </w:rPr>
        <w:t>Բաժին 14. Եզրափակիչ և անցումային դրույթներ</w:t>
      </w:r>
    </w:p>
    <w:p w:rsidR="00247BF9" w:rsidRPr="003756C6" w:rsidRDefault="00247BF9" w:rsidP="00247BF9">
      <w:pPr>
        <w:pStyle w:val="ListParagraph"/>
        <w:ind w:left="0"/>
        <w:rPr>
          <w:rFonts w:ascii="Sylfaen" w:hAnsi="Sylfaen"/>
          <w:lang w:val="hy-AM"/>
        </w:rPr>
      </w:pPr>
    </w:p>
    <w:p w:rsidR="00C30ECB" w:rsidRPr="003756C6" w:rsidRDefault="00C30ECB" w:rsidP="00247BF9">
      <w:pPr>
        <w:pStyle w:val="ListParagraph"/>
        <w:ind w:left="0"/>
        <w:rPr>
          <w:rFonts w:ascii="Sylfaen" w:hAnsi="Sylfaen"/>
          <w:lang w:val="hy-AM"/>
        </w:rPr>
      </w:pPr>
    </w:p>
    <w:p w:rsidR="00247BF9" w:rsidRPr="008B7716" w:rsidRDefault="00247BF9" w:rsidP="00247BF9">
      <w:pPr>
        <w:pStyle w:val="ListParagraph"/>
        <w:ind w:left="284"/>
        <w:rPr>
          <w:rFonts w:ascii="Sylfaen" w:hAnsi="Sylfaen"/>
          <w:b/>
          <w:i/>
          <w:lang w:val="hy-AM"/>
        </w:rPr>
      </w:pPr>
      <w:r w:rsidRPr="008B7716">
        <w:rPr>
          <w:rFonts w:ascii="Sylfaen" w:hAnsi="Sylfaen"/>
          <w:b/>
          <w:i/>
          <w:lang w:val="hy-AM"/>
        </w:rPr>
        <w:t>Հոդված 465. Եզրափակիչ դրույթներ</w:t>
      </w:r>
    </w:p>
    <w:p w:rsidR="00247BF9" w:rsidRPr="000D0CBE" w:rsidRDefault="00247BF9" w:rsidP="00247BF9">
      <w:pPr>
        <w:pStyle w:val="ListParagraph"/>
        <w:numPr>
          <w:ilvl w:val="0"/>
          <w:numId w:val="1"/>
        </w:numPr>
        <w:jc w:val="both"/>
        <w:rPr>
          <w:rFonts w:ascii="Sylfaen" w:hAnsi="Sylfaen"/>
          <w:lang w:val="hy-AM"/>
        </w:rPr>
      </w:pPr>
      <w:r w:rsidRPr="004149EF">
        <w:rPr>
          <w:rFonts w:ascii="Sylfaen" w:hAnsi="Sylfaen"/>
          <w:lang w:val="hy-AM"/>
        </w:rPr>
        <w:t>Ուժի մեջ մտնելու առաջարկվող ամսաթիվը՝ 2017</w:t>
      </w:r>
      <w:r w:rsidR="00C144D3" w:rsidRPr="004149EF">
        <w:rPr>
          <w:rFonts w:ascii="Sylfaen" w:hAnsi="Sylfaen"/>
          <w:lang w:val="hy-AM"/>
        </w:rPr>
        <w:t xml:space="preserve"> </w:t>
      </w:r>
      <w:r w:rsidRPr="004149EF">
        <w:rPr>
          <w:rFonts w:ascii="Sylfaen" w:hAnsi="Sylfaen"/>
          <w:lang w:val="hy-AM"/>
        </w:rPr>
        <w:t>թ</w:t>
      </w:r>
      <w:r w:rsidR="00C144D3" w:rsidRPr="004149EF">
        <w:rPr>
          <w:rFonts w:ascii="Sylfaen" w:hAnsi="Sylfaen"/>
          <w:lang w:val="hy-AM"/>
        </w:rPr>
        <w:t>վականի</w:t>
      </w:r>
      <w:r w:rsidRPr="004149EF">
        <w:rPr>
          <w:rFonts w:ascii="Sylfaen" w:hAnsi="Sylfaen"/>
          <w:lang w:val="hy-AM"/>
        </w:rPr>
        <w:t xml:space="preserve"> հուլիսի 1-ը, Ազգային ժողովի կողմից Օրենսգրքի նախագծի ակնկալվող ընդունումից հետո շատ </w:t>
      </w:r>
      <w:r w:rsidR="0014637E" w:rsidRPr="004149EF">
        <w:rPr>
          <w:rFonts w:ascii="Sylfaen" w:hAnsi="Sylfaen"/>
          <w:lang w:val="hy-AM"/>
        </w:rPr>
        <w:t xml:space="preserve">վաղ </w:t>
      </w:r>
      <w:r w:rsidR="00F23359">
        <w:rPr>
          <w:rFonts w:ascii="Sylfaen" w:hAnsi="Sylfaen"/>
          <w:lang w:val="hy-AM"/>
        </w:rPr>
        <w:t>է</w:t>
      </w:r>
      <w:r w:rsidRPr="004149EF">
        <w:rPr>
          <w:rFonts w:ascii="Sylfaen" w:hAnsi="Sylfaen"/>
          <w:lang w:val="hy-AM"/>
        </w:rPr>
        <w:t xml:space="preserve">։ Կասկածելի է, </w:t>
      </w:r>
      <w:r w:rsidRPr="000D0CBE">
        <w:rPr>
          <w:rFonts w:ascii="Sylfaen" w:hAnsi="Sylfaen"/>
          <w:lang w:val="hy-AM"/>
        </w:rPr>
        <w:t xml:space="preserve">թե արդյոք </w:t>
      </w:r>
      <w:r w:rsidR="00F23359" w:rsidRPr="000D0CBE">
        <w:rPr>
          <w:rFonts w:ascii="Sylfaen" w:hAnsi="Sylfaen"/>
          <w:lang w:val="hy-AM"/>
        </w:rPr>
        <w:t>ս</w:t>
      </w:r>
      <w:r w:rsidRPr="000D0CBE">
        <w:rPr>
          <w:rFonts w:ascii="Sylfaen" w:hAnsi="Sylfaen"/>
          <w:lang w:val="hy-AM"/>
        </w:rPr>
        <w:t>ա</w:t>
      </w:r>
      <w:r w:rsidR="003D420A" w:rsidRPr="000D0CBE">
        <w:rPr>
          <w:rFonts w:ascii="Sylfaen" w:hAnsi="Sylfaen"/>
          <w:lang w:val="hy-AM"/>
        </w:rPr>
        <w:t xml:space="preserve"> </w:t>
      </w:r>
      <w:r w:rsidRPr="000D0CBE">
        <w:rPr>
          <w:rFonts w:ascii="Sylfaen" w:hAnsi="Sylfaen"/>
          <w:lang w:val="hy-AM"/>
        </w:rPr>
        <w:t>քրեական դատավարության</w:t>
      </w:r>
      <w:r w:rsidR="00054627" w:rsidRPr="000D0CBE">
        <w:rPr>
          <w:rFonts w:ascii="Sylfaen" w:hAnsi="Sylfaen"/>
          <w:lang w:val="hy-AM"/>
        </w:rPr>
        <w:t xml:space="preserve"> մեջ նախատեսվող</w:t>
      </w:r>
      <w:r w:rsidRPr="000D0CBE">
        <w:rPr>
          <w:rFonts w:ascii="Sylfaen" w:hAnsi="Sylfaen"/>
          <w:lang w:val="hy-AM"/>
        </w:rPr>
        <w:t xml:space="preserve"> էական </w:t>
      </w:r>
      <w:r w:rsidR="003D420A" w:rsidRPr="000D0CBE">
        <w:rPr>
          <w:rFonts w:ascii="Sylfaen" w:hAnsi="Sylfaen"/>
          <w:lang w:val="hy-AM"/>
        </w:rPr>
        <w:t>փոփոխությունների համար</w:t>
      </w:r>
      <w:r w:rsidRPr="000D0CBE">
        <w:rPr>
          <w:rFonts w:ascii="Sylfaen" w:hAnsi="Sylfaen"/>
          <w:lang w:val="hy-AM"/>
        </w:rPr>
        <w:t xml:space="preserve"> </w:t>
      </w:r>
      <w:r w:rsidR="003D420A" w:rsidRPr="000D0CBE">
        <w:rPr>
          <w:rFonts w:ascii="Sylfaen" w:hAnsi="Sylfaen"/>
          <w:lang w:val="hy-AM"/>
        </w:rPr>
        <w:t xml:space="preserve">ներգրավված բոլոր պատասխանատուներին իրոք </w:t>
      </w:r>
      <w:r w:rsidRPr="000D0CBE">
        <w:rPr>
          <w:rFonts w:ascii="Sylfaen" w:hAnsi="Sylfaen"/>
          <w:lang w:val="hy-AM"/>
        </w:rPr>
        <w:t>պատշաճ</w:t>
      </w:r>
      <w:r w:rsidR="00F23359" w:rsidRPr="000D0CBE">
        <w:rPr>
          <w:rFonts w:ascii="Sylfaen" w:hAnsi="Sylfaen"/>
          <w:lang w:val="hy-AM"/>
        </w:rPr>
        <w:t xml:space="preserve"> կերպով</w:t>
      </w:r>
      <w:r w:rsidRPr="000D0CBE">
        <w:rPr>
          <w:rFonts w:ascii="Sylfaen" w:hAnsi="Sylfaen"/>
          <w:lang w:val="hy-AM"/>
        </w:rPr>
        <w:t xml:space="preserve"> նախապատրաստ</w:t>
      </w:r>
      <w:r w:rsidR="003D420A" w:rsidRPr="000D0CBE">
        <w:rPr>
          <w:rFonts w:ascii="Sylfaen" w:hAnsi="Sylfaen"/>
          <w:lang w:val="hy-AM"/>
        </w:rPr>
        <w:t>վ</w:t>
      </w:r>
      <w:r w:rsidRPr="000D0CBE">
        <w:rPr>
          <w:rFonts w:ascii="Sylfaen" w:hAnsi="Sylfaen"/>
          <w:lang w:val="hy-AM"/>
        </w:rPr>
        <w:t xml:space="preserve">ելու հնարավորություն կընձեռի՝ </w:t>
      </w:r>
      <w:r w:rsidR="00054627" w:rsidRPr="000D0CBE">
        <w:rPr>
          <w:rFonts w:ascii="Sylfaen" w:hAnsi="Sylfaen"/>
          <w:lang w:val="hy-AM"/>
        </w:rPr>
        <w:t xml:space="preserve">վերապատրաստման և վարչական </w:t>
      </w:r>
      <w:r w:rsidR="00054627" w:rsidRPr="000D0CBE">
        <w:rPr>
          <w:rFonts w:ascii="Sylfaen" w:hAnsi="Sylfaen"/>
          <w:lang w:val="hy-AM"/>
        </w:rPr>
        <w:lastRenderedPageBreak/>
        <w:t xml:space="preserve">կարգավորումների առումով </w:t>
      </w:r>
      <w:r w:rsidRPr="000D0CBE">
        <w:rPr>
          <w:rFonts w:ascii="Sylfaen" w:hAnsi="Sylfaen"/>
          <w:lang w:val="hy-AM"/>
        </w:rPr>
        <w:t xml:space="preserve">այդ </w:t>
      </w:r>
      <w:r w:rsidR="00054627" w:rsidRPr="000D0CBE">
        <w:rPr>
          <w:rFonts w:ascii="Sylfaen" w:hAnsi="Sylfaen"/>
          <w:lang w:val="hy-AM"/>
        </w:rPr>
        <w:t>փոփոխություններն</w:t>
      </w:r>
      <w:r w:rsidRPr="000D0CBE">
        <w:rPr>
          <w:rFonts w:ascii="Sylfaen" w:hAnsi="Sylfaen"/>
          <w:lang w:val="hy-AM"/>
        </w:rPr>
        <w:t xml:space="preserve"> </w:t>
      </w:r>
      <w:r w:rsidR="00054627" w:rsidRPr="000D0CBE">
        <w:rPr>
          <w:rFonts w:ascii="Sylfaen" w:hAnsi="Sylfaen"/>
          <w:lang w:val="hy-AM"/>
        </w:rPr>
        <w:t>իրականացնելու նպատակով</w:t>
      </w:r>
      <w:r w:rsidRPr="000D0CBE">
        <w:rPr>
          <w:rFonts w:ascii="Sylfaen" w:hAnsi="Sylfaen"/>
          <w:lang w:val="hy-AM"/>
        </w:rPr>
        <w:t>։</w:t>
      </w:r>
    </w:p>
    <w:p w:rsidR="00247BF9" w:rsidRPr="004149EF" w:rsidRDefault="00247BF9" w:rsidP="00247BF9">
      <w:pPr>
        <w:pStyle w:val="ListParagraph"/>
        <w:ind w:left="644"/>
        <w:jc w:val="both"/>
        <w:rPr>
          <w:rFonts w:ascii="Sylfaen" w:hAnsi="Sylfaen"/>
          <w:lang w:val="hy-AM"/>
        </w:rPr>
      </w:pPr>
    </w:p>
    <w:p w:rsidR="00247BF9" w:rsidRPr="004149EF" w:rsidRDefault="00624951" w:rsidP="00247BF9">
      <w:pPr>
        <w:pStyle w:val="ListParagraph"/>
        <w:numPr>
          <w:ilvl w:val="0"/>
          <w:numId w:val="1"/>
        </w:numPr>
        <w:jc w:val="both"/>
        <w:rPr>
          <w:rFonts w:ascii="Sylfaen" w:hAnsi="Sylfaen"/>
          <w:lang w:val="hy-AM"/>
        </w:rPr>
      </w:pPr>
      <w:r w:rsidRPr="004149EF">
        <w:rPr>
          <w:rFonts w:ascii="Sylfaen" w:hAnsi="Sylfaen"/>
          <w:i/>
          <w:lang w:val="hy-AM"/>
        </w:rPr>
        <w:t>Ուստի</w:t>
      </w:r>
      <w:r w:rsidR="00247BF9" w:rsidRPr="004149EF">
        <w:rPr>
          <w:rFonts w:ascii="Sylfaen" w:hAnsi="Sylfaen"/>
          <w:i/>
          <w:lang w:val="hy-AM"/>
        </w:rPr>
        <w:t xml:space="preserve"> ուշադրություն պետք է դարձվի</w:t>
      </w:r>
      <w:r w:rsidRPr="004149EF">
        <w:rPr>
          <w:rFonts w:ascii="Sylfaen" w:hAnsi="Sylfaen"/>
          <w:i/>
          <w:lang w:val="hy-AM"/>
        </w:rPr>
        <w:t>՝</w:t>
      </w:r>
      <w:r w:rsidR="00247BF9" w:rsidRPr="004149EF">
        <w:rPr>
          <w:rFonts w:ascii="Sylfaen" w:hAnsi="Sylfaen"/>
          <w:i/>
          <w:lang w:val="hy-AM"/>
        </w:rPr>
        <w:t xml:space="preserve"> երաշխավորելու, որ </w:t>
      </w:r>
      <w:r w:rsidR="00054627" w:rsidRPr="004149EF">
        <w:rPr>
          <w:rFonts w:ascii="Sylfaen" w:hAnsi="Sylfaen"/>
          <w:i/>
          <w:lang w:val="hy-AM"/>
        </w:rPr>
        <w:t xml:space="preserve">Օրենսգրքի նախագծի ընդունման և դրա ուժի մեջ մտնելու ամսաթվի միջև </w:t>
      </w:r>
      <w:r w:rsidR="00C144D3" w:rsidRPr="004149EF">
        <w:rPr>
          <w:rFonts w:ascii="Sylfaen" w:hAnsi="Sylfaen"/>
          <w:i/>
          <w:lang w:val="hy-AM"/>
        </w:rPr>
        <w:t xml:space="preserve">նախատեսվի </w:t>
      </w:r>
      <w:r w:rsidR="00247BF9" w:rsidRPr="004149EF">
        <w:rPr>
          <w:rFonts w:ascii="Sylfaen" w:hAnsi="Sylfaen"/>
          <w:i/>
          <w:lang w:val="hy-AM"/>
        </w:rPr>
        <w:t>առնվազ</w:t>
      </w:r>
      <w:r w:rsidRPr="004149EF">
        <w:rPr>
          <w:rFonts w:ascii="Sylfaen" w:hAnsi="Sylfaen"/>
          <w:i/>
          <w:lang w:val="hy-AM"/>
        </w:rPr>
        <w:t>ն</w:t>
      </w:r>
      <w:r w:rsidR="00247BF9" w:rsidRPr="004149EF">
        <w:rPr>
          <w:rFonts w:ascii="Sylfaen" w:hAnsi="Sylfaen"/>
          <w:i/>
          <w:lang w:val="hy-AM"/>
        </w:rPr>
        <w:t xml:space="preserve"> ինն</w:t>
      </w:r>
      <w:r w:rsidR="00C144D3" w:rsidRPr="004149EF">
        <w:rPr>
          <w:rFonts w:ascii="Sylfaen" w:hAnsi="Sylfaen"/>
          <w:i/>
          <w:lang w:val="hy-AM"/>
        </w:rPr>
        <w:t>ամսյա ժամանակամիջոց</w:t>
      </w:r>
      <w:r w:rsidR="00247BF9" w:rsidRPr="004149EF">
        <w:rPr>
          <w:rFonts w:ascii="Sylfaen" w:hAnsi="Sylfaen"/>
          <w:i/>
          <w:lang w:val="hy-AM"/>
        </w:rPr>
        <w:t>։</w:t>
      </w:r>
    </w:p>
    <w:p w:rsidR="00247BF9" w:rsidRPr="003756C6" w:rsidRDefault="00247BF9" w:rsidP="00247BF9">
      <w:pPr>
        <w:pStyle w:val="ListParagraph"/>
        <w:rPr>
          <w:rFonts w:ascii="Sylfaen" w:hAnsi="Sylfaen"/>
          <w:lang w:val="hy-AM"/>
        </w:rPr>
      </w:pPr>
    </w:p>
    <w:p w:rsidR="00C30ECB" w:rsidRPr="003756C6" w:rsidRDefault="00C30ECB" w:rsidP="00247BF9">
      <w:pPr>
        <w:pStyle w:val="ListParagraph"/>
        <w:rPr>
          <w:rFonts w:ascii="Sylfaen" w:hAnsi="Sylfaen"/>
          <w:lang w:val="hy-AM"/>
        </w:rPr>
      </w:pPr>
    </w:p>
    <w:p w:rsidR="00247BF9" w:rsidRPr="00C30ECB" w:rsidRDefault="00247BF9" w:rsidP="00247BF9">
      <w:pPr>
        <w:pStyle w:val="ListParagraph"/>
        <w:ind w:left="0"/>
        <w:rPr>
          <w:rFonts w:ascii="Sylfaen" w:hAnsi="Sylfaen"/>
          <w:b/>
          <w:sz w:val="28"/>
          <w:szCs w:val="28"/>
          <w:lang w:val="hy-AM"/>
        </w:rPr>
      </w:pPr>
      <w:r w:rsidRPr="00C30ECB">
        <w:rPr>
          <w:rFonts w:ascii="Sylfaen" w:hAnsi="Sylfaen"/>
          <w:b/>
          <w:sz w:val="28"/>
          <w:szCs w:val="28"/>
          <w:lang w:val="hy-AM"/>
        </w:rPr>
        <w:t>Դ</w:t>
      </w:r>
      <w:r w:rsidRPr="00C30ECB">
        <w:rPr>
          <w:rFonts w:ascii="Sylfaen" w:hAnsi="Sylfaen"/>
          <w:b/>
          <w:sz w:val="28"/>
          <w:szCs w:val="28"/>
        </w:rPr>
        <w:t xml:space="preserve">. </w:t>
      </w:r>
      <w:r w:rsidRPr="00C30ECB">
        <w:rPr>
          <w:rFonts w:ascii="Sylfaen" w:hAnsi="Sylfaen"/>
          <w:b/>
          <w:sz w:val="28"/>
          <w:szCs w:val="28"/>
          <w:lang w:val="hy-AM"/>
        </w:rPr>
        <w:t>Եզրակացություն</w:t>
      </w:r>
    </w:p>
    <w:p w:rsidR="00247BF9" w:rsidRDefault="00247BF9" w:rsidP="00247BF9">
      <w:pPr>
        <w:pStyle w:val="ListParagraph"/>
        <w:ind w:left="0"/>
        <w:rPr>
          <w:rFonts w:ascii="Sylfaen" w:hAnsi="Sylfaen"/>
          <w:b/>
          <w:lang w:val="ru-RU"/>
        </w:rPr>
      </w:pPr>
    </w:p>
    <w:p w:rsidR="00C66293" w:rsidRPr="00C66293" w:rsidRDefault="00C66293" w:rsidP="00247BF9">
      <w:pPr>
        <w:pStyle w:val="ListParagraph"/>
        <w:ind w:left="0"/>
        <w:rPr>
          <w:rFonts w:ascii="Sylfaen" w:hAnsi="Sylfaen"/>
          <w:b/>
          <w:lang w:val="ru-RU"/>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Օրենսգրքի նախագիծը 1998թ.</w:t>
      </w:r>
      <w:r w:rsidR="00C144D3" w:rsidRPr="004149EF">
        <w:rPr>
          <w:rFonts w:ascii="Sylfaen" w:hAnsi="Sylfaen"/>
          <w:lang w:val="hy-AM"/>
        </w:rPr>
        <w:t>-ի</w:t>
      </w:r>
      <w:r w:rsidRPr="004149EF">
        <w:rPr>
          <w:rFonts w:ascii="Sylfaen" w:hAnsi="Sylfaen"/>
          <w:lang w:val="hy-AM"/>
        </w:rPr>
        <w:t xml:space="preserve"> Օրենսգրքի տեքստի վերանայման ծավալուն աշխատանքի, դրա կիրառման արդյունքում ի հայտ եկած խնդիրների </w:t>
      </w:r>
      <w:r w:rsidRPr="000D0CBE">
        <w:rPr>
          <w:rFonts w:ascii="Sylfaen" w:hAnsi="Sylfaen"/>
          <w:lang w:val="hy-AM"/>
        </w:rPr>
        <w:t xml:space="preserve">և եվրոպական </w:t>
      </w:r>
      <w:r w:rsidR="008859BC" w:rsidRPr="000D0CBE">
        <w:rPr>
          <w:rFonts w:ascii="Sylfaen" w:hAnsi="Sylfaen"/>
          <w:lang w:val="hy-AM"/>
        </w:rPr>
        <w:t>չափանիշ</w:t>
      </w:r>
      <w:r w:rsidRPr="000D0CBE">
        <w:rPr>
          <w:rFonts w:ascii="Sylfaen" w:hAnsi="Sylfaen"/>
          <w:lang w:val="hy-AM"/>
        </w:rPr>
        <w:t>ների</w:t>
      </w:r>
      <w:r w:rsidR="00544F4D" w:rsidRPr="000D0CBE">
        <w:rPr>
          <w:rFonts w:ascii="Sylfaen" w:hAnsi="Sylfaen"/>
          <w:lang w:val="hy-AM"/>
        </w:rPr>
        <w:t xml:space="preserve"> պահանջների</w:t>
      </w:r>
      <w:r w:rsidR="00C144D3" w:rsidRPr="000D0CBE">
        <w:rPr>
          <w:rFonts w:ascii="Sylfaen" w:hAnsi="Sylfaen"/>
          <w:lang w:val="hy-AM"/>
        </w:rPr>
        <w:t>,</w:t>
      </w:r>
      <w:r w:rsidRPr="000D0CBE">
        <w:rPr>
          <w:rFonts w:ascii="Sylfaen" w:hAnsi="Sylfaen"/>
          <w:lang w:val="hy-AM"/>
        </w:rPr>
        <w:t xml:space="preserve"> մասնավորապես</w:t>
      </w:r>
      <w:r w:rsidR="00544F4D" w:rsidRPr="000D0CBE">
        <w:rPr>
          <w:rFonts w:ascii="Sylfaen" w:hAnsi="Sylfaen"/>
          <w:lang w:val="hy-AM"/>
        </w:rPr>
        <w:t xml:space="preserve">՝ </w:t>
      </w:r>
      <w:r w:rsidR="00C144D3" w:rsidRPr="000D0CBE">
        <w:rPr>
          <w:rFonts w:ascii="Sylfaen" w:hAnsi="Sylfaen"/>
          <w:lang w:val="hy-AM"/>
        </w:rPr>
        <w:t>Ե</w:t>
      </w:r>
      <w:r w:rsidRPr="000D0CBE">
        <w:rPr>
          <w:rFonts w:ascii="Sylfaen" w:hAnsi="Sylfaen"/>
          <w:lang w:val="hy-AM"/>
        </w:rPr>
        <w:t>վրոպական դատարանի նախադեպային իրավունքի</w:t>
      </w:r>
      <w:r w:rsidR="00212477" w:rsidRPr="000D0CBE">
        <w:rPr>
          <w:rFonts w:ascii="Sylfaen" w:hAnsi="Sylfaen"/>
          <w:lang w:val="hy-AM"/>
        </w:rPr>
        <w:t xml:space="preserve"> </w:t>
      </w:r>
      <w:r w:rsidR="00C144D3" w:rsidRPr="000D0CBE">
        <w:rPr>
          <w:rFonts w:ascii="Sylfaen" w:hAnsi="Sylfaen"/>
          <w:lang w:val="hy-AM"/>
        </w:rPr>
        <w:t>շրջանակներում</w:t>
      </w:r>
      <w:r w:rsidR="00544F4D" w:rsidRPr="000D0CBE">
        <w:rPr>
          <w:rFonts w:ascii="Sylfaen" w:hAnsi="Sylfaen"/>
          <w:lang w:val="hy-AM"/>
        </w:rPr>
        <w:t xml:space="preserve"> մշակված չափ</w:t>
      </w:r>
      <w:r w:rsidR="008859BC" w:rsidRPr="000D0CBE">
        <w:rPr>
          <w:rFonts w:ascii="Sylfaen" w:hAnsi="Sylfaen"/>
          <w:lang w:val="hy-AM"/>
        </w:rPr>
        <w:t>անիշ</w:t>
      </w:r>
      <w:r w:rsidR="00544F4D" w:rsidRPr="000D0CBE">
        <w:rPr>
          <w:rFonts w:ascii="Sylfaen" w:hAnsi="Sylfaen"/>
          <w:lang w:val="hy-AM"/>
        </w:rPr>
        <w:t>ների,</w:t>
      </w:r>
      <w:r w:rsidR="00544F4D" w:rsidRPr="004149EF">
        <w:rPr>
          <w:rFonts w:ascii="Sylfaen" w:hAnsi="Sylfaen"/>
          <w:lang w:val="hy-AM"/>
        </w:rPr>
        <w:t xml:space="preserve"> գագաթնակետն է</w:t>
      </w:r>
      <w:r w:rsidRPr="004149EF">
        <w:rPr>
          <w:rFonts w:ascii="Sylfaen" w:hAnsi="Sylfaen"/>
          <w:lang w:val="hy-AM"/>
        </w:rPr>
        <w:t>։</w:t>
      </w:r>
    </w:p>
    <w:p w:rsidR="00C144D3" w:rsidRPr="004149EF" w:rsidRDefault="00C144D3" w:rsidP="00C144D3">
      <w:pPr>
        <w:pStyle w:val="ListParagraph"/>
        <w:ind w:left="644"/>
        <w:jc w:val="both"/>
        <w:rPr>
          <w:rFonts w:ascii="Sylfaen" w:hAnsi="Sylfaen"/>
          <w:lang w:val="hy-AM"/>
        </w:rPr>
      </w:pPr>
    </w:p>
    <w:p w:rsidR="00247BF9" w:rsidRPr="004149EF" w:rsidRDefault="00544F4D" w:rsidP="00247BF9">
      <w:pPr>
        <w:pStyle w:val="ListParagraph"/>
        <w:numPr>
          <w:ilvl w:val="0"/>
          <w:numId w:val="1"/>
        </w:numPr>
        <w:jc w:val="both"/>
        <w:rPr>
          <w:rFonts w:ascii="Sylfaen" w:hAnsi="Sylfaen"/>
          <w:lang w:val="hy-AM"/>
        </w:rPr>
      </w:pPr>
      <w:r w:rsidRPr="004149EF">
        <w:rPr>
          <w:rFonts w:ascii="Sylfaen" w:hAnsi="Sylfaen"/>
          <w:lang w:val="hy-AM"/>
        </w:rPr>
        <w:t>Այն մի շարք</w:t>
      </w:r>
      <w:r w:rsidR="00247BF9" w:rsidRPr="004149EF">
        <w:rPr>
          <w:rFonts w:ascii="Sylfaen" w:hAnsi="Sylfaen"/>
          <w:lang w:val="hy-AM"/>
        </w:rPr>
        <w:t xml:space="preserve"> առումներով </w:t>
      </w:r>
      <w:r w:rsidRPr="004149EF">
        <w:rPr>
          <w:rFonts w:ascii="Sylfaen" w:hAnsi="Sylfaen"/>
          <w:lang w:val="hy-AM"/>
        </w:rPr>
        <w:t>համապատասխան</w:t>
      </w:r>
      <w:r w:rsidR="00247BF9" w:rsidRPr="004149EF">
        <w:rPr>
          <w:rFonts w:ascii="Sylfaen" w:hAnsi="Sylfaen"/>
          <w:lang w:val="hy-AM"/>
        </w:rPr>
        <w:t xml:space="preserve"> հիմք է ապահովում հանցագործությունների հետաքննության և դատական կարգով հետապնդման համար՝ </w:t>
      </w:r>
      <w:r w:rsidRPr="004149EF">
        <w:rPr>
          <w:rFonts w:ascii="Sylfaen" w:hAnsi="Sylfaen"/>
          <w:lang w:val="hy-AM"/>
        </w:rPr>
        <w:t xml:space="preserve">համաձայն </w:t>
      </w:r>
      <w:r w:rsidR="00247BF9" w:rsidRPr="004149EF">
        <w:rPr>
          <w:rFonts w:ascii="Sylfaen" w:hAnsi="Sylfaen"/>
          <w:lang w:val="hy-AM"/>
        </w:rPr>
        <w:t xml:space="preserve">մարդու </w:t>
      </w:r>
      <w:r w:rsidRPr="004149EF">
        <w:rPr>
          <w:rFonts w:ascii="Sylfaen" w:hAnsi="Sylfaen"/>
          <w:lang w:val="hy-AM"/>
        </w:rPr>
        <w:t>իրավունքների</w:t>
      </w:r>
      <w:r w:rsidR="00247BF9" w:rsidRPr="004149EF">
        <w:rPr>
          <w:rFonts w:ascii="Sylfaen" w:hAnsi="Sylfaen"/>
          <w:lang w:val="hy-AM"/>
        </w:rPr>
        <w:t xml:space="preserve"> և հիմնարար </w:t>
      </w:r>
      <w:r w:rsidRPr="004149EF">
        <w:rPr>
          <w:rFonts w:ascii="Sylfaen" w:hAnsi="Sylfaen"/>
          <w:lang w:val="hy-AM"/>
        </w:rPr>
        <w:t>ազատությունների</w:t>
      </w:r>
      <w:r w:rsidR="00247BF9" w:rsidRPr="004149EF">
        <w:rPr>
          <w:rFonts w:ascii="Sylfaen" w:hAnsi="Sylfaen"/>
          <w:lang w:val="hy-AM"/>
        </w:rPr>
        <w:t>՝ միաժամանակ պաշտպանելով հանրային</w:t>
      </w:r>
      <w:r w:rsidRPr="004149EF">
        <w:rPr>
          <w:rFonts w:ascii="Sylfaen" w:hAnsi="Sylfaen"/>
          <w:lang w:val="hy-AM"/>
        </w:rPr>
        <w:t xml:space="preserve"> շահերը</w:t>
      </w:r>
      <w:r w:rsidR="00247BF9" w:rsidRPr="004149EF">
        <w:rPr>
          <w:rFonts w:ascii="Sylfaen" w:hAnsi="Sylfaen"/>
          <w:lang w:val="hy-AM"/>
        </w:rPr>
        <w:t xml:space="preserve"> և քրեական վարքագծի </w:t>
      </w:r>
      <w:r w:rsidR="00247BF9" w:rsidRPr="000D0CBE">
        <w:rPr>
          <w:rFonts w:ascii="Sylfaen" w:hAnsi="Sylfaen"/>
          <w:lang w:val="hy-AM"/>
        </w:rPr>
        <w:t xml:space="preserve">հետևանքով ներգործված </w:t>
      </w:r>
      <w:r w:rsidRPr="000D0CBE">
        <w:rPr>
          <w:rFonts w:ascii="Sylfaen" w:hAnsi="Sylfaen"/>
          <w:lang w:val="hy-AM"/>
        </w:rPr>
        <w:t>շահերը</w:t>
      </w:r>
      <w:r w:rsidR="00247BF9" w:rsidRPr="004149EF">
        <w:rPr>
          <w:rFonts w:ascii="Sylfaen" w:hAnsi="Sylfaen"/>
          <w:lang w:val="hy-AM"/>
        </w:rPr>
        <w:t>։</w:t>
      </w:r>
    </w:p>
    <w:p w:rsidR="00247BF9" w:rsidRPr="004149EF" w:rsidRDefault="00247BF9" w:rsidP="00247BF9">
      <w:pPr>
        <w:pStyle w:val="ListParagraph"/>
        <w:rPr>
          <w:rFonts w:ascii="Sylfaen" w:hAnsi="Sylfaen"/>
          <w:lang w:val="hy-AM"/>
        </w:rPr>
      </w:pPr>
    </w:p>
    <w:p w:rsidR="00247BF9" w:rsidRPr="004149EF" w:rsidRDefault="00247BF9" w:rsidP="00247BF9">
      <w:pPr>
        <w:pStyle w:val="ListParagraph"/>
        <w:numPr>
          <w:ilvl w:val="0"/>
          <w:numId w:val="1"/>
        </w:numPr>
        <w:jc w:val="both"/>
        <w:rPr>
          <w:rFonts w:ascii="Sylfaen" w:hAnsi="Sylfaen"/>
          <w:lang w:val="hy-AM"/>
        </w:rPr>
      </w:pPr>
      <w:r w:rsidRPr="004149EF">
        <w:rPr>
          <w:rFonts w:ascii="Sylfaen" w:hAnsi="Sylfaen"/>
          <w:lang w:val="hy-AM"/>
        </w:rPr>
        <w:t>Այդուհանդերձ</w:t>
      </w:r>
      <w:r w:rsidR="004C06CC" w:rsidRPr="004149EF">
        <w:rPr>
          <w:rFonts w:ascii="Sylfaen" w:hAnsi="Sylfaen"/>
          <w:lang w:val="hy-AM"/>
        </w:rPr>
        <w:t>,</w:t>
      </w:r>
      <w:r w:rsidRPr="004149EF">
        <w:rPr>
          <w:rFonts w:ascii="Sylfaen" w:hAnsi="Sylfaen"/>
          <w:lang w:val="hy-AM"/>
        </w:rPr>
        <w:t xml:space="preserve"> կան տարբեր խնդիրներ, որոնք, ինչպես նշվում </w:t>
      </w:r>
      <w:r w:rsidR="004C06CC" w:rsidRPr="004149EF">
        <w:rPr>
          <w:rFonts w:ascii="Sylfaen" w:hAnsi="Sylfaen"/>
          <w:lang w:val="hy-AM"/>
        </w:rPr>
        <w:t>է</w:t>
      </w:r>
      <w:r w:rsidRPr="004149EF">
        <w:rPr>
          <w:rFonts w:ascii="Sylfaen" w:hAnsi="Sylfaen"/>
          <w:lang w:val="hy-AM"/>
        </w:rPr>
        <w:t xml:space="preserve"> բաժին առ բաժին վերլուծության մեջ, անհրաժեշտ է քննարկել՝ երաշխավորելու, որ Օրենսգրքի </w:t>
      </w:r>
      <w:r w:rsidR="004C06CC" w:rsidRPr="004149EF">
        <w:rPr>
          <w:rFonts w:ascii="Sylfaen" w:hAnsi="Sylfaen"/>
          <w:lang w:val="hy-AM"/>
        </w:rPr>
        <w:t>նախագիծը</w:t>
      </w:r>
      <w:r w:rsidRPr="004149EF">
        <w:rPr>
          <w:rFonts w:ascii="Sylfaen" w:hAnsi="Sylfaen"/>
          <w:lang w:val="hy-AM"/>
        </w:rPr>
        <w:t xml:space="preserve"> </w:t>
      </w:r>
      <w:r w:rsidR="004C06CC" w:rsidRPr="004149EF">
        <w:rPr>
          <w:rFonts w:ascii="Sylfaen" w:hAnsi="Sylfaen"/>
          <w:lang w:val="hy-AM"/>
        </w:rPr>
        <w:t>լիովին</w:t>
      </w:r>
      <w:r w:rsidRPr="004149EF">
        <w:rPr>
          <w:rFonts w:ascii="Sylfaen" w:hAnsi="Sylfaen"/>
          <w:lang w:val="hy-AM"/>
        </w:rPr>
        <w:t xml:space="preserve"> համապատասխանում</w:t>
      </w:r>
      <w:r w:rsidR="004C06CC" w:rsidRPr="004149EF">
        <w:rPr>
          <w:rFonts w:ascii="Sylfaen" w:hAnsi="Sylfaen"/>
          <w:lang w:val="hy-AM"/>
        </w:rPr>
        <w:t xml:space="preserve"> է</w:t>
      </w:r>
      <w:r w:rsidRPr="004149EF">
        <w:rPr>
          <w:rFonts w:ascii="Sylfaen" w:hAnsi="Sylfaen"/>
          <w:lang w:val="hy-AM"/>
        </w:rPr>
        <w:t xml:space="preserve"> եվրոպական չափ</w:t>
      </w:r>
      <w:r w:rsidR="008859BC" w:rsidRPr="004149EF">
        <w:rPr>
          <w:rFonts w:ascii="Sylfaen" w:hAnsi="Sylfaen"/>
          <w:lang w:val="hy-AM"/>
        </w:rPr>
        <w:t>անիշ</w:t>
      </w:r>
      <w:r w:rsidRPr="004149EF">
        <w:rPr>
          <w:rFonts w:ascii="Sylfaen" w:hAnsi="Sylfaen"/>
          <w:lang w:val="hy-AM"/>
        </w:rPr>
        <w:t>ներին։</w:t>
      </w:r>
    </w:p>
    <w:p w:rsidR="00247BF9" w:rsidRPr="004149EF" w:rsidRDefault="00247BF9" w:rsidP="00247BF9">
      <w:pPr>
        <w:pStyle w:val="ListParagraph"/>
        <w:rPr>
          <w:rFonts w:ascii="Sylfaen" w:hAnsi="Sylfaen"/>
          <w:lang w:val="hy-AM"/>
        </w:rPr>
      </w:pPr>
    </w:p>
    <w:p w:rsidR="00247BF9" w:rsidRPr="00EF70CE" w:rsidRDefault="00247BF9" w:rsidP="00247BF9">
      <w:pPr>
        <w:pStyle w:val="ListParagraph"/>
        <w:numPr>
          <w:ilvl w:val="0"/>
          <w:numId w:val="1"/>
        </w:numPr>
        <w:jc w:val="both"/>
        <w:rPr>
          <w:rFonts w:ascii="Sylfaen" w:hAnsi="Sylfaen"/>
          <w:lang w:val="hy-AM"/>
        </w:rPr>
      </w:pPr>
      <w:r w:rsidRPr="004149EF">
        <w:rPr>
          <w:rFonts w:ascii="Sylfaen" w:hAnsi="Sylfaen"/>
          <w:lang w:val="hy-AM"/>
        </w:rPr>
        <w:t xml:space="preserve">Առավել </w:t>
      </w:r>
      <w:r w:rsidR="004C06CC" w:rsidRPr="004149EF">
        <w:rPr>
          <w:rFonts w:ascii="Sylfaen" w:hAnsi="Sylfaen"/>
          <w:lang w:val="hy-AM"/>
        </w:rPr>
        <w:t>կարևոր</w:t>
      </w:r>
      <w:r w:rsidRPr="004149EF">
        <w:rPr>
          <w:rFonts w:ascii="Sylfaen" w:hAnsi="Sylfaen"/>
          <w:lang w:val="hy-AM"/>
        </w:rPr>
        <w:t xml:space="preserve"> են այն խնդիրները, որոնք վերաբերում են ձերբակալմանը </w:t>
      </w:r>
      <w:r w:rsidR="008859BC" w:rsidRPr="004149EF">
        <w:rPr>
          <w:rFonts w:ascii="Sylfaen" w:hAnsi="Sylfaen"/>
          <w:lang w:val="hy-AM"/>
        </w:rPr>
        <w:t>հետևած</w:t>
      </w:r>
      <w:r w:rsidRPr="004149EF">
        <w:rPr>
          <w:rFonts w:ascii="Sylfaen" w:hAnsi="Sylfaen"/>
          <w:lang w:val="hy-AM"/>
        </w:rPr>
        <w:t xml:space="preserve"> իրավունքներին և քննչական տարբեր միջոցների նկատմամբ դատական վերահսկողության իրականացմանը։ Առաջին խնդիրների առնչությամբ պահանջվող փոփոխությունները հիմնականում </w:t>
      </w:r>
      <w:r w:rsidR="008F4242" w:rsidRPr="004149EF">
        <w:rPr>
          <w:rFonts w:ascii="Sylfaen" w:hAnsi="Sylfaen"/>
          <w:lang w:val="hy-AM"/>
        </w:rPr>
        <w:t>մանրամասնելու կարիք ունեն</w:t>
      </w:r>
      <w:r w:rsidRPr="004149EF">
        <w:rPr>
          <w:rFonts w:ascii="Sylfaen" w:hAnsi="Sylfaen"/>
          <w:lang w:val="hy-AM"/>
        </w:rPr>
        <w:t xml:space="preserve">, մինչդեռ վերջինների </w:t>
      </w:r>
      <w:r w:rsidR="008F4242" w:rsidRPr="004149EF">
        <w:rPr>
          <w:rFonts w:ascii="Sylfaen" w:hAnsi="Sylfaen"/>
          <w:lang w:val="hy-AM"/>
        </w:rPr>
        <w:t xml:space="preserve">դեպքում </w:t>
      </w:r>
      <w:r w:rsidRPr="004149EF">
        <w:rPr>
          <w:rFonts w:ascii="Sylfaen" w:hAnsi="Sylfaen"/>
          <w:lang w:val="hy-AM"/>
        </w:rPr>
        <w:t>պահանջվ</w:t>
      </w:r>
      <w:r w:rsidR="008F4242" w:rsidRPr="004149EF">
        <w:rPr>
          <w:rFonts w:ascii="Sylfaen" w:hAnsi="Sylfaen"/>
          <w:lang w:val="hy-AM"/>
        </w:rPr>
        <w:t>ողները</w:t>
      </w:r>
      <w:r w:rsidRPr="004149EF">
        <w:rPr>
          <w:rFonts w:ascii="Sylfaen" w:hAnsi="Sylfaen"/>
          <w:lang w:val="hy-AM"/>
        </w:rPr>
        <w:t xml:space="preserve"> </w:t>
      </w:r>
      <w:r w:rsidR="008F4242" w:rsidRPr="004149EF">
        <w:rPr>
          <w:rFonts w:ascii="Sylfaen" w:hAnsi="Sylfaen"/>
          <w:lang w:val="hy-AM"/>
        </w:rPr>
        <w:t>ենթադրում են</w:t>
      </w:r>
      <w:r w:rsidRPr="004149EF">
        <w:rPr>
          <w:rFonts w:ascii="Sylfaen" w:hAnsi="Sylfaen"/>
          <w:lang w:val="hy-AM"/>
        </w:rPr>
        <w:t xml:space="preserve"> </w:t>
      </w:r>
      <w:r w:rsidR="008F4242" w:rsidRPr="004149EF">
        <w:rPr>
          <w:rFonts w:ascii="Sylfaen" w:hAnsi="Sylfaen"/>
          <w:lang w:val="hy-AM"/>
        </w:rPr>
        <w:t xml:space="preserve">փոփոխություն </w:t>
      </w:r>
      <w:r w:rsidRPr="004149EF">
        <w:rPr>
          <w:rFonts w:ascii="Sylfaen" w:hAnsi="Sylfaen"/>
          <w:lang w:val="hy-AM"/>
        </w:rPr>
        <w:t>համապատասխան դրույթների կառուցվածքում, որպեսզի նշված միջոցների ձեռնարկման համար նախնական դատական վերահսկողությունը դառնա նորմ։</w:t>
      </w:r>
    </w:p>
    <w:p w:rsidR="00247BF9" w:rsidRPr="00EF70CE" w:rsidRDefault="00247BF9" w:rsidP="00247BF9">
      <w:pPr>
        <w:pStyle w:val="ListParagraph"/>
        <w:rPr>
          <w:rFonts w:ascii="Sylfaen" w:hAnsi="Sylfaen"/>
          <w:lang w:val="hy-AM"/>
        </w:rPr>
      </w:pPr>
    </w:p>
    <w:p w:rsidR="00247BF9" w:rsidRPr="000D0CBE" w:rsidRDefault="00247BF9" w:rsidP="00247BF9">
      <w:pPr>
        <w:pStyle w:val="ListParagraph"/>
        <w:numPr>
          <w:ilvl w:val="0"/>
          <w:numId w:val="1"/>
        </w:numPr>
        <w:jc w:val="both"/>
        <w:rPr>
          <w:rFonts w:ascii="Sylfaen" w:hAnsi="Sylfaen"/>
          <w:lang w:val="hy-AM"/>
        </w:rPr>
      </w:pPr>
      <w:r w:rsidRPr="004149EF">
        <w:rPr>
          <w:rFonts w:ascii="Sylfaen" w:hAnsi="Sylfaen"/>
          <w:lang w:val="hy-AM"/>
        </w:rPr>
        <w:lastRenderedPageBreak/>
        <w:t xml:space="preserve"> </w:t>
      </w:r>
      <w:r w:rsidR="008859BC" w:rsidRPr="004149EF">
        <w:rPr>
          <w:rFonts w:ascii="Sylfaen" w:hAnsi="Sylfaen"/>
          <w:lang w:val="hy-AM"/>
        </w:rPr>
        <w:t>Ուշադրություն պահանջող այլ հարցեր են առհասարակ այնպիսիք, որոնք վերաբերում են որոշ կետերի առավել հստակեցմանը կամ սահմանված չափանիշներին համապատասխան դրանք բարելավելուն</w:t>
      </w:r>
      <w:r w:rsidRPr="004149EF">
        <w:rPr>
          <w:rFonts w:ascii="Sylfaen" w:hAnsi="Sylfaen"/>
          <w:lang w:val="hy-AM"/>
        </w:rPr>
        <w:t xml:space="preserve">։ Կան նաև դեպքեր, երբ դրույթների </w:t>
      </w:r>
      <w:r w:rsidR="00C11870" w:rsidRPr="004149EF">
        <w:rPr>
          <w:rFonts w:ascii="Sylfaen" w:hAnsi="Sylfaen"/>
          <w:lang w:val="hy-AM"/>
        </w:rPr>
        <w:t>ձևակերպումը</w:t>
      </w:r>
      <w:r w:rsidRPr="004149EF">
        <w:rPr>
          <w:rFonts w:ascii="Sylfaen" w:hAnsi="Sylfaen"/>
          <w:lang w:val="hy-AM"/>
        </w:rPr>
        <w:t xml:space="preserve"> </w:t>
      </w:r>
      <w:r w:rsidR="00C11870" w:rsidRPr="004149EF">
        <w:rPr>
          <w:rFonts w:ascii="Sylfaen" w:hAnsi="Sylfaen"/>
          <w:lang w:val="hy-AM"/>
        </w:rPr>
        <w:t>կ</w:t>
      </w:r>
      <w:r w:rsidR="00CE26EF" w:rsidRPr="004149EF">
        <w:rPr>
          <w:rFonts w:ascii="Sylfaen" w:hAnsi="Sylfaen"/>
          <w:lang w:val="hy-AM"/>
        </w:rPr>
        <w:t>արող է շահել</w:t>
      </w:r>
      <w:r w:rsidRPr="004149EF">
        <w:rPr>
          <w:rFonts w:ascii="Sylfaen" w:hAnsi="Sylfaen"/>
          <w:lang w:val="hy-AM"/>
        </w:rPr>
        <w:t xml:space="preserve"> որոշ </w:t>
      </w:r>
      <w:r w:rsidR="00CE26EF" w:rsidRPr="004149EF">
        <w:rPr>
          <w:rFonts w:ascii="Sylfaen" w:hAnsi="Sylfaen"/>
          <w:lang w:val="hy-AM"/>
        </w:rPr>
        <w:t xml:space="preserve">վերակազմավորումից՝ </w:t>
      </w:r>
      <w:r w:rsidRPr="004149EF">
        <w:rPr>
          <w:rFonts w:ascii="Sylfaen" w:hAnsi="Sylfaen"/>
          <w:lang w:val="hy-AM"/>
        </w:rPr>
        <w:t xml:space="preserve">առանց բովանդակության արմատական փոփոխության։ Բացի այդ, որոշ դրույթներ կամ դրանց </w:t>
      </w:r>
      <w:r w:rsidR="00C11870" w:rsidRPr="004149EF">
        <w:rPr>
          <w:rFonts w:ascii="Sylfaen" w:hAnsi="Sylfaen"/>
          <w:lang w:val="hy-AM"/>
        </w:rPr>
        <w:t>ասպեկտներ</w:t>
      </w:r>
      <w:r w:rsidR="00CE26EF" w:rsidRPr="004149EF">
        <w:rPr>
          <w:rFonts w:ascii="Sylfaen" w:hAnsi="Sylfaen"/>
          <w:lang w:val="hy-AM"/>
        </w:rPr>
        <w:t>ն</w:t>
      </w:r>
      <w:r w:rsidRPr="004149EF">
        <w:rPr>
          <w:rFonts w:ascii="Sylfaen" w:hAnsi="Sylfaen"/>
          <w:lang w:val="hy-AM"/>
        </w:rPr>
        <w:t xml:space="preserve"> ավելորդ են թվում։ Սակայն</w:t>
      </w:r>
      <w:r w:rsidR="00212477" w:rsidRPr="004149EF">
        <w:rPr>
          <w:rFonts w:ascii="Sylfaen" w:hAnsi="Sylfaen"/>
          <w:lang w:val="hy-AM"/>
        </w:rPr>
        <w:t xml:space="preserve"> </w:t>
      </w:r>
      <w:r w:rsidRPr="004149EF">
        <w:rPr>
          <w:rFonts w:ascii="Sylfaen" w:hAnsi="Sylfaen"/>
          <w:lang w:val="hy-AM"/>
        </w:rPr>
        <w:t xml:space="preserve">որոշ մեկնաբանություններ միայն վերաբերում են այնպիսի կետերի, որոնք պետք է մտապահել Օրենսգրքի նախագծի ընդունումից հետո, քանի որ </w:t>
      </w:r>
      <w:r w:rsidR="00C11870" w:rsidRPr="004149EF">
        <w:rPr>
          <w:rFonts w:ascii="Sylfaen" w:hAnsi="Sylfaen"/>
          <w:lang w:val="hy-AM"/>
        </w:rPr>
        <w:t>պրակտիկան</w:t>
      </w:r>
      <w:r w:rsidRPr="004149EF">
        <w:rPr>
          <w:rFonts w:ascii="Sylfaen" w:hAnsi="Sylfaen"/>
          <w:lang w:val="hy-AM"/>
        </w:rPr>
        <w:t xml:space="preserve"> կարող է հակասել մտադրվածին։ Այս </w:t>
      </w:r>
      <w:r w:rsidRPr="000D0CBE">
        <w:rPr>
          <w:rFonts w:ascii="Sylfaen" w:hAnsi="Sylfaen"/>
          <w:lang w:val="hy-AM"/>
        </w:rPr>
        <w:t xml:space="preserve">կապակցությամբ </w:t>
      </w:r>
      <w:r w:rsidR="00C11870" w:rsidRPr="000D0CBE">
        <w:rPr>
          <w:rFonts w:ascii="Sylfaen" w:hAnsi="Sylfaen"/>
          <w:lang w:val="hy-AM"/>
        </w:rPr>
        <w:t>նշվել</w:t>
      </w:r>
      <w:r w:rsidRPr="000D0CBE">
        <w:rPr>
          <w:rFonts w:ascii="Sylfaen" w:hAnsi="Sylfaen"/>
          <w:lang w:val="hy-AM"/>
        </w:rPr>
        <w:t xml:space="preserve"> է, որ </w:t>
      </w:r>
      <w:r w:rsidR="00C11870" w:rsidRPr="000D0CBE">
        <w:rPr>
          <w:rFonts w:ascii="Sylfaen" w:hAnsi="Sylfaen"/>
          <w:lang w:val="hy-AM"/>
        </w:rPr>
        <w:t>Օրենսգրքի նախագծի ընդունման և դրա ուժի մեջ մտնելու միջև</w:t>
      </w:r>
      <w:r w:rsidRPr="000D0CBE">
        <w:rPr>
          <w:rFonts w:ascii="Sylfaen" w:hAnsi="Sylfaen"/>
          <w:lang w:val="hy-AM"/>
        </w:rPr>
        <w:t xml:space="preserve"> բավարար </w:t>
      </w:r>
      <w:r w:rsidR="00C11870" w:rsidRPr="000D0CBE">
        <w:rPr>
          <w:rFonts w:ascii="Sylfaen" w:hAnsi="Sylfaen"/>
          <w:lang w:val="hy-AM"/>
        </w:rPr>
        <w:t>ժամանակամիջո</w:t>
      </w:r>
      <w:r w:rsidR="004F391C" w:rsidRPr="000D0CBE">
        <w:rPr>
          <w:rFonts w:ascii="Sylfaen" w:hAnsi="Sylfaen"/>
          <w:lang w:val="hy-AM"/>
        </w:rPr>
        <w:t>ց</w:t>
      </w:r>
      <w:r w:rsidR="00C11870" w:rsidRPr="000D0CBE">
        <w:rPr>
          <w:rFonts w:ascii="Sylfaen" w:hAnsi="Sylfaen"/>
          <w:lang w:val="hy-AM"/>
        </w:rPr>
        <w:t xml:space="preserve"> է անհրաժեշտ</w:t>
      </w:r>
      <w:r w:rsidRPr="000D0CBE">
        <w:rPr>
          <w:rFonts w:ascii="Sylfaen" w:hAnsi="Sylfaen"/>
          <w:lang w:val="hy-AM"/>
        </w:rPr>
        <w:t xml:space="preserve">, որպեսզի </w:t>
      </w:r>
      <w:r w:rsidR="004F391C" w:rsidRPr="000D0CBE">
        <w:rPr>
          <w:rFonts w:ascii="Sylfaen" w:hAnsi="Sylfaen"/>
          <w:lang w:val="hy-AM"/>
        </w:rPr>
        <w:t>Օրենսգրքի նախագծի ուժի մեջ մտնելու համար պատասխանատուները կարողանան պատշաճ կերպով նախապատրաստվել՝ ստանձնելու այդ պատասխանատվությունը։</w:t>
      </w:r>
    </w:p>
    <w:p w:rsidR="00247BF9" w:rsidRPr="004149EF" w:rsidRDefault="00247BF9" w:rsidP="00247BF9">
      <w:pPr>
        <w:pStyle w:val="ListParagraph"/>
        <w:rPr>
          <w:rFonts w:ascii="Sylfaen" w:hAnsi="Sylfaen"/>
          <w:lang w:val="hy-AM"/>
        </w:rPr>
      </w:pPr>
    </w:p>
    <w:p w:rsidR="00247BF9" w:rsidRPr="00EF70CE" w:rsidRDefault="00CE26EF" w:rsidP="00247BF9">
      <w:pPr>
        <w:pStyle w:val="ListParagraph"/>
        <w:numPr>
          <w:ilvl w:val="0"/>
          <w:numId w:val="1"/>
        </w:numPr>
        <w:jc w:val="both"/>
        <w:rPr>
          <w:rFonts w:ascii="Sylfaen" w:hAnsi="Sylfaen"/>
          <w:lang w:val="hy-AM"/>
        </w:rPr>
      </w:pPr>
      <w:r w:rsidRPr="004149EF">
        <w:rPr>
          <w:rFonts w:ascii="Sylfaen" w:hAnsi="Sylfaen"/>
          <w:lang w:val="hy-AM"/>
        </w:rPr>
        <w:t>Եվ վերջապես կան տարբեր կետեր, որտեղ անհրաժեշտ է պարզաբանում, թե ինչ են նախատեսում կամ ինչպես են առնչվում այլ դրույթների հետ</w:t>
      </w:r>
      <w:r w:rsidR="00247BF9" w:rsidRPr="004149EF">
        <w:rPr>
          <w:rFonts w:ascii="Sylfaen" w:hAnsi="Sylfaen"/>
          <w:lang w:val="hy-AM"/>
        </w:rPr>
        <w:t xml:space="preserve">, </w:t>
      </w:r>
      <w:r w:rsidRPr="004149EF">
        <w:rPr>
          <w:rFonts w:ascii="Sylfaen" w:hAnsi="Sylfaen"/>
          <w:lang w:val="hy-AM"/>
        </w:rPr>
        <w:t>թեև</w:t>
      </w:r>
      <w:r w:rsidR="00247BF9" w:rsidRPr="004149EF">
        <w:rPr>
          <w:rFonts w:ascii="Sylfaen" w:hAnsi="Sylfaen"/>
          <w:lang w:val="hy-AM"/>
        </w:rPr>
        <w:t xml:space="preserve"> հասկանալի է, որ հստակեցման </w:t>
      </w:r>
      <w:r w:rsidRPr="004149EF">
        <w:rPr>
          <w:rFonts w:ascii="Sylfaen" w:hAnsi="Sylfaen"/>
          <w:lang w:val="hy-AM"/>
        </w:rPr>
        <w:t>պահանջը</w:t>
      </w:r>
      <w:r w:rsidR="00247BF9" w:rsidRPr="004149EF">
        <w:rPr>
          <w:rFonts w:ascii="Sylfaen" w:hAnsi="Sylfaen"/>
          <w:lang w:val="hy-AM"/>
        </w:rPr>
        <w:t xml:space="preserve"> կարող է </w:t>
      </w:r>
      <w:r w:rsidRPr="004149EF">
        <w:rPr>
          <w:rFonts w:ascii="Sylfaen" w:hAnsi="Sylfaen"/>
          <w:lang w:val="hy-AM"/>
        </w:rPr>
        <w:t>պայմանավորված լինել</w:t>
      </w:r>
      <w:r w:rsidR="00247BF9" w:rsidRPr="004149EF">
        <w:rPr>
          <w:rFonts w:ascii="Sylfaen" w:hAnsi="Sylfaen"/>
          <w:lang w:val="hy-AM"/>
        </w:rPr>
        <w:t xml:space="preserve"> </w:t>
      </w:r>
      <w:r w:rsidRPr="004149EF">
        <w:rPr>
          <w:rFonts w:ascii="Sylfaen" w:hAnsi="Sylfaen"/>
          <w:lang w:val="hy-AM"/>
        </w:rPr>
        <w:t>տվյալ</w:t>
      </w:r>
      <w:r w:rsidR="00247BF9" w:rsidRPr="004149EF">
        <w:rPr>
          <w:rFonts w:ascii="Sylfaen" w:hAnsi="Sylfaen"/>
          <w:lang w:val="hy-AM"/>
        </w:rPr>
        <w:t xml:space="preserve"> դրույթներ</w:t>
      </w:r>
      <w:r w:rsidRPr="004149EF">
        <w:rPr>
          <w:rFonts w:ascii="Sylfaen" w:hAnsi="Sylfaen"/>
          <w:lang w:val="hy-AM"/>
        </w:rPr>
        <w:t>ի անգլերեն</w:t>
      </w:r>
      <w:r w:rsidR="00247BF9" w:rsidRPr="004149EF">
        <w:rPr>
          <w:rFonts w:ascii="Sylfaen" w:hAnsi="Sylfaen"/>
          <w:lang w:val="hy-AM"/>
        </w:rPr>
        <w:t xml:space="preserve"> </w:t>
      </w:r>
      <w:r w:rsidRPr="004149EF">
        <w:rPr>
          <w:rFonts w:ascii="Sylfaen" w:hAnsi="Sylfaen"/>
          <w:lang w:val="hy-AM"/>
        </w:rPr>
        <w:t>թարգմանության հետ</w:t>
      </w:r>
      <w:r w:rsidR="00247BF9" w:rsidRPr="004149EF">
        <w:rPr>
          <w:rFonts w:ascii="Sylfaen" w:hAnsi="Sylfaen"/>
          <w:lang w:val="hy-AM"/>
        </w:rPr>
        <w:t xml:space="preserve">։ </w:t>
      </w:r>
    </w:p>
    <w:p w:rsidR="00247BF9" w:rsidRPr="00EF70CE" w:rsidRDefault="00247BF9" w:rsidP="00247BF9">
      <w:pPr>
        <w:pStyle w:val="ListParagraph"/>
        <w:rPr>
          <w:rFonts w:ascii="Sylfaen" w:hAnsi="Sylfaen"/>
          <w:lang w:val="hy-AM"/>
        </w:rPr>
      </w:pPr>
    </w:p>
    <w:p w:rsidR="008859BC" w:rsidRPr="00EF70CE" w:rsidRDefault="00063EF6" w:rsidP="008859BC">
      <w:pPr>
        <w:pStyle w:val="ListParagraph"/>
        <w:numPr>
          <w:ilvl w:val="0"/>
          <w:numId w:val="1"/>
        </w:numPr>
        <w:jc w:val="both"/>
        <w:rPr>
          <w:rFonts w:ascii="Sylfaen" w:hAnsi="Sylfaen"/>
          <w:lang w:val="hy-AM"/>
        </w:rPr>
      </w:pPr>
      <w:r w:rsidRPr="004149EF">
        <w:rPr>
          <w:rFonts w:ascii="Sylfaen" w:hAnsi="Sylfaen"/>
          <w:lang w:val="hy-AM"/>
        </w:rPr>
        <w:t>Առաջարկություններից կամ առաջարկվող գործողություններից ոչ մեկը, ըստ էության, չպետք է մեծ դժվարություն ներկայացնի ընդունման առումով։</w:t>
      </w:r>
      <w:r w:rsidR="00247BF9" w:rsidRPr="004149EF">
        <w:rPr>
          <w:rFonts w:ascii="Sylfaen" w:hAnsi="Sylfaen"/>
          <w:lang w:val="hy-AM"/>
        </w:rPr>
        <w:t xml:space="preserve"> Բացի այդ</w:t>
      </w:r>
      <w:r w:rsidRPr="004149EF">
        <w:rPr>
          <w:rFonts w:ascii="Sylfaen" w:hAnsi="Sylfaen"/>
          <w:lang w:val="hy-AM"/>
        </w:rPr>
        <w:t>,</w:t>
      </w:r>
      <w:r w:rsidR="00247BF9" w:rsidRPr="004149EF">
        <w:rPr>
          <w:rFonts w:ascii="Sylfaen" w:hAnsi="Sylfaen"/>
          <w:lang w:val="hy-AM"/>
        </w:rPr>
        <w:t xml:space="preserve"> </w:t>
      </w:r>
      <w:r w:rsidR="004149EF" w:rsidRPr="004149EF">
        <w:rPr>
          <w:rFonts w:ascii="Sylfaen" w:hAnsi="Sylfaen"/>
          <w:lang w:val="hy-AM"/>
        </w:rPr>
        <w:t>դրանց ընդունումը Քրեական դատավարության օրենսգիրքը կդարձնի եվրոպական չափանիշներին լիովին համահունչ՝ երաշխավորելով, որ քրեական արդարադատության համակարգի նկատմամբ առկա է հանրային լայն վստահություն։</w:t>
      </w:r>
      <w:r w:rsidR="004149EF">
        <w:rPr>
          <w:rFonts w:ascii="Sylfaen" w:hAnsi="Sylfaen"/>
          <w:lang w:val="hy-AM"/>
        </w:rPr>
        <w:t xml:space="preserve"> </w:t>
      </w:r>
    </w:p>
    <w:sectPr w:rsidR="008859BC" w:rsidRPr="00EF70CE" w:rsidSect="00BD6674">
      <w:footerReference w:type="default" r:id="rId10"/>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1CBEB5" w15:done="0"/>
  <w15:commentEx w15:paraId="01C66A84" w15:done="0"/>
  <w15:commentEx w15:paraId="070938FF" w15:done="0"/>
  <w15:commentEx w15:paraId="78767E07" w15:done="0"/>
  <w15:commentEx w15:paraId="76B3F69B" w15:done="0"/>
  <w15:commentEx w15:paraId="1811F189" w15:done="0"/>
  <w15:commentEx w15:paraId="322AB5ED" w15:done="0"/>
  <w15:commentEx w15:paraId="10388BAC" w15:done="0"/>
  <w15:commentEx w15:paraId="75DE96D4" w15:done="0"/>
  <w15:commentEx w15:paraId="65C36728" w15:done="0"/>
  <w15:commentEx w15:paraId="498450AB" w15:done="0"/>
  <w15:commentEx w15:paraId="2E21D63B" w15:done="0"/>
  <w15:commentEx w15:paraId="7D7E9626" w15:done="0"/>
  <w15:commentEx w15:paraId="32146B21" w15:done="0"/>
  <w15:commentEx w15:paraId="1A058207" w15:done="0"/>
  <w15:commentEx w15:paraId="4781712E" w15:done="0"/>
  <w15:commentEx w15:paraId="04E806D2" w15:done="0"/>
  <w15:commentEx w15:paraId="5BB42E5C" w15:done="0"/>
  <w15:commentEx w15:paraId="252E4CF7" w15:done="0"/>
  <w15:commentEx w15:paraId="67717261" w15:done="0"/>
  <w15:commentEx w15:paraId="5892B46C" w15:done="0"/>
  <w15:commentEx w15:paraId="49B91DA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00E" w:rsidRDefault="003C300E" w:rsidP="00E26721">
      <w:pPr>
        <w:spacing w:after="0" w:line="240" w:lineRule="auto"/>
      </w:pPr>
      <w:r>
        <w:separator/>
      </w:r>
    </w:p>
  </w:endnote>
  <w:endnote w:type="continuationSeparator" w:id="0">
    <w:p w:rsidR="003C300E" w:rsidRDefault="003C300E" w:rsidP="00E26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103765"/>
      <w:docPartObj>
        <w:docPartGallery w:val="Page Numbers (Bottom of Page)"/>
        <w:docPartUnique/>
      </w:docPartObj>
    </w:sdtPr>
    <w:sdtEndPr>
      <w:rPr>
        <w:noProof/>
      </w:rPr>
    </w:sdtEndPr>
    <w:sdtContent>
      <w:p w:rsidR="003C300E" w:rsidRDefault="003C300E">
        <w:pPr>
          <w:pStyle w:val="Footer"/>
          <w:jc w:val="center"/>
        </w:pPr>
        <w:r>
          <w:fldChar w:fldCharType="begin"/>
        </w:r>
        <w:r>
          <w:instrText xml:space="preserve"> PAGE   \* MERGEFORMAT </w:instrText>
        </w:r>
        <w:r>
          <w:fldChar w:fldCharType="separate"/>
        </w:r>
        <w:r w:rsidR="002E4B08">
          <w:rPr>
            <w:noProof/>
          </w:rPr>
          <w:t>66</w:t>
        </w:r>
        <w:r>
          <w:rPr>
            <w:noProof/>
          </w:rPr>
          <w:fldChar w:fldCharType="end"/>
        </w:r>
      </w:p>
    </w:sdtContent>
  </w:sdt>
  <w:p w:rsidR="003C300E" w:rsidRDefault="003C30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00E" w:rsidRDefault="003C300E" w:rsidP="00E26721">
      <w:pPr>
        <w:spacing w:after="0" w:line="240" w:lineRule="auto"/>
      </w:pPr>
      <w:r>
        <w:separator/>
      </w:r>
    </w:p>
  </w:footnote>
  <w:footnote w:type="continuationSeparator" w:id="0">
    <w:p w:rsidR="003C300E" w:rsidRDefault="003C300E" w:rsidP="00E26721">
      <w:pPr>
        <w:spacing w:after="0" w:line="240" w:lineRule="auto"/>
      </w:pPr>
      <w:r>
        <w:continuationSeparator/>
      </w:r>
    </w:p>
  </w:footnote>
  <w:footnote w:id="1">
    <w:p w:rsidR="003C300E" w:rsidRPr="00015660" w:rsidRDefault="003C300E" w:rsidP="00E26721">
      <w:pPr>
        <w:pStyle w:val="FootnoteText"/>
        <w:jc w:val="both"/>
        <w:rPr>
          <w:rFonts w:ascii="Sylfaen" w:hAnsi="Sylfaen"/>
        </w:rPr>
      </w:pPr>
      <w:r w:rsidRPr="00015660">
        <w:rPr>
          <w:rStyle w:val="FootnoteReference"/>
          <w:rFonts w:ascii="Sylfaen" w:hAnsi="Sylfaen"/>
        </w:rPr>
        <w:footnoteRef/>
      </w:r>
      <w:r w:rsidRPr="00015660">
        <w:rPr>
          <w:rFonts w:ascii="Sylfaen" w:hAnsi="Sylfaen"/>
        </w:rPr>
        <w:t xml:space="preserve"> </w:t>
      </w:r>
      <w:r w:rsidRPr="00015660">
        <w:rPr>
          <w:rFonts w:ascii="Sylfaen" w:hAnsi="Sylfaen"/>
          <w:lang w:val="hy-AM"/>
        </w:rPr>
        <w:t>Փաստաբան</w:t>
      </w:r>
      <w:r w:rsidRPr="00015660">
        <w:rPr>
          <w:rFonts w:ascii="Sylfaen" w:hAnsi="Sylfaen"/>
        </w:rPr>
        <w:t xml:space="preserve">, </w:t>
      </w:r>
      <w:r w:rsidRPr="00015660">
        <w:rPr>
          <w:rFonts w:ascii="Sylfaen" w:hAnsi="Sylfaen"/>
          <w:lang w:val="hy-AM"/>
        </w:rPr>
        <w:t>Մոնքտոնի պալատներ</w:t>
      </w:r>
      <w:r w:rsidRPr="00015660">
        <w:rPr>
          <w:rFonts w:ascii="Sylfaen" w:hAnsi="Sylfaen"/>
        </w:rPr>
        <w:t xml:space="preserve">, </w:t>
      </w:r>
      <w:r w:rsidRPr="00015660">
        <w:rPr>
          <w:rFonts w:ascii="Sylfaen" w:hAnsi="Sylfaen"/>
          <w:lang w:val="hy-AM"/>
        </w:rPr>
        <w:t>Լոնդոն և</w:t>
      </w:r>
      <w:r w:rsidRPr="00015660">
        <w:rPr>
          <w:rFonts w:ascii="Sylfaen" w:hAnsi="Sylfaen"/>
        </w:rPr>
        <w:t xml:space="preserve"> </w:t>
      </w:r>
      <w:r w:rsidRPr="00015660">
        <w:rPr>
          <w:rFonts w:ascii="Sylfaen" w:hAnsi="Sylfaen"/>
          <w:lang w:val="hy-AM"/>
        </w:rPr>
        <w:t>Կենտրոնական եվրոպական համալսարանի հրավիրված պրոֆեսոր, Բուդապեշտ։</w:t>
      </w:r>
    </w:p>
  </w:footnote>
  <w:footnote w:id="2">
    <w:p w:rsidR="003C300E" w:rsidRPr="00015660" w:rsidRDefault="003C300E">
      <w:pPr>
        <w:pStyle w:val="FootnoteText"/>
        <w:rPr>
          <w:rFonts w:ascii="Sylfaen" w:hAnsi="Sylfaen"/>
          <w:lang w:val="hy-AM"/>
        </w:rPr>
      </w:pPr>
      <w:r w:rsidRPr="00015660">
        <w:rPr>
          <w:rStyle w:val="FootnoteReference"/>
          <w:rFonts w:ascii="Sylfaen" w:hAnsi="Sylfaen"/>
        </w:rPr>
        <w:footnoteRef/>
      </w:r>
      <w:r w:rsidRPr="00015660">
        <w:rPr>
          <w:rFonts w:ascii="Sylfaen" w:hAnsi="Sylfaen"/>
        </w:rPr>
        <w:t xml:space="preserve"> </w:t>
      </w:r>
      <w:r w:rsidRPr="00015660">
        <w:rPr>
          <w:rFonts w:ascii="Sylfaen" w:hAnsi="Sylfaen"/>
          <w:lang w:val="hy-AM"/>
        </w:rPr>
        <w:t>Մադրիդի Կոմպլուտենսե համալսարանի իրավաբանական ֆակուլտետի պրոֆեսոր</w:t>
      </w:r>
      <w:r w:rsidRPr="00015660">
        <w:rPr>
          <w:rFonts w:ascii="Sylfaen" w:hAnsi="Sylfaen"/>
        </w:rPr>
        <w:t>,</w:t>
      </w:r>
      <w:r w:rsidRPr="00015660">
        <w:rPr>
          <w:rFonts w:ascii="Sylfaen" w:hAnsi="Sylfaen"/>
          <w:lang w:val="hy-AM"/>
        </w:rPr>
        <w:t xml:space="preserve"> Իսպանիա։</w:t>
      </w:r>
    </w:p>
  </w:footnote>
  <w:footnote w:id="3">
    <w:p w:rsidR="003C300E" w:rsidRPr="00015660" w:rsidRDefault="003C300E">
      <w:pPr>
        <w:pStyle w:val="FootnoteText"/>
        <w:rPr>
          <w:rFonts w:ascii="Sylfaen" w:hAnsi="Sylfaen"/>
          <w:lang w:val="hy-AM"/>
        </w:rPr>
      </w:pPr>
      <w:r w:rsidRPr="00015660">
        <w:rPr>
          <w:rStyle w:val="FootnoteReference"/>
          <w:rFonts w:ascii="Sylfaen" w:hAnsi="Sylfaen"/>
        </w:rPr>
        <w:footnoteRef/>
      </w:r>
      <w:r w:rsidRPr="00015660">
        <w:rPr>
          <w:rFonts w:ascii="Sylfaen" w:hAnsi="Sylfaen"/>
          <w:lang w:val="hy-AM"/>
        </w:rPr>
        <w:t xml:space="preserve"> Հոդված 43.22։</w:t>
      </w:r>
    </w:p>
  </w:footnote>
  <w:footnote w:id="4">
    <w:p w:rsidR="003C300E" w:rsidRPr="00015660" w:rsidRDefault="003C300E">
      <w:pPr>
        <w:pStyle w:val="FootnoteText"/>
        <w:rPr>
          <w:rFonts w:ascii="Sylfaen" w:hAnsi="Sylfaen" w:cs="Tahoma"/>
          <w:lang w:val="hy-AM"/>
        </w:rPr>
      </w:pPr>
      <w:r w:rsidRPr="00015660">
        <w:rPr>
          <w:rStyle w:val="FootnoteReference"/>
          <w:rFonts w:ascii="Sylfaen" w:hAnsi="Sylfaen"/>
        </w:rPr>
        <w:footnoteRef/>
      </w:r>
      <w:r w:rsidRPr="00015660">
        <w:rPr>
          <w:rFonts w:ascii="Sylfaen" w:hAnsi="Sylfaen"/>
          <w:lang w:val="hy-AM"/>
        </w:rPr>
        <w:t xml:space="preserve"> Մասնավորապես</w:t>
      </w:r>
      <w:r>
        <w:rPr>
          <w:rFonts w:ascii="Sylfaen" w:hAnsi="Sylfaen"/>
          <w:lang w:val="hy-AM"/>
        </w:rPr>
        <w:t>՝</w:t>
      </w:r>
      <w:r w:rsidRPr="00015660">
        <w:rPr>
          <w:rFonts w:ascii="Sylfaen" w:hAnsi="Sylfaen"/>
          <w:lang w:val="hy-AM"/>
        </w:rPr>
        <w:t xml:space="preserve"> 352.3 և 448.1(7) հոդվածներում։ Մյուսները 289.4, 472.1, 472.6, 472.8 և 472.11 հոդվածներում են։</w:t>
      </w:r>
    </w:p>
  </w:footnote>
  <w:footnote w:id="5">
    <w:p w:rsidR="003C300E" w:rsidRPr="00015660" w:rsidRDefault="003C300E">
      <w:pPr>
        <w:pStyle w:val="FootnoteText"/>
        <w:rPr>
          <w:rFonts w:ascii="Sylfaen" w:hAnsi="Sylfaen"/>
          <w:lang w:val="hy-AM"/>
        </w:rPr>
      </w:pPr>
      <w:r w:rsidRPr="00015660">
        <w:rPr>
          <w:rStyle w:val="FootnoteReference"/>
          <w:rFonts w:ascii="Sylfaen" w:hAnsi="Sylfaen"/>
        </w:rPr>
        <w:footnoteRef/>
      </w:r>
      <w:r w:rsidRPr="00015660">
        <w:rPr>
          <w:rFonts w:ascii="Sylfaen" w:hAnsi="Sylfaen"/>
          <w:lang w:val="hy-AM"/>
        </w:rPr>
        <w:t xml:space="preserve"> Տես օրինակ՝ </w:t>
      </w:r>
      <w:r w:rsidRPr="00015660">
        <w:rPr>
          <w:rFonts w:ascii="Sylfaen" w:hAnsi="Sylfaen"/>
          <w:i/>
          <w:lang w:val="hy-AM"/>
        </w:rPr>
        <w:t>Վուլախը և այլոք ընդդեմ Ռուսաստանի</w:t>
      </w:r>
      <w:r w:rsidRPr="00015660">
        <w:rPr>
          <w:rFonts w:ascii="Sylfaen" w:hAnsi="Sylfaen"/>
          <w:lang w:val="hy-AM"/>
        </w:rPr>
        <w:t>, գանգատ թիվ 33468/03, 2012թ. հունվարի 10, պարբ. 34։</w:t>
      </w:r>
    </w:p>
  </w:footnote>
  <w:footnote w:id="6">
    <w:p w:rsidR="003C300E" w:rsidRPr="00015660" w:rsidRDefault="003C300E">
      <w:pPr>
        <w:pStyle w:val="FootnoteText"/>
        <w:rPr>
          <w:rFonts w:ascii="Sylfaen" w:hAnsi="Sylfaen"/>
          <w:lang w:val="hy-AM"/>
        </w:rPr>
      </w:pPr>
      <w:r w:rsidRPr="00015660">
        <w:rPr>
          <w:rStyle w:val="FootnoteReference"/>
          <w:rFonts w:ascii="Sylfaen" w:hAnsi="Sylfaen"/>
        </w:rPr>
        <w:footnoteRef/>
      </w:r>
      <w:r w:rsidRPr="00015660">
        <w:rPr>
          <w:rFonts w:ascii="Sylfaen" w:hAnsi="Sylfaen"/>
          <w:lang w:val="hy-AM"/>
        </w:rPr>
        <w:t xml:space="preserve"> Տես ստորև՝ պարբերություններ 30-33։</w:t>
      </w:r>
    </w:p>
  </w:footnote>
  <w:footnote w:id="7">
    <w:p w:rsidR="003C300E" w:rsidRPr="00015660" w:rsidRDefault="003C300E">
      <w:pPr>
        <w:pStyle w:val="FootnoteText"/>
        <w:rPr>
          <w:rFonts w:ascii="Sylfaen" w:hAnsi="Sylfaen"/>
          <w:lang w:val="hy-AM"/>
        </w:rPr>
      </w:pPr>
      <w:r w:rsidRPr="00015660">
        <w:rPr>
          <w:rStyle w:val="FootnoteReference"/>
          <w:rFonts w:ascii="Sylfaen" w:hAnsi="Sylfaen"/>
        </w:rPr>
        <w:footnoteRef/>
      </w:r>
      <w:r w:rsidRPr="00015660">
        <w:rPr>
          <w:rFonts w:ascii="Sylfaen" w:hAnsi="Sylfaen"/>
          <w:lang w:val="hy-AM"/>
        </w:rPr>
        <w:t xml:space="preserve"> 49.1(16) և 50.1(16) հոդվածներում։</w:t>
      </w:r>
    </w:p>
  </w:footnote>
  <w:footnote w:id="8">
    <w:p w:rsidR="003C300E" w:rsidRPr="00015660" w:rsidRDefault="003C300E" w:rsidP="004D1F5B">
      <w:pPr>
        <w:pStyle w:val="FootnoteText"/>
        <w:rPr>
          <w:rFonts w:ascii="Sylfaen" w:hAnsi="Sylfaen"/>
          <w:highlight w:val="yellow"/>
          <w:lang w:val="hy-AM"/>
        </w:rPr>
      </w:pPr>
      <w:r w:rsidRPr="00015660">
        <w:rPr>
          <w:rStyle w:val="FootnoteReference"/>
          <w:rFonts w:ascii="Sylfaen" w:hAnsi="Sylfaen"/>
        </w:rPr>
        <w:footnoteRef/>
      </w:r>
      <w:r w:rsidRPr="00015660">
        <w:rPr>
          <w:rFonts w:ascii="Sylfaen" w:hAnsi="Sylfaen"/>
          <w:lang w:val="hy-AM"/>
        </w:rPr>
        <w:t xml:space="preserve"> </w:t>
      </w:r>
      <w:r w:rsidRPr="00015660">
        <w:rPr>
          <w:rFonts w:ascii="Sylfaen" w:hAnsi="Sylfaen"/>
          <w:i/>
          <w:lang w:val="hy-AM"/>
        </w:rPr>
        <w:t>Շատշաշվիլին ընդդեմ Գերմանիայի</w:t>
      </w:r>
      <w:r w:rsidRPr="00015660">
        <w:rPr>
          <w:rFonts w:ascii="Sylfaen" w:hAnsi="Sylfaen"/>
          <w:lang w:val="hy-AM"/>
        </w:rPr>
        <w:t xml:space="preserve"> [ՄՊ], գանգատ թիվ 9154/10, 2015թ. դեկտեմբերի 15։</w:t>
      </w:r>
    </w:p>
  </w:footnote>
  <w:footnote w:id="9">
    <w:p w:rsidR="003C300E" w:rsidRPr="00015660" w:rsidRDefault="003C300E" w:rsidP="00D65F85">
      <w:pPr>
        <w:pStyle w:val="FootnoteText"/>
        <w:rPr>
          <w:rFonts w:ascii="Sylfaen" w:hAnsi="Sylfaen"/>
          <w:highlight w:val="yellow"/>
          <w:lang w:val="hy-AM"/>
        </w:rPr>
      </w:pPr>
      <w:r w:rsidRPr="00015660">
        <w:rPr>
          <w:rStyle w:val="FootnoteReference"/>
          <w:rFonts w:ascii="Sylfaen" w:hAnsi="Sylfaen"/>
        </w:rPr>
        <w:footnoteRef/>
      </w:r>
      <w:r w:rsidRPr="00015660">
        <w:rPr>
          <w:rFonts w:ascii="Sylfaen" w:hAnsi="Sylfaen"/>
          <w:lang w:val="hy-AM"/>
        </w:rPr>
        <w:t xml:space="preserve"> Տես վերևում՝ պարբերություններ 36-38։</w:t>
      </w:r>
    </w:p>
  </w:footnote>
  <w:footnote w:id="10">
    <w:p w:rsidR="003C300E" w:rsidRPr="00015660" w:rsidRDefault="003C300E" w:rsidP="004D1F5B">
      <w:pPr>
        <w:pStyle w:val="FootnoteText"/>
        <w:rPr>
          <w:rFonts w:ascii="Sylfaen" w:hAnsi="Sylfaen"/>
          <w:lang w:val="hy-AM"/>
        </w:rPr>
      </w:pPr>
      <w:r w:rsidRPr="00015660">
        <w:rPr>
          <w:rStyle w:val="FootnoteReference"/>
          <w:rFonts w:ascii="Sylfaen" w:hAnsi="Sylfaen"/>
        </w:rPr>
        <w:footnoteRef/>
      </w:r>
      <w:r w:rsidRPr="00015660">
        <w:rPr>
          <w:rFonts w:ascii="Sylfaen" w:hAnsi="Sylfaen"/>
          <w:lang w:val="hy-AM"/>
        </w:rPr>
        <w:t xml:space="preserve"> Տես՝ </w:t>
      </w:r>
      <w:r w:rsidRPr="00015660">
        <w:rPr>
          <w:rFonts w:ascii="Sylfaen" w:hAnsi="Sylfaen"/>
          <w:i/>
          <w:lang w:val="hy-AM"/>
        </w:rPr>
        <w:t>Քրուկը և Լրագրողների ազգային միությունն ընդդեմ Միացյալ Թագավորության</w:t>
      </w:r>
      <w:r w:rsidRPr="00015660">
        <w:rPr>
          <w:rFonts w:ascii="Sylfaen" w:hAnsi="Sylfaen"/>
          <w:lang w:val="hy-AM"/>
        </w:rPr>
        <w:t xml:space="preserve"> (վճիռ), գանգատ թիվ 11552/85, 1988թ. հուլիսի 15։</w:t>
      </w:r>
    </w:p>
  </w:footnote>
  <w:footnote w:id="11">
    <w:p w:rsidR="003C300E" w:rsidRPr="00015660" w:rsidRDefault="003C300E" w:rsidP="004D1F5B">
      <w:pPr>
        <w:pStyle w:val="FootnoteText"/>
        <w:rPr>
          <w:rFonts w:ascii="Sylfaen" w:hAnsi="Sylfaen"/>
          <w:lang w:val="hy-AM"/>
        </w:rPr>
      </w:pPr>
      <w:r w:rsidRPr="00015660">
        <w:rPr>
          <w:rStyle w:val="FootnoteReference"/>
          <w:rFonts w:ascii="Sylfaen" w:hAnsi="Sylfaen"/>
        </w:rPr>
        <w:footnoteRef/>
      </w:r>
      <w:r w:rsidRPr="00015660">
        <w:rPr>
          <w:rFonts w:ascii="Sylfaen" w:hAnsi="Sylfaen"/>
          <w:lang w:val="hy-AM"/>
        </w:rPr>
        <w:t xml:space="preserve"> Տես օրինակ՝ </w:t>
      </w:r>
      <w:r w:rsidRPr="00015660">
        <w:rPr>
          <w:rFonts w:ascii="Sylfaen" w:hAnsi="Sylfaen"/>
          <w:i/>
          <w:lang w:val="hy-AM"/>
        </w:rPr>
        <w:t>Էնսլինը, Բաադերը և Ռասպեն ընդդեմ Գերմանիայի Դաշնային Հանրապետության</w:t>
      </w:r>
      <w:r w:rsidRPr="00015660">
        <w:rPr>
          <w:rFonts w:ascii="Sylfaen" w:hAnsi="Sylfaen"/>
          <w:lang w:val="hy-AM"/>
        </w:rPr>
        <w:t xml:space="preserve"> (վճիռ), գանգատ թիվ 7572/76, 1978թ. հուլիսի 8։</w:t>
      </w:r>
    </w:p>
  </w:footnote>
  <w:footnote w:id="12">
    <w:p w:rsidR="003C300E" w:rsidRPr="00015660" w:rsidRDefault="003C300E" w:rsidP="004D1F5B">
      <w:pPr>
        <w:pStyle w:val="FootnoteText"/>
        <w:rPr>
          <w:rFonts w:ascii="Sylfaen" w:hAnsi="Sylfaen"/>
          <w:lang w:val="hy-AM"/>
        </w:rPr>
      </w:pPr>
      <w:r w:rsidRPr="00015660">
        <w:rPr>
          <w:rStyle w:val="FootnoteReference"/>
          <w:rFonts w:ascii="Sylfaen" w:hAnsi="Sylfaen"/>
        </w:rPr>
        <w:footnoteRef/>
      </w:r>
      <w:r w:rsidRPr="00015660">
        <w:rPr>
          <w:rFonts w:ascii="Sylfaen" w:hAnsi="Sylfaen"/>
          <w:lang w:val="hy-AM"/>
        </w:rPr>
        <w:t xml:space="preserve"> Տես օրինակ՝ </w:t>
      </w:r>
      <w:r w:rsidRPr="00015660">
        <w:rPr>
          <w:rStyle w:val="sb8d990e2"/>
          <w:rFonts w:ascii="Sylfaen" w:hAnsi="Sylfaen"/>
          <w:i/>
          <w:lang w:val="hy-AM"/>
        </w:rPr>
        <w:t>Դալասն ընդդեմ Միացյալ Թագավորության</w:t>
      </w:r>
      <w:r w:rsidRPr="00015660">
        <w:rPr>
          <w:rStyle w:val="sb8d990e2"/>
          <w:rFonts w:ascii="Sylfaen" w:hAnsi="Sylfaen"/>
          <w:lang w:val="hy-AM"/>
        </w:rPr>
        <w:t xml:space="preserve">, </w:t>
      </w:r>
      <w:r w:rsidRPr="00015660">
        <w:rPr>
          <w:rFonts w:ascii="Sylfaen" w:hAnsi="Sylfaen"/>
          <w:lang w:val="hy-AM"/>
        </w:rPr>
        <w:t>գանգատ թիվ</w:t>
      </w:r>
      <w:r w:rsidRPr="00015660">
        <w:rPr>
          <w:rStyle w:val="sb8d990e2"/>
          <w:rFonts w:ascii="Sylfaen" w:hAnsi="Sylfaen"/>
          <w:lang w:val="hy-AM"/>
        </w:rPr>
        <w:t xml:space="preserve"> 38395/12, 2016թ. փետրվարի 11։</w:t>
      </w:r>
    </w:p>
  </w:footnote>
  <w:footnote w:id="13">
    <w:p w:rsidR="003C300E" w:rsidRPr="00015660" w:rsidRDefault="003C300E" w:rsidP="004D1F5B">
      <w:pPr>
        <w:pStyle w:val="FootnoteText"/>
        <w:rPr>
          <w:rFonts w:ascii="Sylfaen" w:hAnsi="Sylfaen"/>
          <w:lang w:val="hy-AM"/>
        </w:rPr>
      </w:pPr>
      <w:r w:rsidRPr="00015660">
        <w:rPr>
          <w:rStyle w:val="FootnoteReference"/>
          <w:rFonts w:ascii="Sylfaen" w:hAnsi="Sylfaen"/>
        </w:rPr>
        <w:footnoteRef/>
      </w:r>
      <w:r w:rsidRPr="00015660">
        <w:rPr>
          <w:rFonts w:ascii="Sylfaen" w:hAnsi="Sylfaen"/>
          <w:lang w:val="hy-AM"/>
        </w:rPr>
        <w:t xml:space="preserve"> Տես օրինակ՝ </w:t>
      </w:r>
      <w:r w:rsidRPr="00015660">
        <w:rPr>
          <w:rFonts w:ascii="Sylfaen" w:hAnsi="Sylfaen"/>
          <w:i/>
          <w:lang w:val="hy-AM"/>
        </w:rPr>
        <w:t>Ֆուրուհոլմենն ընդդեմ Նորվեգիայի</w:t>
      </w:r>
      <w:r w:rsidRPr="00015660">
        <w:rPr>
          <w:rFonts w:ascii="Sylfaen" w:hAnsi="Sylfaen"/>
          <w:lang w:val="hy-AM"/>
        </w:rPr>
        <w:t xml:space="preserve"> (վճիռ), գանգատ թիվ 53349/08, 2010թ. </w:t>
      </w:r>
      <w:r w:rsidR="00335A2F" w:rsidRPr="00015660">
        <w:rPr>
          <w:rFonts w:ascii="Sylfaen" w:hAnsi="Sylfaen"/>
          <w:lang w:val="hy-AM"/>
        </w:rPr>
        <w:t>Մ</w:t>
      </w:r>
      <w:r w:rsidRPr="00015660">
        <w:rPr>
          <w:rFonts w:ascii="Sylfaen" w:hAnsi="Sylfaen"/>
          <w:lang w:val="hy-AM"/>
        </w:rPr>
        <w:t>արտի</w:t>
      </w:r>
      <w:r w:rsidR="00335A2F" w:rsidRPr="003756C6">
        <w:rPr>
          <w:rFonts w:ascii="Sylfaen" w:hAnsi="Sylfaen"/>
          <w:lang w:val="hy-AM"/>
        </w:rPr>
        <w:t xml:space="preserve"> </w:t>
      </w:r>
      <w:r w:rsidRPr="00015660">
        <w:rPr>
          <w:rFonts w:ascii="Sylfaen" w:hAnsi="Sylfaen"/>
          <w:lang w:val="hy-AM"/>
        </w:rPr>
        <w:t>18։</w:t>
      </w:r>
    </w:p>
  </w:footnote>
  <w:footnote w:id="14">
    <w:p w:rsidR="003C300E" w:rsidRPr="00015660" w:rsidRDefault="003C300E" w:rsidP="004D1F5B">
      <w:pPr>
        <w:pStyle w:val="FootnoteText"/>
        <w:rPr>
          <w:rFonts w:ascii="Sylfaen" w:hAnsi="Sylfaen"/>
          <w:lang w:val="hy-AM"/>
        </w:rPr>
      </w:pPr>
      <w:r w:rsidRPr="00015660">
        <w:rPr>
          <w:rStyle w:val="FootnoteReference"/>
          <w:rFonts w:ascii="Sylfaen" w:hAnsi="Sylfaen"/>
        </w:rPr>
        <w:footnoteRef/>
      </w:r>
      <w:r w:rsidRPr="00015660">
        <w:rPr>
          <w:rFonts w:ascii="Sylfaen" w:hAnsi="Sylfaen"/>
          <w:lang w:val="hy-AM"/>
        </w:rPr>
        <w:t xml:space="preserve"> Տես օրինակ՝</w:t>
      </w:r>
      <w:r w:rsidRPr="00015660">
        <w:rPr>
          <w:rFonts w:ascii="Sylfaen" w:hAnsi="Sylfaen"/>
          <w:i/>
          <w:lang w:val="hy-AM"/>
        </w:rPr>
        <w:t xml:space="preserve"> Խոդորկովսկին և Լեբեդևն ընդդեմ Ռուսաստանի</w:t>
      </w:r>
      <w:r w:rsidRPr="00015660">
        <w:rPr>
          <w:rFonts w:ascii="Sylfaen" w:hAnsi="Sylfaen"/>
          <w:lang w:val="hy-AM"/>
        </w:rPr>
        <w:t>, գանգատ թիվ 11082/06, 2013թ. հուլիսի 25։</w:t>
      </w:r>
    </w:p>
  </w:footnote>
  <w:footnote w:id="15">
    <w:p w:rsidR="003C300E" w:rsidRPr="00015660" w:rsidRDefault="003C300E" w:rsidP="004D1F5B">
      <w:pPr>
        <w:pStyle w:val="FootnoteText"/>
        <w:rPr>
          <w:rFonts w:ascii="Sylfaen" w:hAnsi="Sylfaen"/>
          <w:lang w:val="hy-AM"/>
        </w:rPr>
      </w:pPr>
      <w:r w:rsidRPr="00015660">
        <w:rPr>
          <w:rStyle w:val="FootnoteReference"/>
          <w:rFonts w:ascii="Sylfaen" w:hAnsi="Sylfaen"/>
        </w:rPr>
        <w:footnoteRef/>
      </w:r>
      <w:r w:rsidRPr="00015660">
        <w:rPr>
          <w:rFonts w:ascii="Sylfaen" w:hAnsi="Sylfaen"/>
          <w:lang w:val="hy-AM"/>
        </w:rPr>
        <w:t xml:space="preserve"> </w:t>
      </w:r>
      <w:r w:rsidRPr="00015660">
        <w:rPr>
          <w:rFonts w:ascii="Sylfaen" w:hAnsi="Sylfaen"/>
          <w:i/>
          <w:lang w:val="hy-AM"/>
        </w:rPr>
        <w:t>Դվորսկին ընդդեմ Խորվաթիայի</w:t>
      </w:r>
      <w:r w:rsidRPr="00015660">
        <w:rPr>
          <w:rFonts w:ascii="Sylfaen" w:hAnsi="Sylfaen"/>
          <w:lang w:val="hy-AM"/>
        </w:rPr>
        <w:t xml:space="preserve"> [ՄՊ], գանգատ թիվ 25703/11, 2013թ. հոկտեմբերի 20։</w:t>
      </w:r>
    </w:p>
  </w:footnote>
  <w:footnote w:id="16">
    <w:p w:rsidR="003C300E" w:rsidRPr="00015660" w:rsidRDefault="003C300E" w:rsidP="004D1F5B">
      <w:pPr>
        <w:pStyle w:val="FootnoteText"/>
        <w:rPr>
          <w:rFonts w:ascii="Sylfaen" w:hAnsi="Sylfaen"/>
          <w:lang w:val="hy-AM"/>
        </w:rPr>
      </w:pPr>
      <w:r w:rsidRPr="00015660">
        <w:rPr>
          <w:rStyle w:val="FootnoteReference"/>
          <w:rFonts w:ascii="Sylfaen" w:hAnsi="Sylfaen"/>
        </w:rPr>
        <w:footnoteRef/>
      </w:r>
      <w:r w:rsidRPr="00015660">
        <w:rPr>
          <w:rFonts w:ascii="Sylfaen" w:hAnsi="Sylfaen"/>
          <w:lang w:val="hy-AM"/>
        </w:rPr>
        <w:t xml:space="preserve"> Տես՝ </w:t>
      </w:r>
      <w:r w:rsidRPr="00015660">
        <w:rPr>
          <w:rFonts w:ascii="Sylfaen" w:hAnsi="Sylfaen"/>
          <w:i/>
          <w:lang w:val="hy-AM"/>
        </w:rPr>
        <w:t>Քրոյսանտն ընդդեմ Գերմանիայի</w:t>
      </w:r>
      <w:r w:rsidRPr="00015660">
        <w:rPr>
          <w:rFonts w:ascii="Sylfaen" w:hAnsi="Sylfaen"/>
          <w:lang w:val="hy-AM"/>
        </w:rPr>
        <w:t>, գանգատ թիվ 13611/88, 1992թ. սեպտեմբերի 25, պարբ. 30։</w:t>
      </w:r>
    </w:p>
  </w:footnote>
  <w:footnote w:id="17">
    <w:p w:rsidR="003C300E" w:rsidRPr="00015660" w:rsidRDefault="003C300E" w:rsidP="004D1F5B">
      <w:pPr>
        <w:pStyle w:val="FootnoteText"/>
        <w:rPr>
          <w:rFonts w:ascii="Sylfaen" w:hAnsi="Sylfaen"/>
          <w:lang w:val="hy-AM"/>
        </w:rPr>
      </w:pPr>
      <w:r w:rsidRPr="00015660">
        <w:rPr>
          <w:rStyle w:val="FootnoteReference"/>
          <w:rFonts w:ascii="Sylfaen" w:hAnsi="Sylfaen"/>
        </w:rPr>
        <w:footnoteRef/>
      </w:r>
      <w:r w:rsidRPr="00015660">
        <w:rPr>
          <w:rFonts w:ascii="Sylfaen" w:hAnsi="Sylfaen"/>
          <w:lang w:val="hy-AM"/>
        </w:rPr>
        <w:t xml:space="preserve"> Անհրաժեշտ է նշել, որ 55.1(8)-</w:t>
      </w:r>
      <w:r>
        <w:rPr>
          <w:rFonts w:ascii="Sylfaen" w:hAnsi="Sylfaen"/>
          <w:lang w:val="hy-AM"/>
        </w:rPr>
        <w:t>րդ հոդվածում</w:t>
      </w:r>
      <w:r w:rsidRPr="00015660">
        <w:rPr>
          <w:rFonts w:ascii="Sylfaen" w:hAnsi="Sylfaen"/>
          <w:lang w:val="hy-AM"/>
        </w:rPr>
        <w:t xml:space="preserve"> նախատեսվում է գույքային պատասխանողի՝ դատական նիստի անցկացման վայրի և ժամանակի մասին «պատշաճ ծանուցում» ստանալը, ինչը փոքր-ինչ ավելի նպատակահարմար է։</w:t>
      </w:r>
    </w:p>
  </w:footnote>
  <w:footnote w:id="18">
    <w:p w:rsidR="003C300E" w:rsidRPr="00015660" w:rsidRDefault="003C300E" w:rsidP="004D1F5B">
      <w:pPr>
        <w:pStyle w:val="FootnoteText"/>
        <w:jc w:val="both"/>
        <w:rPr>
          <w:rFonts w:ascii="Sylfaen" w:hAnsi="Sylfaen" w:cs="Tahoma"/>
          <w:lang w:val="hy-AM"/>
        </w:rPr>
      </w:pPr>
      <w:r w:rsidRPr="00015660">
        <w:rPr>
          <w:rStyle w:val="FootnoteReference"/>
          <w:rFonts w:ascii="Sylfaen" w:hAnsi="Sylfaen"/>
        </w:rPr>
        <w:footnoteRef/>
      </w:r>
      <w:r w:rsidRPr="00015660">
        <w:rPr>
          <w:rFonts w:ascii="Sylfaen" w:hAnsi="Sylfaen"/>
          <w:lang w:val="hy-AM"/>
        </w:rPr>
        <w:t xml:space="preserve"> Տես՝ </w:t>
      </w:r>
      <w:r w:rsidRPr="00015660">
        <w:rPr>
          <w:rFonts w:ascii="Sylfaen" w:hAnsi="Sylfaen"/>
          <w:i/>
          <w:lang w:val="hy-AM"/>
        </w:rPr>
        <w:t>Ռ Ռ-ն ընդդեմ Հունգարիայի</w:t>
      </w:r>
      <w:r w:rsidRPr="00015660">
        <w:rPr>
          <w:rFonts w:ascii="Sylfaen" w:hAnsi="Sylfaen"/>
          <w:lang w:val="hy-AM"/>
        </w:rPr>
        <w:t>, գանգատ թիվ 19400/11, 2012թ. դեկտեմբերի 4 (դատավարական համաձայնություն կնքած անձի ընտանիքի անդամների պաշտպանության դադարեցման վերաբերյալ)</w:t>
      </w:r>
      <w:r w:rsidRPr="00015660">
        <w:rPr>
          <w:rFonts w:ascii="Sylfaen" w:hAnsi="Sylfaen" w:cs="Tahoma"/>
          <w:lang w:val="hy-AM"/>
        </w:rPr>
        <w:t>։</w:t>
      </w:r>
    </w:p>
  </w:footnote>
  <w:footnote w:id="19">
    <w:p w:rsidR="003C300E" w:rsidRPr="00015660" w:rsidRDefault="003C300E" w:rsidP="004D1F5B">
      <w:pPr>
        <w:pStyle w:val="FootnoteText"/>
        <w:rPr>
          <w:rFonts w:ascii="Sylfaen" w:hAnsi="Sylfaen"/>
          <w:lang w:val="hy-AM"/>
        </w:rPr>
      </w:pPr>
      <w:r w:rsidRPr="00015660">
        <w:rPr>
          <w:rStyle w:val="FootnoteReference"/>
          <w:rFonts w:ascii="Sylfaen" w:hAnsi="Sylfaen"/>
        </w:rPr>
        <w:footnoteRef/>
      </w:r>
      <w:r w:rsidRPr="00015660">
        <w:rPr>
          <w:rFonts w:ascii="Sylfaen" w:hAnsi="Sylfaen"/>
          <w:lang w:val="hy-AM"/>
        </w:rPr>
        <w:t xml:space="preserve"> Սրան կարելի է հակադրել ապացույցների հավաքման պահանջները 103-րդ հոդվածում։</w:t>
      </w:r>
    </w:p>
  </w:footnote>
  <w:footnote w:id="20">
    <w:p w:rsidR="003C300E" w:rsidRPr="00015660" w:rsidRDefault="003C300E" w:rsidP="004D1F5B">
      <w:pPr>
        <w:pStyle w:val="FootnoteText"/>
        <w:rPr>
          <w:rFonts w:ascii="Sylfaen" w:hAnsi="Sylfaen"/>
          <w:lang w:val="hy-AM"/>
        </w:rPr>
      </w:pPr>
      <w:r w:rsidRPr="00015660">
        <w:rPr>
          <w:rStyle w:val="FootnoteReference"/>
          <w:rFonts w:ascii="Sylfaen" w:hAnsi="Sylfaen"/>
        </w:rPr>
        <w:footnoteRef/>
      </w:r>
      <w:r w:rsidRPr="00015660">
        <w:rPr>
          <w:rFonts w:ascii="Sylfaen" w:hAnsi="Sylfaen"/>
          <w:lang w:val="hy-AM"/>
        </w:rPr>
        <w:t xml:space="preserve"> 123-րդ և 124-րդ հոդվածների համաձայն։</w:t>
      </w:r>
    </w:p>
  </w:footnote>
  <w:footnote w:id="21">
    <w:p w:rsidR="003C300E" w:rsidRPr="00015660" w:rsidRDefault="003C300E" w:rsidP="004D1F5B">
      <w:pPr>
        <w:pStyle w:val="FootnoteText"/>
        <w:rPr>
          <w:rFonts w:ascii="Sylfaen" w:hAnsi="Sylfaen"/>
          <w:lang w:val="hy-AM"/>
        </w:rPr>
      </w:pPr>
      <w:r w:rsidRPr="00015660">
        <w:rPr>
          <w:rStyle w:val="FootnoteReference"/>
          <w:rFonts w:ascii="Sylfaen" w:hAnsi="Sylfaen"/>
        </w:rPr>
        <w:footnoteRef/>
      </w:r>
      <w:r w:rsidRPr="00015660">
        <w:rPr>
          <w:rFonts w:ascii="Sylfaen" w:hAnsi="Sylfaen"/>
          <w:lang w:val="hy-AM"/>
        </w:rPr>
        <w:t xml:space="preserve"> Տես՝ </w:t>
      </w:r>
      <w:r w:rsidRPr="00015660">
        <w:rPr>
          <w:rFonts w:ascii="Sylfaen" w:hAnsi="Sylfaen"/>
          <w:i/>
          <w:lang w:val="hy-AM"/>
        </w:rPr>
        <w:t>Իբրահիմը և այլոք ընդդեմ Միացյալ Թագավորության</w:t>
      </w:r>
      <w:r w:rsidRPr="00015660">
        <w:rPr>
          <w:rFonts w:ascii="Sylfaen" w:hAnsi="Sylfaen"/>
          <w:lang w:val="hy-AM"/>
        </w:rPr>
        <w:t xml:space="preserve"> [ՄՊ], գանգատ թիվ 50541/08, 2016թ. սեպտեմբերի 13։</w:t>
      </w:r>
    </w:p>
  </w:footnote>
  <w:footnote w:id="22">
    <w:p w:rsidR="003C300E" w:rsidRPr="00015660" w:rsidRDefault="003C300E" w:rsidP="004D1F5B">
      <w:pPr>
        <w:pStyle w:val="FootnoteText"/>
        <w:rPr>
          <w:rFonts w:ascii="Sylfaen" w:hAnsi="Sylfaen"/>
          <w:lang w:val="hy-AM"/>
        </w:rPr>
      </w:pPr>
      <w:r w:rsidRPr="00015660">
        <w:rPr>
          <w:rStyle w:val="FootnoteReference"/>
          <w:rFonts w:ascii="Sylfaen" w:hAnsi="Sylfaen"/>
        </w:rPr>
        <w:footnoteRef/>
      </w:r>
      <w:r w:rsidRPr="00015660">
        <w:rPr>
          <w:rFonts w:ascii="Sylfaen" w:hAnsi="Sylfaen"/>
          <w:lang w:val="hy-AM"/>
        </w:rPr>
        <w:t xml:space="preserve"> </w:t>
      </w:r>
      <w:r>
        <w:rPr>
          <w:rFonts w:ascii="Sylfaen" w:hAnsi="Sylfaen"/>
          <w:lang w:val="hy-AM"/>
        </w:rPr>
        <w:t>Տես վերևում՝ պարբերություններ</w:t>
      </w:r>
      <w:r w:rsidRPr="00015660">
        <w:rPr>
          <w:rFonts w:ascii="Sylfaen" w:hAnsi="Sylfaen"/>
          <w:lang w:val="hy-AM"/>
        </w:rPr>
        <w:t xml:space="preserve"> 67-68</w:t>
      </w:r>
      <w:r>
        <w:rPr>
          <w:rFonts w:ascii="Sylfaen" w:hAnsi="Sylfaen"/>
          <w:lang w:val="hy-AM"/>
        </w:rPr>
        <w:t>։</w:t>
      </w:r>
    </w:p>
  </w:footnote>
  <w:footnote w:id="23">
    <w:p w:rsidR="003C300E" w:rsidRPr="00015660" w:rsidRDefault="003C300E" w:rsidP="00247BF9">
      <w:pPr>
        <w:pStyle w:val="FootnoteText"/>
        <w:jc w:val="both"/>
        <w:rPr>
          <w:rFonts w:ascii="Sylfaen" w:hAnsi="Sylfaen"/>
          <w:lang w:val="hy-AM"/>
        </w:rPr>
      </w:pPr>
      <w:r w:rsidRPr="00015660">
        <w:rPr>
          <w:rStyle w:val="FootnoteReference"/>
          <w:rFonts w:ascii="Sylfaen" w:hAnsi="Sylfaen"/>
        </w:rPr>
        <w:footnoteRef/>
      </w:r>
      <w:r w:rsidRPr="00015660">
        <w:rPr>
          <w:rFonts w:ascii="Sylfaen" w:hAnsi="Sylfaen"/>
          <w:lang w:val="hy-AM"/>
        </w:rPr>
        <w:t xml:space="preserve"> Ընդունվել է Նախարարների կոմիտեի կողմից՝ 2006թ. սեպտեմբերի 27-ին, Նախարարների տեղակալների 974-րդ հանդիպմանը։</w:t>
      </w:r>
    </w:p>
  </w:footnote>
  <w:footnote w:id="24">
    <w:p w:rsidR="003C300E" w:rsidRPr="00E24ED2" w:rsidRDefault="003C300E" w:rsidP="00247BF9">
      <w:pPr>
        <w:pStyle w:val="FootnoteText"/>
        <w:jc w:val="both"/>
        <w:rPr>
          <w:rFonts w:ascii="Sylfaen" w:hAnsi="Sylfaen"/>
          <w:lang w:val="hy-AM"/>
        </w:rPr>
      </w:pPr>
      <w:r w:rsidRPr="001B50DD">
        <w:rPr>
          <w:rStyle w:val="FootnoteReference"/>
          <w:rFonts w:ascii="Sylfaen" w:hAnsi="Sylfaen"/>
        </w:rPr>
        <w:footnoteRef/>
      </w:r>
      <w:r w:rsidRPr="001B50DD">
        <w:rPr>
          <w:rFonts w:ascii="Sylfaen" w:hAnsi="Sylfaen"/>
          <w:lang w:val="hy-AM"/>
        </w:rPr>
        <w:t xml:space="preserve"> </w:t>
      </w:r>
      <w:r>
        <w:rPr>
          <w:rFonts w:ascii="Sylfaen" w:hAnsi="Sylfaen"/>
          <w:lang w:val="hy-AM"/>
        </w:rPr>
        <w:t>Հմմտ</w:t>
      </w:r>
      <w:r w:rsidRPr="008C2ED5">
        <w:rPr>
          <w:rFonts w:ascii="Sylfaen" w:hAnsi="Sylfaen"/>
          <w:lang w:val="hy-AM"/>
        </w:rPr>
        <w:t>.</w:t>
      </w:r>
      <w:r w:rsidRPr="001B50DD">
        <w:rPr>
          <w:rFonts w:ascii="Sylfaen" w:hAnsi="Sylfaen"/>
          <w:lang w:val="hy-AM"/>
        </w:rPr>
        <w:t>՝ միևն</w:t>
      </w:r>
      <w:r w:rsidRPr="00E24ED2">
        <w:rPr>
          <w:rFonts w:ascii="Sylfaen" w:hAnsi="Sylfaen"/>
          <w:lang w:val="hy-AM"/>
        </w:rPr>
        <w:t>ույն մեղադրանքի հիմքով հետագա կալանքի հետ կապված առավել համապատասխան ձևակերպում կարելի է գտնել 121.1-րդ հոդվածում։</w:t>
      </w:r>
    </w:p>
  </w:footnote>
  <w:footnote w:id="25">
    <w:p w:rsidR="003C300E" w:rsidRPr="00F034F7" w:rsidRDefault="003C300E" w:rsidP="00247BF9">
      <w:pPr>
        <w:pStyle w:val="JuPara"/>
        <w:ind w:firstLine="0"/>
        <w:rPr>
          <w:rFonts w:ascii="Sylfaen" w:eastAsia="Calibri" w:hAnsi="Sylfaen"/>
          <w:sz w:val="20"/>
          <w:lang w:val="hy-AM"/>
        </w:rPr>
      </w:pPr>
      <w:r w:rsidRPr="00F034F7">
        <w:rPr>
          <w:rStyle w:val="FootnoteReference"/>
          <w:rFonts w:ascii="Sylfaen" w:hAnsi="Sylfaen"/>
          <w:sz w:val="20"/>
        </w:rPr>
        <w:footnoteRef/>
      </w:r>
      <w:r w:rsidRPr="00F034F7">
        <w:rPr>
          <w:rFonts w:ascii="Sylfaen" w:hAnsi="Sylfaen"/>
          <w:sz w:val="20"/>
          <w:lang w:val="hy-AM"/>
        </w:rPr>
        <w:t xml:space="preserve"> </w:t>
      </w:r>
      <w:r w:rsidRPr="00F034F7">
        <w:rPr>
          <w:rFonts w:ascii="Sylfaen" w:eastAsia="Calibri" w:hAnsi="Sylfaen"/>
          <w:i/>
          <w:sz w:val="20"/>
          <w:lang w:val="hy-AM"/>
        </w:rPr>
        <w:t>Մյուլերն ընդդեմ Ֆրանսիայի</w:t>
      </w:r>
      <w:r w:rsidRPr="00F034F7">
        <w:rPr>
          <w:rFonts w:ascii="Sylfaen" w:eastAsia="Calibri" w:hAnsi="Sylfaen"/>
          <w:sz w:val="20"/>
          <w:lang w:val="hy-AM"/>
        </w:rPr>
        <w:t>, գանգատ թիվ 21802/93,</w:t>
      </w:r>
      <w:r w:rsidRPr="00F034F7">
        <w:rPr>
          <w:rFonts w:ascii="Sylfaen" w:eastAsia="Calibri" w:hAnsi="Sylfaen" w:cs="Arial"/>
          <w:sz w:val="20"/>
          <w:lang w:val="hy-AM"/>
        </w:rPr>
        <w:t xml:space="preserve"> </w:t>
      </w:r>
      <w:r w:rsidRPr="00F034F7">
        <w:rPr>
          <w:rFonts w:ascii="Sylfaen" w:eastAsia="Calibri" w:hAnsi="Sylfaen"/>
          <w:sz w:val="20"/>
          <w:lang w:val="hy-AM"/>
        </w:rPr>
        <w:t>1997թ. մարտի 17։</w:t>
      </w:r>
    </w:p>
  </w:footnote>
  <w:footnote w:id="26">
    <w:p w:rsidR="003C300E" w:rsidRPr="00F034F7" w:rsidRDefault="003C300E" w:rsidP="00247BF9">
      <w:pPr>
        <w:pStyle w:val="JuPara"/>
        <w:ind w:firstLine="0"/>
        <w:rPr>
          <w:rFonts w:ascii="Sylfaen" w:hAnsi="Sylfaen"/>
          <w:sz w:val="20"/>
          <w:lang w:val="hy-AM"/>
        </w:rPr>
      </w:pPr>
      <w:r w:rsidRPr="00F034F7">
        <w:rPr>
          <w:rStyle w:val="FootnoteReference"/>
          <w:rFonts w:ascii="Sylfaen" w:hAnsi="Sylfaen"/>
          <w:sz w:val="20"/>
        </w:rPr>
        <w:footnoteRef/>
      </w:r>
      <w:r w:rsidRPr="00F034F7">
        <w:rPr>
          <w:rFonts w:ascii="Sylfaen" w:hAnsi="Sylfaen"/>
          <w:sz w:val="20"/>
          <w:lang w:val="hy-AM"/>
        </w:rPr>
        <w:t xml:space="preserve"> </w:t>
      </w:r>
      <w:r w:rsidRPr="00F034F7">
        <w:rPr>
          <w:rFonts w:ascii="Sylfaen" w:hAnsi="Sylfaen"/>
          <w:i/>
          <w:sz w:val="20"/>
          <w:lang w:val="hy-AM"/>
        </w:rPr>
        <w:t>Ալեքսանդր Մակարովն ընդդեմ Ռուսաստանի</w:t>
      </w:r>
      <w:r w:rsidRPr="00F034F7">
        <w:rPr>
          <w:rFonts w:ascii="Sylfaen" w:hAnsi="Sylfaen"/>
          <w:sz w:val="20"/>
          <w:lang w:val="hy-AM"/>
        </w:rPr>
        <w:t>, գանգատ թիվ 15217/07, 2009թ. մարտի 12։</w:t>
      </w:r>
    </w:p>
  </w:footnote>
  <w:footnote w:id="27">
    <w:p w:rsidR="003C300E" w:rsidRPr="001B50DD" w:rsidRDefault="003C300E" w:rsidP="00247BF9">
      <w:pPr>
        <w:pStyle w:val="FootnoteText"/>
        <w:rPr>
          <w:rFonts w:ascii="Sylfaen" w:hAnsi="Sylfaen"/>
          <w:lang w:val="hy-AM"/>
        </w:rPr>
      </w:pPr>
      <w:r w:rsidRPr="001B50DD">
        <w:rPr>
          <w:rStyle w:val="FootnoteReference"/>
          <w:rFonts w:ascii="Sylfaen" w:hAnsi="Sylfaen"/>
        </w:rPr>
        <w:footnoteRef/>
      </w:r>
      <w:r w:rsidRPr="00F611D6">
        <w:rPr>
          <w:rFonts w:ascii="Sylfaen" w:hAnsi="Sylfaen"/>
          <w:lang w:val="hy-AM"/>
        </w:rPr>
        <w:t xml:space="preserve"> </w:t>
      </w:r>
      <w:r w:rsidRPr="001B50DD">
        <w:rPr>
          <w:rFonts w:ascii="Sylfaen" w:hAnsi="Sylfaen"/>
          <w:lang w:val="hy-AM"/>
        </w:rPr>
        <w:t>Տես վերևում՝ պարբ</w:t>
      </w:r>
      <w:r>
        <w:rPr>
          <w:rFonts w:ascii="Sylfaen" w:hAnsi="Sylfaen"/>
          <w:lang w:val="hy-AM"/>
        </w:rPr>
        <w:t>. 13</w:t>
      </w:r>
      <w:r w:rsidRPr="00F37262">
        <w:rPr>
          <w:rFonts w:ascii="Sylfaen" w:hAnsi="Sylfaen"/>
          <w:lang w:val="hy-AM"/>
        </w:rPr>
        <w:t>7</w:t>
      </w:r>
      <w:r w:rsidRPr="001B50DD">
        <w:rPr>
          <w:rFonts w:ascii="Sylfaen" w:hAnsi="Sylfaen"/>
          <w:lang w:val="hy-AM"/>
        </w:rPr>
        <w:t>։</w:t>
      </w:r>
    </w:p>
  </w:footnote>
  <w:footnote w:id="28">
    <w:p w:rsidR="003C300E" w:rsidRPr="00AD4C33" w:rsidRDefault="003C300E" w:rsidP="00247BF9">
      <w:pPr>
        <w:pStyle w:val="FootnoteText"/>
        <w:rPr>
          <w:rFonts w:ascii="Sylfaen" w:hAnsi="Sylfaen"/>
          <w:lang w:val="hy-AM"/>
        </w:rPr>
      </w:pPr>
      <w:r w:rsidRPr="00AD4C33">
        <w:rPr>
          <w:rStyle w:val="FootnoteReference"/>
          <w:rFonts w:ascii="Sylfaen" w:hAnsi="Sylfaen"/>
        </w:rPr>
        <w:footnoteRef/>
      </w:r>
      <w:r w:rsidRPr="00AD4C33">
        <w:rPr>
          <w:rFonts w:ascii="Sylfaen" w:hAnsi="Sylfaen"/>
          <w:lang w:val="hy-AM"/>
        </w:rPr>
        <w:t xml:space="preserve"> Տես օրինակ՝ </w:t>
      </w:r>
      <w:r w:rsidRPr="00AD4C33">
        <w:rPr>
          <w:rFonts w:ascii="Sylfaen" w:hAnsi="Sylfaen"/>
          <w:i/>
          <w:lang w:val="hy-AM"/>
        </w:rPr>
        <w:t>Էնսլին, Բաադերը և Ռասպեն ընդդեմ Գերմանիայի Դաշնային Հանրապետության</w:t>
      </w:r>
      <w:r w:rsidRPr="00AD4C33">
        <w:rPr>
          <w:rFonts w:ascii="Sylfaen" w:hAnsi="Sylfaen"/>
          <w:lang w:val="hy-AM"/>
        </w:rPr>
        <w:t xml:space="preserve"> (վճիռ), գանգատ թիվ 7572/76, 1978թ. հուլիսի 8։</w:t>
      </w:r>
    </w:p>
  </w:footnote>
  <w:footnote w:id="29">
    <w:p w:rsidR="003C300E" w:rsidRPr="00C13C8B" w:rsidRDefault="003C300E" w:rsidP="00247BF9">
      <w:pPr>
        <w:pStyle w:val="FootnoteText"/>
        <w:jc w:val="both"/>
        <w:rPr>
          <w:rFonts w:ascii="Sylfaen" w:hAnsi="Sylfaen"/>
          <w:lang w:val="hy-AM"/>
        </w:rPr>
      </w:pPr>
      <w:r w:rsidRPr="00C13C8B">
        <w:rPr>
          <w:rStyle w:val="FootnoteReference"/>
          <w:rFonts w:ascii="Sylfaen" w:hAnsi="Sylfaen"/>
        </w:rPr>
        <w:footnoteRef/>
      </w:r>
      <w:r w:rsidRPr="00C13C8B">
        <w:rPr>
          <w:rFonts w:ascii="Sylfaen" w:hAnsi="Sylfaen"/>
          <w:lang w:val="hy-AM"/>
        </w:rPr>
        <w:t xml:space="preserve"> Տես օրինակ՝ </w:t>
      </w:r>
      <w:r w:rsidRPr="00C13C8B">
        <w:rPr>
          <w:rFonts w:ascii="Sylfaen" w:hAnsi="Sylfaen"/>
          <w:i/>
          <w:lang w:val="hy-AM"/>
        </w:rPr>
        <w:t>Ջիրինգն ընդդեմ Նիդեռլանդների</w:t>
      </w:r>
      <w:r w:rsidRPr="00C13C8B">
        <w:rPr>
          <w:rFonts w:ascii="Sylfaen" w:hAnsi="Sylfaen"/>
          <w:lang w:val="hy-AM"/>
        </w:rPr>
        <w:t xml:space="preserve">, գանգատ թիվ 30810/03, 2007թ. մարտի 1, </w:t>
      </w:r>
      <w:r w:rsidRPr="00C13C8B">
        <w:rPr>
          <w:rFonts w:ascii="Sylfaen" w:hAnsi="Sylfaen"/>
          <w:i/>
          <w:lang w:val="hy-AM"/>
        </w:rPr>
        <w:t>Վուլախը և այլոք ընդդեմ Ռուսաստանի</w:t>
      </w:r>
      <w:r w:rsidRPr="00C13C8B">
        <w:rPr>
          <w:rFonts w:ascii="Sylfaen" w:hAnsi="Sylfaen"/>
          <w:lang w:val="hy-AM"/>
        </w:rPr>
        <w:t xml:space="preserve">, գանգատ թիվ 33468/03, 2012թ. հունվարի 10 և </w:t>
      </w:r>
      <w:r w:rsidRPr="00C13C8B">
        <w:rPr>
          <w:rFonts w:ascii="Sylfaen" w:hAnsi="Sylfaen"/>
          <w:i/>
          <w:lang w:val="hy-AM"/>
        </w:rPr>
        <w:t>Թեոդորն ընդդեմ Ռումինիայի</w:t>
      </w:r>
      <w:r w:rsidRPr="00C13C8B">
        <w:rPr>
          <w:rFonts w:ascii="Sylfaen" w:hAnsi="Sylfaen"/>
          <w:lang w:val="hy-AM"/>
        </w:rPr>
        <w:t>, գանգատ թիվ 46878/06, 2013թ. հունիսի 4։</w:t>
      </w:r>
    </w:p>
  </w:footnote>
  <w:footnote w:id="30">
    <w:p w:rsidR="003C300E" w:rsidRPr="00EB52CB" w:rsidRDefault="003C300E" w:rsidP="00247BF9">
      <w:pPr>
        <w:pStyle w:val="FootnoteText"/>
        <w:rPr>
          <w:rFonts w:ascii="Sylfaen" w:hAnsi="Sylfaen"/>
          <w:lang w:val="hy-AM"/>
        </w:rPr>
      </w:pPr>
      <w:r w:rsidRPr="00015660">
        <w:rPr>
          <w:rStyle w:val="FootnoteReference"/>
          <w:rFonts w:ascii="Sylfaen" w:hAnsi="Sylfaen"/>
        </w:rPr>
        <w:footnoteRef/>
      </w:r>
      <w:r w:rsidRPr="00EB52CB">
        <w:rPr>
          <w:rFonts w:ascii="Sylfaen" w:hAnsi="Sylfaen"/>
          <w:lang w:val="hy-AM"/>
        </w:rPr>
        <w:t xml:space="preserve"> </w:t>
      </w:r>
      <w:r w:rsidRPr="00015660">
        <w:rPr>
          <w:rFonts w:ascii="Sylfaen" w:hAnsi="Sylfaen"/>
          <w:lang w:val="hy-AM"/>
        </w:rPr>
        <w:t>Ըստ 62-րդ հոդվածի։</w:t>
      </w:r>
    </w:p>
  </w:footnote>
  <w:footnote w:id="31">
    <w:p w:rsidR="003C300E" w:rsidRPr="00015660" w:rsidRDefault="003C300E" w:rsidP="00247BF9">
      <w:pPr>
        <w:pStyle w:val="FootnoteText"/>
        <w:rPr>
          <w:rFonts w:ascii="Sylfaen" w:hAnsi="Sylfaen"/>
          <w:lang w:val="hy-AM"/>
        </w:rPr>
      </w:pPr>
      <w:r w:rsidRPr="0004608B">
        <w:rPr>
          <w:rStyle w:val="FootnoteReference"/>
          <w:rFonts w:ascii="Sylfaen" w:hAnsi="Sylfaen"/>
        </w:rPr>
        <w:footnoteRef/>
      </w:r>
      <w:r w:rsidRPr="0004608B">
        <w:rPr>
          <w:rFonts w:ascii="Sylfaen" w:hAnsi="Sylfaen"/>
          <w:lang w:val="hy-AM"/>
        </w:rPr>
        <w:t xml:space="preserve"> Հմմ</w:t>
      </w:r>
      <w:r>
        <w:rPr>
          <w:rFonts w:ascii="Sylfaen" w:hAnsi="Sylfaen"/>
          <w:lang w:val="hy-AM"/>
        </w:rPr>
        <w:t>տ</w:t>
      </w:r>
      <w:r w:rsidRPr="0004608B">
        <w:rPr>
          <w:rFonts w:ascii="Sylfaen" w:hAnsi="Sylfaen"/>
          <w:lang w:val="hy-AM"/>
        </w:rPr>
        <w:t xml:space="preserve">.՝ ոչնչացման մասին </w:t>
      </w:r>
      <w:r>
        <w:rPr>
          <w:rFonts w:ascii="Sylfaen" w:hAnsi="Sylfaen"/>
          <w:lang w:val="hy-AM"/>
        </w:rPr>
        <w:t>կարգավորումները</w:t>
      </w:r>
      <w:r w:rsidRPr="0004608B">
        <w:rPr>
          <w:rFonts w:ascii="Sylfaen" w:hAnsi="Sylfaen"/>
          <w:lang w:val="hy-AM"/>
        </w:rPr>
        <w:t xml:space="preserve"> 249.5-րդ հոդվածում՝ հետաքննության մարմնի կողմից տվյալները չվերցնելու վերաբերյալ։</w:t>
      </w:r>
    </w:p>
  </w:footnote>
  <w:footnote w:id="32">
    <w:p w:rsidR="003C300E" w:rsidRPr="0020185B" w:rsidRDefault="003C300E" w:rsidP="00247BF9">
      <w:pPr>
        <w:pStyle w:val="FootnoteText"/>
        <w:rPr>
          <w:rFonts w:ascii="Sylfaen" w:hAnsi="Sylfaen"/>
          <w:lang w:val="hy-AM"/>
        </w:rPr>
      </w:pPr>
      <w:r w:rsidRPr="0020185B">
        <w:rPr>
          <w:rStyle w:val="FootnoteReference"/>
          <w:rFonts w:ascii="Sylfaen" w:hAnsi="Sylfaen"/>
        </w:rPr>
        <w:footnoteRef/>
      </w:r>
      <w:r w:rsidRPr="0020185B">
        <w:rPr>
          <w:rFonts w:ascii="Sylfaen" w:hAnsi="Sylfaen"/>
          <w:lang w:val="hy-AM"/>
        </w:rPr>
        <w:t xml:space="preserve"> Տես վերևում՝ պարբերություններ</w:t>
      </w:r>
      <w:r>
        <w:rPr>
          <w:rFonts w:ascii="Sylfaen" w:hAnsi="Sylfaen"/>
          <w:lang w:val="hy-AM"/>
        </w:rPr>
        <w:t xml:space="preserve"> 16</w:t>
      </w:r>
      <w:r w:rsidRPr="004C0962">
        <w:rPr>
          <w:rFonts w:ascii="Sylfaen" w:hAnsi="Sylfaen"/>
          <w:lang w:val="hy-AM"/>
        </w:rPr>
        <w:t>2</w:t>
      </w:r>
      <w:r>
        <w:rPr>
          <w:rFonts w:ascii="Sylfaen" w:hAnsi="Sylfaen"/>
          <w:lang w:val="hy-AM"/>
        </w:rPr>
        <w:t>-16</w:t>
      </w:r>
      <w:r w:rsidRPr="004C0962">
        <w:rPr>
          <w:rFonts w:ascii="Sylfaen" w:hAnsi="Sylfaen"/>
          <w:lang w:val="hy-AM"/>
        </w:rPr>
        <w:t>3</w:t>
      </w:r>
      <w:r w:rsidRPr="0020185B">
        <w:rPr>
          <w:rFonts w:ascii="Sylfaen" w:hAnsi="Sylfaen"/>
          <w:lang w:val="hy-AM"/>
        </w:rPr>
        <w:t>։</w:t>
      </w:r>
    </w:p>
  </w:footnote>
  <w:footnote w:id="33">
    <w:p w:rsidR="003C300E" w:rsidRPr="00BF3ECD" w:rsidRDefault="003C300E" w:rsidP="00247BF9">
      <w:pPr>
        <w:pStyle w:val="FootnoteText"/>
        <w:rPr>
          <w:rFonts w:ascii="Sylfaen" w:hAnsi="Sylfaen"/>
          <w:lang w:val="hy-AM"/>
        </w:rPr>
      </w:pPr>
      <w:r w:rsidRPr="00BF3ECD">
        <w:rPr>
          <w:rStyle w:val="FootnoteReference"/>
          <w:rFonts w:ascii="Sylfaen" w:hAnsi="Sylfaen"/>
        </w:rPr>
        <w:footnoteRef/>
      </w:r>
      <w:r w:rsidRPr="00BF3ECD">
        <w:rPr>
          <w:rFonts w:ascii="Sylfaen" w:hAnsi="Sylfaen"/>
          <w:lang w:val="hy-AM"/>
        </w:rPr>
        <w:t xml:space="preserve"> Տես վերևում՝ պարբերություններ</w:t>
      </w:r>
      <w:r>
        <w:rPr>
          <w:rFonts w:ascii="Sylfaen" w:hAnsi="Sylfaen"/>
          <w:lang w:val="hy-AM"/>
        </w:rPr>
        <w:t xml:space="preserve"> 20</w:t>
      </w:r>
      <w:r w:rsidRPr="004C0962">
        <w:rPr>
          <w:rFonts w:ascii="Sylfaen" w:hAnsi="Sylfaen"/>
          <w:lang w:val="hy-AM"/>
        </w:rPr>
        <w:t>3</w:t>
      </w:r>
      <w:r>
        <w:rPr>
          <w:rFonts w:ascii="Sylfaen" w:hAnsi="Sylfaen"/>
          <w:lang w:val="hy-AM"/>
        </w:rPr>
        <w:t>-20</w:t>
      </w:r>
      <w:r w:rsidRPr="004C0962">
        <w:rPr>
          <w:rFonts w:ascii="Sylfaen" w:hAnsi="Sylfaen"/>
          <w:lang w:val="hy-AM"/>
        </w:rPr>
        <w:t>4</w:t>
      </w:r>
      <w:r w:rsidRPr="00BF3ECD">
        <w:rPr>
          <w:rFonts w:ascii="Sylfaen" w:hAnsi="Sylfaen"/>
          <w:lang w:val="hy-AM"/>
        </w:rPr>
        <w:t>։</w:t>
      </w:r>
    </w:p>
  </w:footnote>
  <w:footnote w:id="34">
    <w:p w:rsidR="003C300E" w:rsidRPr="00015660" w:rsidRDefault="003C300E" w:rsidP="00247BF9">
      <w:pPr>
        <w:pStyle w:val="FootnoteText"/>
        <w:rPr>
          <w:rFonts w:ascii="Sylfaen" w:hAnsi="Sylfaen" w:cs="Tahoma"/>
          <w:lang w:val="hy-AM"/>
        </w:rPr>
      </w:pPr>
      <w:r w:rsidRPr="00015660">
        <w:rPr>
          <w:rStyle w:val="FootnoteReference"/>
          <w:rFonts w:ascii="Sylfaen" w:hAnsi="Sylfaen"/>
        </w:rPr>
        <w:footnoteRef/>
      </w:r>
      <w:r w:rsidRPr="00212477">
        <w:rPr>
          <w:rFonts w:ascii="Sylfaen" w:hAnsi="Sylfaen"/>
          <w:lang w:val="hy-AM"/>
        </w:rPr>
        <w:t xml:space="preserve"> </w:t>
      </w:r>
      <w:r w:rsidRPr="00015660">
        <w:rPr>
          <w:rFonts w:ascii="Sylfaen" w:hAnsi="Sylfaen"/>
          <w:lang w:val="hy-AM"/>
        </w:rPr>
        <w:t>Հոդված</w:t>
      </w:r>
      <w:r w:rsidRPr="00212477">
        <w:rPr>
          <w:rFonts w:ascii="Sylfaen" w:hAnsi="Sylfaen"/>
          <w:lang w:val="hy-AM"/>
        </w:rPr>
        <w:t xml:space="preserve"> 306</w:t>
      </w:r>
      <w:r w:rsidRPr="00015660">
        <w:rPr>
          <w:rFonts w:ascii="Sylfaen" w:hAnsi="Sylfaen" w:cs="Tahoma"/>
          <w:lang w:val="hy-AM"/>
        </w:rPr>
        <w:t>։</w:t>
      </w:r>
    </w:p>
  </w:footnote>
  <w:footnote w:id="35">
    <w:p w:rsidR="003C300E" w:rsidRPr="00212477" w:rsidRDefault="003C300E" w:rsidP="00247BF9">
      <w:pPr>
        <w:pStyle w:val="FootnoteText"/>
        <w:rPr>
          <w:rFonts w:ascii="Sylfaen" w:hAnsi="Sylfaen"/>
          <w:lang w:val="hy-AM"/>
        </w:rPr>
      </w:pPr>
      <w:r w:rsidRPr="00212477">
        <w:rPr>
          <w:rStyle w:val="FootnoteReference"/>
          <w:rFonts w:ascii="Sylfaen" w:hAnsi="Sylfaen"/>
        </w:rPr>
        <w:footnoteRef/>
      </w:r>
      <w:r w:rsidRPr="00212477">
        <w:rPr>
          <w:rFonts w:ascii="Sylfaen" w:hAnsi="Sylfaen"/>
          <w:lang w:val="hy-AM"/>
        </w:rPr>
        <w:t xml:space="preserve"> Տես՝ </w:t>
      </w:r>
      <w:r w:rsidRPr="00212477">
        <w:rPr>
          <w:rStyle w:val="sb8d990e2"/>
          <w:rFonts w:ascii="Sylfaen" w:hAnsi="Sylfaen"/>
          <w:i/>
          <w:lang w:val="hy-AM"/>
        </w:rPr>
        <w:t>Նացվլիշվիլին և Տոգոնիձեն ընդդեմ Վրաստանի</w:t>
      </w:r>
      <w:r w:rsidRPr="00212477">
        <w:rPr>
          <w:rStyle w:val="sb8d990e2"/>
          <w:rFonts w:ascii="Sylfaen" w:hAnsi="Sylfaen"/>
          <w:lang w:val="hy-AM"/>
        </w:rPr>
        <w:t>, գանգատ թիվ 9043/05, 2014թ. ապրիլի 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EB9"/>
    <w:multiLevelType w:val="hybridMultilevel"/>
    <w:tmpl w:val="B1A44CEE"/>
    <w:lvl w:ilvl="0" w:tplc="FC84F24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591BA9"/>
    <w:multiLevelType w:val="hybridMultilevel"/>
    <w:tmpl w:val="B1A44CEE"/>
    <w:lvl w:ilvl="0" w:tplc="FC84F24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264535"/>
    <w:multiLevelType w:val="hybridMultilevel"/>
    <w:tmpl w:val="69FC537C"/>
    <w:lvl w:ilvl="0" w:tplc="B80C4300">
      <w:start w:val="1"/>
      <w:numFmt w:val="decimal"/>
      <w:lvlText w:val="%1."/>
      <w:lvlJc w:val="left"/>
      <w:pPr>
        <w:ind w:left="644" w:hanging="360"/>
      </w:pPr>
      <w:rPr>
        <w:i w:val="0"/>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nsid w:val="5B6B7385"/>
    <w:multiLevelType w:val="hybridMultilevel"/>
    <w:tmpl w:val="B1A44CEE"/>
    <w:lvl w:ilvl="0" w:tplc="FC84F24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B9645C"/>
    <w:multiLevelType w:val="hybridMultilevel"/>
    <w:tmpl w:val="C63EB6C6"/>
    <w:lvl w:ilvl="0" w:tplc="6D68B65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remy Mcbride">
    <w15:presenceInfo w15:providerId="AD" w15:userId="S-1-5-21-1659004503-725345543-682003330-5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721"/>
    <w:rsid w:val="000016F5"/>
    <w:rsid w:val="000017B3"/>
    <w:rsid w:val="00003A58"/>
    <w:rsid w:val="00004B3B"/>
    <w:rsid w:val="000062AB"/>
    <w:rsid w:val="00006B09"/>
    <w:rsid w:val="00006DBF"/>
    <w:rsid w:val="00006F92"/>
    <w:rsid w:val="00007E1E"/>
    <w:rsid w:val="00011A03"/>
    <w:rsid w:val="00011CAF"/>
    <w:rsid w:val="00014BEE"/>
    <w:rsid w:val="00015660"/>
    <w:rsid w:val="00016BD4"/>
    <w:rsid w:val="000216C5"/>
    <w:rsid w:val="000260DF"/>
    <w:rsid w:val="0002630E"/>
    <w:rsid w:val="0002796E"/>
    <w:rsid w:val="00041626"/>
    <w:rsid w:val="00041716"/>
    <w:rsid w:val="00044C8B"/>
    <w:rsid w:val="0004608B"/>
    <w:rsid w:val="00046F52"/>
    <w:rsid w:val="00047477"/>
    <w:rsid w:val="0005323C"/>
    <w:rsid w:val="00054627"/>
    <w:rsid w:val="000574ED"/>
    <w:rsid w:val="00057C24"/>
    <w:rsid w:val="00062395"/>
    <w:rsid w:val="00062BDB"/>
    <w:rsid w:val="00063EF6"/>
    <w:rsid w:val="00066D9E"/>
    <w:rsid w:val="0008228E"/>
    <w:rsid w:val="000825E0"/>
    <w:rsid w:val="00083473"/>
    <w:rsid w:val="000A0E39"/>
    <w:rsid w:val="000A5F76"/>
    <w:rsid w:val="000B0419"/>
    <w:rsid w:val="000B07F6"/>
    <w:rsid w:val="000B0DBB"/>
    <w:rsid w:val="000B45A5"/>
    <w:rsid w:val="000C0B12"/>
    <w:rsid w:val="000D0CBE"/>
    <w:rsid w:val="000D27AE"/>
    <w:rsid w:val="000D4019"/>
    <w:rsid w:val="000D4645"/>
    <w:rsid w:val="000D5B92"/>
    <w:rsid w:val="000E67EB"/>
    <w:rsid w:val="000E6A64"/>
    <w:rsid w:val="000F03D4"/>
    <w:rsid w:val="000F3908"/>
    <w:rsid w:val="000F3A82"/>
    <w:rsid w:val="000F4F6B"/>
    <w:rsid w:val="00100666"/>
    <w:rsid w:val="001062F9"/>
    <w:rsid w:val="00106BE4"/>
    <w:rsid w:val="00111F71"/>
    <w:rsid w:val="00115618"/>
    <w:rsid w:val="001215C1"/>
    <w:rsid w:val="0012697F"/>
    <w:rsid w:val="00131919"/>
    <w:rsid w:val="0013199C"/>
    <w:rsid w:val="0013472A"/>
    <w:rsid w:val="00135526"/>
    <w:rsid w:val="00143729"/>
    <w:rsid w:val="001439C5"/>
    <w:rsid w:val="00143B01"/>
    <w:rsid w:val="001444FE"/>
    <w:rsid w:val="0014637E"/>
    <w:rsid w:val="00153B95"/>
    <w:rsid w:val="00160A04"/>
    <w:rsid w:val="00165360"/>
    <w:rsid w:val="00166384"/>
    <w:rsid w:val="00167BF4"/>
    <w:rsid w:val="00174720"/>
    <w:rsid w:val="00180328"/>
    <w:rsid w:val="00182834"/>
    <w:rsid w:val="0018303C"/>
    <w:rsid w:val="00184EA4"/>
    <w:rsid w:val="001868C0"/>
    <w:rsid w:val="001927CF"/>
    <w:rsid w:val="00194B93"/>
    <w:rsid w:val="0019526F"/>
    <w:rsid w:val="001A0E5C"/>
    <w:rsid w:val="001A29C3"/>
    <w:rsid w:val="001A57C8"/>
    <w:rsid w:val="001B08E1"/>
    <w:rsid w:val="001B14C7"/>
    <w:rsid w:val="001B50DD"/>
    <w:rsid w:val="001B5224"/>
    <w:rsid w:val="001B5FCD"/>
    <w:rsid w:val="001B619D"/>
    <w:rsid w:val="001B7A8E"/>
    <w:rsid w:val="001C60D4"/>
    <w:rsid w:val="001C7D22"/>
    <w:rsid w:val="001D1C63"/>
    <w:rsid w:val="001D2E77"/>
    <w:rsid w:val="001D4C2A"/>
    <w:rsid w:val="001D4D12"/>
    <w:rsid w:val="001D54AF"/>
    <w:rsid w:val="001D5C90"/>
    <w:rsid w:val="001E0F7C"/>
    <w:rsid w:val="001E4908"/>
    <w:rsid w:val="001F0626"/>
    <w:rsid w:val="001F2096"/>
    <w:rsid w:val="001F3852"/>
    <w:rsid w:val="001F43FF"/>
    <w:rsid w:val="001F612F"/>
    <w:rsid w:val="001F6134"/>
    <w:rsid w:val="001F696B"/>
    <w:rsid w:val="001F71A7"/>
    <w:rsid w:val="001F7ED7"/>
    <w:rsid w:val="0020185B"/>
    <w:rsid w:val="0020208E"/>
    <w:rsid w:val="00204787"/>
    <w:rsid w:val="00207802"/>
    <w:rsid w:val="00212477"/>
    <w:rsid w:val="00216200"/>
    <w:rsid w:val="0022189F"/>
    <w:rsid w:val="0022316C"/>
    <w:rsid w:val="0022336C"/>
    <w:rsid w:val="00226D82"/>
    <w:rsid w:val="00233281"/>
    <w:rsid w:val="00235523"/>
    <w:rsid w:val="002365CC"/>
    <w:rsid w:val="00236FA3"/>
    <w:rsid w:val="0023789D"/>
    <w:rsid w:val="00240258"/>
    <w:rsid w:val="00241741"/>
    <w:rsid w:val="00244840"/>
    <w:rsid w:val="00247BF9"/>
    <w:rsid w:val="002507F5"/>
    <w:rsid w:val="00263110"/>
    <w:rsid w:val="00264242"/>
    <w:rsid w:val="00265EC7"/>
    <w:rsid w:val="002735FA"/>
    <w:rsid w:val="00273B6E"/>
    <w:rsid w:val="00277118"/>
    <w:rsid w:val="002779FF"/>
    <w:rsid w:val="002803C8"/>
    <w:rsid w:val="002837B1"/>
    <w:rsid w:val="00291D36"/>
    <w:rsid w:val="002941FF"/>
    <w:rsid w:val="002964CD"/>
    <w:rsid w:val="002A0093"/>
    <w:rsid w:val="002A00D3"/>
    <w:rsid w:val="002A07A0"/>
    <w:rsid w:val="002A1848"/>
    <w:rsid w:val="002A30B1"/>
    <w:rsid w:val="002B4133"/>
    <w:rsid w:val="002B4E37"/>
    <w:rsid w:val="002B66B2"/>
    <w:rsid w:val="002B6830"/>
    <w:rsid w:val="002C272E"/>
    <w:rsid w:val="002C3167"/>
    <w:rsid w:val="002C41BA"/>
    <w:rsid w:val="002C630A"/>
    <w:rsid w:val="002D5B00"/>
    <w:rsid w:val="002D6192"/>
    <w:rsid w:val="002D6F73"/>
    <w:rsid w:val="002E3D43"/>
    <w:rsid w:val="002E4B08"/>
    <w:rsid w:val="002E5370"/>
    <w:rsid w:val="002F2DBA"/>
    <w:rsid w:val="002F4D78"/>
    <w:rsid w:val="002F4F89"/>
    <w:rsid w:val="00301837"/>
    <w:rsid w:val="00303EB1"/>
    <w:rsid w:val="00305AD9"/>
    <w:rsid w:val="00305EA8"/>
    <w:rsid w:val="0030672F"/>
    <w:rsid w:val="00311B0A"/>
    <w:rsid w:val="003128F7"/>
    <w:rsid w:val="003140C8"/>
    <w:rsid w:val="003145C1"/>
    <w:rsid w:val="00314B08"/>
    <w:rsid w:val="00315695"/>
    <w:rsid w:val="00323BA1"/>
    <w:rsid w:val="00325E22"/>
    <w:rsid w:val="00326778"/>
    <w:rsid w:val="003337C7"/>
    <w:rsid w:val="00335A2F"/>
    <w:rsid w:val="00335A53"/>
    <w:rsid w:val="0034104E"/>
    <w:rsid w:val="00344C3D"/>
    <w:rsid w:val="00347C7A"/>
    <w:rsid w:val="003515F8"/>
    <w:rsid w:val="00352708"/>
    <w:rsid w:val="00353795"/>
    <w:rsid w:val="0035657E"/>
    <w:rsid w:val="003615F0"/>
    <w:rsid w:val="00361FB4"/>
    <w:rsid w:val="003703EC"/>
    <w:rsid w:val="00372AAD"/>
    <w:rsid w:val="00374733"/>
    <w:rsid w:val="003756C6"/>
    <w:rsid w:val="0037691A"/>
    <w:rsid w:val="00380389"/>
    <w:rsid w:val="00380423"/>
    <w:rsid w:val="003810BE"/>
    <w:rsid w:val="003815C8"/>
    <w:rsid w:val="00381624"/>
    <w:rsid w:val="003847D9"/>
    <w:rsid w:val="00384B7A"/>
    <w:rsid w:val="003902CA"/>
    <w:rsid w:val="003B0657"/>
    <w:rsid w:val="003B1131"/>
    <w:rsid w:val="003B3EA1"/>
    <w:rsid w:val="003B4371"/>
    <w:rsid w:val="003B4F9B"/>
    <w:rsid w:val="003C29AE"/>
    <w:rsid w:val="003C300E"/>
    <w:rsid w:val="003C5D6A"/>
    <w:rsid w:val="003C6825"/>
    <w:rsid w:val="003C7D31"/>
    <w:rsid w:val="003D1FC9"/>
    <w:rsid w:val="003D420A"/>
    <w:rsid w:val="003D7F62"/>
    <w:rsid w:val="003E10EB"/>
    <w:rsid w:val="003E1BC1"/>
    <w:rsid w:val="003E216C"/>
    <w:rsid w:val="003E2813"/>
    <w:rsid w:val="003E3136"/>
    <w:rsid w:val="003E3D7B"/>
    <w:rsid w:val="003E48A1"/>
    <w:rsid w:val="003E4C5E"/>
    <w:rsid w:val="003E58F9"/>
    <w:rsid w:val="003E632F"/>
    <w:rsid w:val="003E6C2C"/>
    <w:rsid w:val="003F0E20"/>
    <w:rsid w:val="003F0FA7"/>
    <w:rsid w:val="003F3C80"/>
    <w:rsid w:val="003F690B"/>
    <w:rsid w:val="003F75B7"/>
    <w:rsid w:val="00400E30"/>
    <w:rsid w:val="004045F8"/>
    <w:rsid w:val="00406858"/>
    <w:rsid w:val="00407601"/>
    <w:rsid w:val="00413E2D"/>
    <w:rsid w:val="004149EF"/>
    <w:rsid w:val="00415964"/>
    <w:rsid w:val="00417C67"/>
    <w:rsid w:val="004220ED"/>
    <w:rsid w:val="0042307B"/>
    <w:rsid w:val="00425B7E"/>
    <w:rsid w:val="00427813"/>
    <w:rsid w:val="00431CF2"/>
    <w:rsid w:val="00433080"/>
    <w:rsid w:val="0043587E"/>
    <w:rsid w:val="004358CB"/>
    <w:rsid w:val="00436EDA"/>
    <w:rsid w:val="00437B81"/>
    <w:rsid w:val="00443171"/>
    <w:rsid w:val="004445EF"/>
    <w:rsid w:val="0044532F"/>
    <w:rsid w:val="00455186"/>
    <w:rsid w:val="004569BF"/>
    <w:rsid w:val="004644AB"/>
    <w:rsid w:val="00465240"/>
    <w:rsid w:val="00466DCD"/>
    <w:rsid w:val="00466EDD"/>
    <w:rsid w:val="004670E6"/>
    <w:rsid w:val="00474049"/>
    <w:rsid w:val="00474F5F"/>
    <w:rsid w:val="00475512"/>
    <w:rsid w:val="00480528"/>
    <w:rsid w:val="00481440"/>
    <w:rsid w:val="004848FD"/>
    <w:rsid w:val="00484BD9"/>
    <w:rsid w:val="00484BFC"/>
    <w:rsid w:val="00486454"/>
    <w:rsid w:val="004864BC"/>
    <w:rsid w:val="0048667C"/>
    <w:rsid w:val="00486C7E"/>
    <w:rsid w:val="0049015F"/>
    <w:rsid w:val="00491A43"/>
    <w:rsid w:val="004965D1"/>
    <w:rsid w:val="004A0AAA"/>
    <w:rsid w:val="004A4E04"/>
    <w:rsid w:val="004A4E88"/>
    <w:rsid w:val="004A7BF5"/>
    <w:rsid w:val="004B098D"/>
    <w:rsid w:val="004B6411"/>
    <w:rsid w:val="004C0260"/>
    <w:rsid w:val="004C06CC"/>
    <w:rsid w:val="004C07B4"/>
    <w:rsid w:val="004C0962"/>
    <w:rsid w:val="004C0C70"/>
    <w:rsid w:val="004C2914"/>
    <w:rsid w:val="004C32BF"/>
    <w:rsid w:val="004C5275"/>
    <w:rsid w:val="004D1F5B"/>
    <w:rsid w:val="004E396C"/>
    <w:rsid w:val="004E7642"/>
    <w:rsid w:val="004F0C59"/>
    <w:rsid w:val="004F391C"/>
    <w:rsid w:val="005011DD"/>
    <w:rsid w:val="00504B56"/>
    <w:rsid w:val="00504C17"/>
    <w:rsid w:val="00505B3E"/>
    <w:rsid w:val="00507D98"/>
    <w:rsid w:val="00510CE7"/>
    <w:rsid w:val="00511280"/>
    <w:rsid w:val="005246D2"/>
    <w:rsid w:val="00536085"/>
    <w:rsid w:val="0053668C"/>
    <w:rsid w:val="00540E88"/>
    <w:rsid w:val="00543E98"/>
    <w:rsid w:val="005448D7"/>
    <w:rsid w:val="00544F4D"/>
    <w:rsid w:val="005526CB"/>
    <w:rsid w:val="0055373F"/>
    <w:rsid w:val="00555E20"/>
    <w:rsid w:val="00555E3E"/>
    <w:rsid w:val="00557092"/>
    <w:rsid w:val="00571D4A"/>
    <w:rsid w:val="00571E8C"/>
    <w:rsid w:val="00580FB5"/>
    <w:rsid w:val="00591739"/>
    <w:rsid w:val="00593268"/>
    <w:rsid w:val="005932E9"/>
    <w:rsid w:val="0059362F"/>
    <w:rsid w:val="005A339A"/>
    <w:rsid w:val="005A5C1B"/>
    <w:rsid w:val="005A7389"/>
    <w:rsid w:val="005B6699"/>
    <w:rsid w:val="005B77E4"/>
    <w:rsid w:val="005C52F3"/>
    <w:rsid w:val="005C6DCB"/>
    <w:rsid w:val="005C704A"/>
    <w:rsid w:val="005D025C"/>
    <w:rsid w:val="005D343F"/>
    <w:rsid w:val="005D6D62"/>
    <w:rsid w:val="005D7A09"/>
    <w:rsid w:val="005E469D"/>
    <w:rsid w:val="005E4850"/>
    <w:rsid w:val="005E4FBF"/>
    <w:rsid w:val="005E6105"/>
    <w:rsid w:val="005E6137"/>
    <w:rsid w:val="005F04C5"/>
    <w:rsid w:val="005F40BB"/>
    <w:rsid w:val="005F4851"/>
    <w:rsid w:val="006022B5"/>
    <w:rsid w:val="00603145"/>
    <w:rsid w:val="00603E0F"/>
    <w:rsid w:val="0060501A"/>
    <w:rsid w:val="0060689F"/>
    <w:rsid w:val="0060751E"/>
    <w:rsid w:val="00611C6E"/>
    <w:rsid w:val="00612AD5"/>
    <w:rsid w:val="00614678"/>
    <w:rsid w:val="00614A19"/>
    <w:rsid w:val="0061607A"/>
    <w:rsid w:val="00624951"/>
    <w:rsid w:val="00625E98"/>
    <w:rsid w:val="006344E1"/>
    <w:rsid w:val="00634E81"/>
    <w:rsid w:val="00640176"/>
    <w:rsid w:val="00640549"/>
    <w:rsid w:val="0064672A"/>
    <w:rsid w:val="00646FA7"/>
    <w:rsid w:val="006474E2"/>
    <w:rsid w:val="00647F6A"/>
    <w:rsid w:val="00652C6A"/>
    <w:rsid w:val="0066013D"/>
    <w:rsid w:val="00663C1F"/>
    <w:rsid w:val="00666B75"/>
    <w:rsid w:val="00670C0B"/>
    <w:rsid w:val="00671FA3"/>
    <w:rsid w:val="006726C8"/>
    <w:rsid w:val="006740BE"/>
    <w:rsid w:val="0067429C"/>
    <w:rsid w:val="00681837"/>
    <w:rsid w:val="00691D84"/>
    <w:rsid w:val="00696029"/>
    <w:rsid w:val="0069683E"/>
    <w:rsid w:val="00696E4F"/>
    <w:rsid w:val="006A18CD"/>
    <w:rsid w:val="006A2153"/>
    <w:rsid w:val="006A24ED"/>
    <w:rsid w:val="006A4141"/>
    <w:rsid w:val="006A55AB"/>
    <w:rsid w:val="006A77DC"/>
    <w:rsid w:val="006B0449"/>
    <w:rsid w:val="006B33B0"/>
    <w:rsid w:val="006C0609"/>
    <w:rsid w:val="006C3BB9"/>
    <w:rsid w:val="006C459E"/>
    <w:rsid w:val="006D2F65"/>
    <w:rsid w:val="006D312F"/>
    <w:rsid w:val="006D5C19"/>
    <w:rsid w:val="006D66BB"/>
    <w:rsid w:val="006E10C8"/>
    <w:rsid w:val="006E4265"/>
    <w:rsid w:val="006E51B7"/>
    <w:rsid w:val="006E6AD8"/>
    <w:rsid w:val="006F0814"/>
    <w:rsid w:val="006F0F52"/>
    <w:rsid w:val="006F1C28"/>
    <w:rsid w:val="006F204B"/>
    <w:rsid w:val="006F69EF"/>
    <w:rsid w:val="00703888"/>
    <w:rsid w:val="00710F78"/>
    <w:rsid w:val="00716627"/>
    <w:rsid w:val="0072612C"/>
    <w:rsid w:val="00741C20"/>
    <w:rsid w:val="00743AAA"/>
    <w:rsid w:val="00746FAA"/>
    <w:rsid w:val="00747D82"/>
    <w:rsid w:val="00751D0C"/>
    <w:rsid w:val="0075256C"/>
    <w:rsid w:val="00754D78"/>
    <w:rsid w:val="00754FA6"/>
    <w:rsid w:val="007552D6"/>
    <w:rsid w:val="007611CA"/>
    <w:rsid w:val="0076404C"/>
    <w:rsid w:val="00765411"/>
    <w:rsid w:val="00765A8D"/>
    <w:rsid w:val="00775801"/>
    <w:rsid w:val="0077771B"/>
    <w:rsid w:val="00786F50"/>
    <w:rsid w:val="0079093F"/>
    <w:rsid w:val="007912E5"/>
    <w:rsid w:val="0079243D"/>
    <w:rsid w:val="00794D49"/>
    <w:rsid w:val="00794EE1"/>
    <w:rsid w:val="00796CC9"/>
    <w:rsid w:val="007A0258"/>
    <w:rsid w:val="007A35F9"/>
    <w:rsid w:val="007A6835"/>
    <w:rsid w:val="007B26C7"/>
    <w:rsid w:val="007B39EA"/>
    <w:rsid w:val="007B6453"/>
    <w:rsid w:val="007C3CFE"/>
    <w:rsid w:val="007C4278"/>
    <w:rsid w:val="007C699B"/>
    <w:rsid w:val="007D1385"/>
    <w:rsid w:val="007D23DF"/>
    <w:rsid w:val="007D2ED7"/>
    <w:rsid w:val="007D3D0C"/>
    <w:rsid w:val="007D4530"/>
    <w:rsid w:val="007D6A85"/>
    <w:rsid w:val="007E225C"/>
    <w:rsid w:val="007E2976"/>
    <w:rsid w:val="007E5409"/>
    <w:rsid w:val="007F0D38"/>
    <w:rsid w:val="007F11DA"/>
    <w:rsid w:val="007F39FA"/>
    <w:rsid w:val="007F401B"/>
    <w:rsid w:val="00801722"/>
    <w:rsid w:val="008029FE"/>
    <w:rsid w:val="00803514"/>
    <w:rsid w:val="0080772D"/>
    <w:rsid w:val="00814C88"/>
    <w:rsid w:val="00815980"/>
    <w:rsid w:val="008201F2"/>
    <w:rsid w:val="00822348"/>
    <w:rsid w:val="00830834"/>
    <w:rsid w:val="0083132F"/>
    <w:rsid w:val="00832C73"/>
    <w:rsid w:val="008354E4"/>
    <w:rsid w:val="008418FC"/>
    <w:rsid w:val="00843ECA"/>
    <w:rsid w:val="00845206"/>
    <w:rsid w:val="00845489"/>
    <w:rsid w:val="00845E30"/>
    <w:rsid w:val="00846D76"/>
    <w:rsid w:val="008479D9"/>
    <w:rsid w:val="0085213C"/>
    <w:rsid w:val="0085398B"/>
    <w:rsid w:val="008567D3"/>
    <w:rsid w:val="00857A24"/>
    <w:rsid w:val="00866ED1"/>
    <w:rsid w:val="0087531A"/>
    <w:rsid w:val="00875FF9"/>
    <w:rsid w:val="008763FC"/>
    <w:rsid w:val="00881D41"/>
    <w:rsid w:val="00882C69"/>
    <w:rsid w:val="00883361"/>
    <w:rsid w:val="008859BC"/>
    <w:rsid w:val="008919FB"/>
    <w:rsid w:val="00893067"/>
    <w:rsid w:val="0089318C"/>
    <w:rsid w:val="00897F04"/>
    <w:rsid w:val="008A2D6A"/>
    <w:rsid w:val="008A7164"/>
    <w:rsid w:val="008B0BAC"/>
    <w:rsid w:val="008B72FB"/>
    <w:rsid w:val="008B7716"/>
    <w:rsid w:val="008C03D5"/>
    <w:rsid w:val="008C2ED5"/>
    <w:rsid w:val="008C5AA5"/>
    <w:rsid w:val="008C67BE"/>
    <w:rsid w:val="008C7280"/>
    <w:rsid w:val="008C770A"/>
    <w:rsid w:val="008D1788"/>
    <w:rsid w:val="008D4BC7"/>
    <w:rsid w:val="008E77C2"/>
    <w:rsid w:val="008F01A1"/>
    <w:rsid w:val="008F2F0B"/>
    <w:rsid w:val="008F3BD5"/>
    <w:rsid w:val="008F4242"/>
    <w:rsid w:val="008F59E9"/>
    <w:rsid w:val="009064DA"/>
    <w:rsid w:val="00907BC1"/>
    <w:rsid w:val="00912CA5"/>
    <w:rsid w:val="009133B0"/>
    <w:rsid w:val="00914F8B"/>
    <w:rsid w:val="009150F8"/>
    <w:rsid w:val="00917AF4"/>
    <w:rsid w:val="009202FF"/>
    <w:rsid w:val="009208EC"/>
    <w:rsid w:val="00927291"/>
    <w:rsid w:val="00930C49"/>
    <w:rsid w:val="009337DF"/>
    <w:rsid w:val="00936B06"/>
    <w:rsid w:val="00941D4C"/>
    <w:rsid w:val="00941F1B"/>
    <w:rsid w:val="00943030"/>
    <w:rsid w:val="00945FEB"/>
    <w:rsid w:val="00950B92"/>
    <w:rsid w:val="00951687"/>
    <w:rsid w:val="00951CAD"/>
    <w:rsid w:val="00953CCC"/>
    <w:rsid w:val="00956F37"/>
    <w:rsid w:val="00960D9F"/>
    <w:rsid w:val="009635DE"/>
    <w:rsid w:val="00964A11"/>
    <w:rsid w:val="00965F77"/>
    <w:rsid w:val="0096726E"/>
    <w:rsid w:val="0096727B"/>
    <w:rsid w:val="00967D5E"/>
    <w:rsid w:val="009726FC"/>
    <w:rsid w:val="00972E9F"/>
    <w:rsid w:val="00976E1A"/>
    <w:rsid w:val="00981827"/>
    <w:rsid w:val="00981D9B"/>
    <w:rsid w:val="00982E36"/>
    <w:rsid w:val="00982FCE"/>
    <w:rsid w:val="009874A1"/>
    <w:rsid w:val="009874AE"/>
    <w:rsid w:val="0098788C"/>
    <w:rsid w:val="00995213"/>
    <w:rsid w:val="00997852"/>
    <w:rsid w:val="009A1FAE"/>
    <w:rsid w:val="009A2570"/>
    <w:rsid w:val="009A643B"/>
    <w:rsid w:val="009A6DE2"/>
    <w:rsid w:val="009A6E98"/>
    <w:rsid w:val="009B0B63"/>
    <w:rsid w:val="009B1CD6"/>
    <w:rsid w:val="009B2E31"/>
    <w:rsid w:val="009B427D"/>
    <w:rsid w:val="009B44BD"/>
    <w:rsid w:val="009B66BA"/>
    <w:rsid w:val="009B68CE"/>
    <w:rsid w:val="009B754D"/>
    <w:rsid w:val="009C26E0"/>
    <w:rsid w:val="009C45D6"/>
    <w:rsid w:val="009C6755"/>
    <w:rsid w:val="009D4198"/>
    <w:rsid w:val="009E045D"/>
    <w:rsid w:val="009E1585"/>
    <w:rsid w:val="009E7635"/>
    <w:rsid w:val="009F2811"/>
    <w:rsid w:val="009F5AA0"/>
    <w:rsid w:val="00A04924"/>
    <w:rsid w:val="00A07C79"/>
    <w:rsid w:val="00A13B8C"/>
    <w:rsid w:val="00A14A71"/>
    <w:rsid w:val="00A14F14"/>
    <w:rsid w:val="00A15873"/>
    <w:rsid w:val="00A15E7E"/>
    <w:rsid w:val="00A17118"/>
    <w:rsid w:val="00A204E6"/>
    <w:rsid w:val="00A208B3"/>
    <w:rsid w:val="00A21023"/>
    <w:rsid w:val="00A21D5C"/>
    <w:rsid w:val="00A23186"/>
    <w:rsid w:val="00A244DF"/>
    <w:rsid w:val="00A2664B"/>
    <w:rsid w:val="00A27BB9"/>
    <w:rsid w:val="00A401F8"/>
    <w:rsid w:val="00A47A61"/>
    <w:rsid w:val="00A52483"/>
    <w:rsid w:val="00A56EC1"/>
    <w:rsid w:val="00A57915"/>
    <w:rsid w:val="00A6014A"/>
    <w:rsid w:val="00A6169D"/>
    <w:rsid w:val="00A62158"/>
    <w:rsid w:val="00A62C32"/>
    <w:rsid w:val="00A65D47"/>
    <w:rsid w:val="00A66FAB"/>
    <w:rsid w:val="00A74D1F"/>
    <w:rsid w:val="00A75D07"/>
    <w:rsid w:val="00A85987"/>
    <w:rsid w:val="00A85AA2"/>
    <w:rsid w:val="00A914E2"/>
    <w:rsid w:val="00A91662"/>
    <w:rsid w:val="00A9255C"/>
    <w:rsid w:val="00A93F4A"/>
    <w:rsid w:val="00A959DD"/>
    <w:rsid w:val="00AA4F93"/>
    <w:rsid w:val="00AA73BB"/>
    <w:rsid w:val="00AB0159"/>
    <w:rsid w:val="00AB0EF3"/>
    <w:rsid w:val="00AB1341"/>
    <w:rsid w:val="00AB34C3"/>
    <w:rsid w:val="00AB3DD9"/>
    <w:rsid w:val="00AB528F"/>
    <w:rsid w:val="00AB76EC"/>
    <w:rsid w:val="00AB7E9C"/>
    <w:rsid w:val="00AC36F6"/>
    <w:rsid w:val="00AC5BB3"/>
    <w:rsid w:val="00AD1B4A"/>
    <w:rsid w:val="00AD2A50"/>
    <w:rsid w:val="00AD4C33"/>
    <w:rsid w:val="00AD4F45"/>
    <w:rsid w:val="00AD5000"/>
    <w:rsid w:val="00AD5199"/>
    <w:rsid w:val="00AD6955"/>
    <w:rsid w:val="00AE2269"/>
    <w:rsid w:val="00AE376B"/>
    <w:rsid w:val="00AE49EB"/>
    <w:rsid w:val="00AE4CFB"/>
    <w:rsid w:val="00AE6208"/>
    <w:rsid w:val="00AF1DA5"/>
    <w:rsid w:val="00AF2007"/>
    <w:rsid w:val="00AF28F4"/>
    <w:rsid w:val="00AF4E15"/>
    <w:rsid w:val="00AF4F38"/>
    <w:rsid w:val="00AF5583"/>
    <w:rsid w:val="00AF57A3"/>
    <w:rsid w:val="00B0111C"/>
    <w:rsid w:val="00B02FFF"/>
    <w:rsid w:val="00B1037A"/>
    <w:rsid w:val="00B13C43"/>
    <w:rsid w:val="00B13E84"/>
    <w:rsid w:val="00B16AF7"/>
    <w:rsid w:val="00B208C9"/>
    <w:rsid w:val="00B25C58"/>
    <w:rsid w:val="00B31340"/>
    <w:rsid w:val="00B40707"/>
    <w:rsid w:val="00B40A17"/>
    <w:rsid w:val="00B4192B"/>
    <w:rsid w:val="00B501A4"/>
    <w:rsid w:val="00B51B89"/>
    <w:rsid w:val="00B5710C"/>
    <w:rsid w:val="00B61C7C"/>
    <w:rsid w:val="00B6603E"/>
    <w:rsid w:val="00B67D5C"/>
    <w:rsid w:val="00B71A65"/>
    <w:rsid w:val="00B745F9"/>
    <w:rsid w:val="00B74958"/>
    <w:rsid w:val="00B74BCF"/>
    <w:rsid w:val="00B761C3"/>
    <w:rsid w:val="00B802D5"/>
    <w:rsid w:val="00B80F42"/>
    <w:rsid w:val="00B81D4E"/>
    <w:rsid w:val="00B81D62"/>
    <w:rsid w:val="00B86FD5"/>
    <w:rsid w:val="00B90BBE"/>
    <w:rsid w:val="00B95D62"/>
    <w:rsid w:val="00B966C0"/>
    <w:rsid w:val="00BA1FE3"/>
    <w:rsid w:val="00BA41D4"/>
    <w:rsid w:val="00BA4F6F"/>
    <w:rsid w:val="00BA5AE0"/>
    <w:rsid w:val="00BB2390"/>
    <w:rsid w:val="00BB2431"/>
    <w:rsid w:val="00BB2F98"/>
    <w:rsid w:val="00BB3228"/>
    <w:rsid w:val="00BB3E50"/>
    <w:rsid w:val="00BB5EE8"/>
    <w:rsid w:val="00BC02A7"/>
    <w:rsid w:val="00BC1AC5"/>
    <w:rsid w:val="00BC4CE0"/>
    <w:rsid w:val="00BC5AD5"/>
    <w:rsid w:val="00BD0E80"/>
    <w:rsid w:val="00BD33AA"/>
    <w:rsid w:val="00BD5F4D"/>
    <w:rsid w:val="00BD6674"/>
    <w:rsid w:val="00BD7C01"/>
    <w:rsid w:val="00BE31D9"/>
    <w:rsid w:val="00BE5D21"/>
    <w:rsid w:val="00BE6B30"/>
    <w:rsid w:val="00BE6BD0"/>
    <w:rsid w:val="00BE7C82"/>
    <w:rsid w:val="00BF38A7"/>
    <w:rsid w:val="00BF3ECD"/>
    <w:rsid w:val="00BF52FC"/>
    <w:rsid w:val="00C0342B"/>
    <w:rsid w:val="00C04565"/>
    <w:rsid w:val="00C06669"/>
    <w:rsid w:val="00C11870"/>
    <w:rsid w:val="00C1241E"/>
    <w:rsid w:val="00C13C8B"/>
    <w:rsid w:val="00C144D3"/>
    <w:rsid w:val="00C22CA5"/>
    <w:rsid w:val="00C237DD"/>
    <w:rsid w:val="00C26279"/>
    <w:rsid w:val="00C264CC"/>
    <w:rsid w:val="00C27337"/>
    <w:rsid w:val="00C30ECB"/>
    <w:rsid w:val="00C322EC"/>
    <w:rsid w:val="00C34B44"/>
    <w:rsid w:val="00C42335"/>
    <w:rsid w:val="00C46B4D"/>
    <w:rsid w:val="00C54093"/>
    <w:rsid w:val="00C603A0"/>
    <w:rsid w:val="00C60760"/>
    <w:rsid w:val="00C61F44"/>
    <w:rsid w:val="00C62913"/>
    <w:rsid w:val="00C62BC0"/>
    <w:rsid w:val="00C634E3"/>
    <w:rsid w:val="00C65BEA"/>
    <w:rsid w:val="00C66293"/>
    <w:rsid w:val="00C6671C"/>
    <w:rsid w:val="00C66F38"/>
    <w:rsid w:val="00C71A1E"/>
    <w:rsid w:val="00C73563"/>
    <w:rsid w:val="00C82CD2"/>
    <w:rsid w:val="00C82D09"/>
    <w:rsid w:val="00C84A6B"/>
    <w:rsid w:val="00C850CC"/>
    <w:rsid w:val="00C86933"/>
    <w:rsid w:val="00CA2D7B"/>
    <w:rsid w:val="00CA6CE3"/>
    <w:rsid w:val="00CC1EA5"/>
    <w:rsid w:val="00CC232A"/>
    <w:rsid w:val="00CC2A58"/>
    <w:rsid w:val="00CC7324"/>
    <w:rsid w:val="00CD0F2C"/>
    <w:rsid w:val="00CD7384"/>
    <w:rsid w:val="00CE12E6"/>
    <w:rsid w:val="00CE26EF"/>
    <w:rsid w:val="00CE4785"/>
    <w:rsid w:val="00CE4F9E"/>
    <w:rsid w:val="00CE5A24"/>
    <w:rsid w:val="00CF2CD0"/>
    <w:rsid w:val="00CF2D02"/>
    <w:rsid w:val="00CF4516"/>
    <w:rsid w:val="00CF7139"/>
    <w:rsid w:val="00CF73C8"/>
    <w:rsid w:val="00CF7924"/>
    <w:rsid w:val="00D0019E"/>
    <w:rsid w:val="00D032FA"/>
    <w:rsid w:val="00D16FB3"/>
    <w:rsid w:val="00D21D5B"/>
    <w:rsid w:val="00D25D5A"/>
    <w:rsid w:val="00D265B1"/>
    <w:rsid w:val="00D302BE"/>
    <w:rsid w:val="00D30468"/>
    <w:rsid w:val="00D325F3"/>
    <w:rsid w:val="00D35A49"/>
    <w:rsid w:val="00D4548A"/>
    <w:rsid w:val="00D45DCB"/>
    <w:rsid w:val="00D503E9"/>
    <w:rsid w:val="00D53009"/>
    <w:rsid w:val="00D552C7"/>
    <w:rsid w:val="00D61D8F"/>
    <w:rsid w:val="00D61D91"/>
    <w:rsid w:val="00D62639"/>
    <w:rsid w:val="00D65F85"/>
    <w:rsid w:val="00D74E5E"/>
    <w:rsid w:val="00D839E7"/>
    <w:rsid w:val="00D83F1B"/>
    <w:rsid w:val="00D86903"/>
    <w:rsid w:val="00D87AF5"/>
    <w:rsid w:val="00DA1200"/>
    <w:rsid w:val="00DB4470"/>
    <w:rsid w:val="00DB7238"/>
    <w:rsid w:val="00DC03EF"/>
    <w:rsid w:val="00DC0E76"/>
    <w:rsid w:val="00DC17C2"/>
    <w:rsid w:val="00DC3393"/>
    <w:rsid w:val="00DC6456"/>
    <w:rsid w:val="00DC77B7"/>
    <w:rsid w:val="00DD01FB"/>
    <w:rsid w:val="00DD0C90"/>
    <w:rsid w:val="00DD3E38"/>
    <w:rsid w:val="00DE163B"/>
    <w:rsid w:val="00DE1C70"/>
    <w:rsid w:val="00DE1D1D"/>
    <w:rsid w:val="00DF1922"/>
    <w:rsid w:val="00DF302F"/>
    <w:rsid w:val="00DF3A46"/>
    <w:rsid w:val="00DF3B75"/>
    <w:rsid w:val="00E01A65"/>
    <w:rsid w:val="00E0784F"/>
    <w:rsid w:val="00E117E0"/>
    <w:rsid w:val="00E135D9"/>
    <w:rsid w:val="00E1742D"/>
    <w:rsid w:val="00E22A07"/>
    <w:rsid w:val="00E22D68"/>
    <w:rsid w:val="00E23983"/>
    <w:rsid w:val="00E24ED2"/>
    <w:rsid w:val="00E2646A"/>
    <w:rsid w:val="00E26721"/>
    <w:rsid w:val="00E27D4B"/>
    <w:rsid w:val="00E32859"/>
    <w:rsid w:val="00E32BCA"/>
    <w:rsid w:val="00E32CD8"/>
    <w:rsid w:val="00E3447F"/>
    <w:rsid w:val="00E408C2"/>
    <w:rsid w:val="00E43383"/>
    <w:rsid w:val="00E4374B"/>
    <w:rsid w:val="00E43868"/>
    <w:rsid w:val="00E472F6"/>
    <w:rsid w:val="00E56CB9"/>
    <w:rsid w:val="00E60223"/>
    <w:rsid w:val="00E61776"/>
    <w:rsid w:val="00E658E2"/>
    <w:rsid w:val="00E70111"/>
    <w:rsid w:val="00E72E95"/>
    <w:rsid w:val="00E76C97"/>
    <w:rsid w:val="00E77749"/>
    <w:rsid w:val="00E806B5"/>
    <w:rsid w:val="00E820FC"/>
    <w:rsid w:val="00E8468E"/>
    <w:rsid w:val="00E86822"/>
    <w:rsid w:val="00E86EB6"/>
    <w:rsid w:val="00E87C3A"/>
    <w:rsid w:val="00E95E3C"/>
    <w:rsid w:val="00E96494"/>
    <w:rsid w:val="00E96768"/>
    <w:rsid w:val="00E97C96"/>
    <w:rsid w:val="00E97E94"/>
    <w:rsid w:val="00EA1218"/>
    <w:rsid w:val="00EA2944"/>
    <w:rsid w:val="00EA570A"/>
    <w:rsid w:val="00EA7CEA"/>
    <w:rsid w:val="00EB1B7B"/>
    <w:rsid w:val="00EB24C1"/>
    <w:rsid w:val="00EB52CB"/>
    <w:rsid w:val="00EC243D"/>
    <w:rsid w:val="00EC2D95"/>
    <w:rsid w:val="00EC4935"/>
    <w:rsid w:val="00EC5A89"/>
    <w:rsid w:val="00EC63DC"/>
    <w:rsid w:val="00ED1135"/>
    <w:rsid w:val="00ED24A6"/>
    <w:rsid w:val="00EE5323"/>
    <w:rsid w:val="00EF102C"/>
    <w:rsid w:val="00EF2E68"/>
    <w:rsid w:val="00EF6B90"/>
    <w:rsid w:val="00EF70CE"/>
    <w:rsid w:val="00EF7C93"/>
    <w:rsid w:val="00F004DC"/>
    <w:rsid w:val="00F00C6C"/>
    <w:rsid w:val="00F034F7"/>
    <w:rsid w:val="00F072F7"/>
    <w:rsid w:val="00F10938"/>
    <w:rsid w:val="00F10B4E"/>
    <w:rsid w:val="00F132B9"/>
    <w:rsid w:val="00F1376A"/>
    <w:rsid w:val="00F1501C"/>
    <w:rsid w:val="00F15BE9"/>
    <w:rsid w:val="00F174D1"/>
    <w:rsid w:val="00F23359"/>
    <w:rsid w:val="00F23B04"/>
    <w:rsid w:val="00F24BBD"/>
    <w:rsid w:val="00F2578F"/>
    <w:rsid w:val="00F27FEB"/>
    <w:rsid w:val="00F3304C"/>
    <w:rsid w:val="00F36A86"/>
    <w:rsid w:val="00F37262"/>
    <w:rsid w:val="00F40F59"/>
    <w:rsid w:val="00F416E4"/>
    <w:rsid w:val="00F44147"/>
    <w:rsid w:val="00F526AB"/>
    <w:rsid w:val="00F53387"/>
    <w:rsid w:val="00F57E04"/>
    <w:rsid w:val="00F60424"/>
    <w:rsid w:val="00F605F7"/>
    <w:rsid w:val="00F611D6"/>
    <w:rsid w:val="00F61773"/>
    <w:rsid w:val="00F61975"/>
    <w:rsid w:val="00F624C6"/>
    <w:rsid w:val="00F6261D"/>
    <w:rsid w:val="00F65A1E"/>
    <w:rsid w:val="00F75350"/>
    <w:rsid w:val="00F75C45"/>
    <w:rsid w:val="00F804D6"/>
    <w:rsid w:val="00F82C42"/>
    <w:rsid w:val="00F83590"/>
    <w:rsid w:val="00F85F26"/>
    <w:rsid w:val="00F9279F"/>
    <w:rsid w:val="00FA3CA6"/>
    <w:rsid w:val="00FA3EC5"/>
    <w:rsid w:val="00FA42D5"/>
    <w:rsid w:val="00FA6175"/>
    <w:rsid w:val="00FA7F0D"/>
    <w:rsid w:val="00FB0D0A"/>
    <w:rsid w:val="00FB110D"/>
    <w:rsid w:val="00FB1AE9"/>
    <w:rsid w:val="00FC13CA"/>
    <w:rsid w:val="00FC69FD"/>
    <w:rsid w:val="00FD21AE"/>
    <w:rsid w:val="00FD2AAA"/>
    <w:rsid w:val="00FD48EE"/>
    <w:rsid w:val="00FD5034"/>
    <w:rsid w:val="00FE05F7"/>
    <w:rsid w:val="00FE3C14"/>
    <w:rsid w:val="00FF2D7D"/>
    <w:rsid w:val="00FF5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721"/>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721"/>
    <w:pPr>
      <w:ind w:left="720"/>
      <w:contextualSpacing/>
    </w:pPr>
  </w:style>
  <w:style w:type="paragraph" w:styleId="FootnoteText">
    <w:name w:val="footnote text"/>
    <w:aliases w:val="Note de bas de page Car,Footnote Text Char Car,Footnote Text Char1 Char Car,Footnote Text Char Char Char Car, Char Char Char Char Car, Char Char1 Char Car,Footnote Text Char1,Footnote Text Char Char, Char Char Char,single space"/>
    <w:basedOn w:val="Normal"/>
    <w:link w:val="FootnoteTextChar"/>
    <w:unhideWhenUsed/>
    <w:qFormat/>
    <w:rsid w:val="00E26721"/>
    <w:pPr>
      <w:spacing w:after="0" w:line="240" w:lineRule="auto"/>
    </w:pPr>
    <w:rPr>
      <w:sz w:val="20"/>
      <w:szCs w:val="20"/>
    </w:rPr>
  </w:style>
  <w:style w:type="character" w:customStyle="1" w:styleId="FootnoteTextChar">
    <w:name w:val="Footnote Text Char"/>
    <w:aliases w:val="Note de bas de page Car Char,Footnote Text Char Car Char,Footnote Text Char1 Char Car Char,Footnote Text Char Char Char Car Char, Char Char Char Char Car Char, Char Char1 Char Car Char,Footnote Text Char1 Char, Char Char Char Char"/>
    <w:basedOn w:val="DefaultParagraphFont"/>
    <w:link w:val="FootnoteText"/>
    <w:uiPriority w:val="99"/>
    <w:rsid w:val="00E26721"/>
    <w:rPr>
      <w:rFonts w:ascii="Times New Roman" w:hAnsi="Times New Roman" w:cs="Times New Roman"/>
      <w:sz w:val="20"/>
      <w:szCs w:val="20"/>
    </w:rPr>
  </w:style>
  <w:style w:type="character" w:styleId="FootnoteReference">
    <w:name w:val="footnote reference"/>
    <w:aliases w:val="callout,Footnotes refss,Footnote number,4_G"/>
    <w:basedOn w:val="DefaultParagraphFont"/>
    <w:unhideWhenUsed/>
    <w:qFormat/>
    <w:rsid w:val="00E26721"/>
    <w:rPr>
      <w:vertAlign w:val="superscript"/>
    </w:rPr>
  </w:style>
  <w:style w:type="character" w:customStyle="1" w:styleId="sb8d990e2">
    <w:name w:val="sb8d990e2"/>
    <w:basedOn w:val="DefaultParagraphFont"/>
    <w:rsid w:val="00765A8D"/>
  </w:style>
  <w:style w:type="paragraph" w:styleId="Header">
    <w:name w:val="header"/>
    <w:basedOn w:val="Normal"/>
    <w:link w:val="HeaderChar"/>
    <w:uiPriority w:val="99"/>
    <w:unhideWhenUsed/>
    <w:rsid w:val="00BD66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674"/>
    <w:rPr>
      <w:rFonts w:ascii="Times New Roman" w:hAnsi="Times New Roman" w:cs="Times New Roman"/>
      <w:sz w:val="24"/>
      <w:szCs w:val="24"/>
    </w:rPr>
  </w:style>
  <w:style w:type="paragraph" w:styleId="Footer">
    <w:name w:val="footer"/>
    <w:basedOn w:val="Normal"/>
    <w:link w:val="FooterChar"/>
    <w:uiPriority w:val="99"/>
    <w:unhideWhenUsed/>
    <w:rsid w:val="00BD66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674"/>
    <w:rPr>
      <w:rFonts w:ascii="Times New Roman" w:hAnsi="Times New Roman" w:cs="Times New Roman"/>
      <w:sz w:val="24"/>
      <w:szCs w:val="24"/>
    </w:rPr>
  </w:style>
  <w:style w:type="paragraph" w:customStyle="1" w:styleId="Default">
    <w:name w:val="Default"/>
    <w:rsid w:val="00BC02A7"/>
    <w:pPr>
      <w:autoSpaceDE w:val="0"/>
      <w:autoSpaceDN w:val="0"/>
      <w:adjustRightInd w:val="0"/>
      <w:spacing w:after="0" w:line="240" w:lineRule="auto"/>
    </w:pPr>
    <w:rPr>
      <w:rFonts w:ascii="Arial" w:hAnsi="Arial" w:cs="Arial"/>
      <w:color w:val="000000"/>
      <w:sz w:val="24"/>
      <w:szCs w:val="24"/>
    </w:rPr>
  </w:style>
  <w:style w:type="paragraph" w:customStyle="1" w:styleId="JuPara">
    <w:name w:val="Ju_Para"/>
    <w:aliases w:val="Left,First line:  0 cm"/>
    <w:basedOn w:val="Normal"/>
    <w:link w:val="JuParaChar1"/>
    <w:rsid w:val="0048667C"/>
    <w:pPr>
      <w:spacing w:after="0" w:line="240" w:lineRule="auto"/>
      <w:ind w:firstLine="284"/>
      <w:jc w:val="both"/>
    </w:pPr>
    <w:rPr>
      <w:rFonts w:eastAsia="Times New Roman"/>
      <w:szCs w:val="20"/>
      <w:lang w:eastAsia="en-GB"/>
    </w:rPr>
  </w:style>
  <w:style w:type="character" w:customStyle="1" w:styleId="JuParaChar1">
    <w:name w:val="Ju_Para Char1"/>
    <w:basedOn w:val="DefaultParagraphFont"/>
    <w:link w:val="JuPara"/>
    <w:rsid w:val="0048667C"/>
    <w:rPr>
      <w:rFonts w:ascii="Times New Roman" w:eastAsia="Times New Roman" w:hAnsi="Times New Roman" w:cs="Times New Roman"/>
      <w:sz w:val="24"/>
      <w:szCs w:val="20"/>
      <w:lang w:eastAsia="en-GB"/>
    </w:rPr>
  </w:style>
  <w:style w:type="paragraph" w:styleId="NormalWeb">
    <w:name w:val="Normal (Web)"/>
    <w:basedOn w:val="Normal"/>
    <w:uiPriority w:val="99"/>
    <w:unhideWhenUsed/>
    <w:rsid w:val="00822348"/>
    <w:pPr>
      <w:spacing w:before="100" w:beforeAutospacing="1" w:after="100" w:afterAutospacing="1" w:line="240" w:lineRule="auto"/>
    </w:pPr>
    <w:rPr>
      <w:rFonts w:ascii="Times" w:eastAsia="Calibri" w:hAnsi="Times"/>
      <w:sz w:val="20"/>
      <w:szCs w:val="20"/>
      <w:lang w:val="es-ES" w:eastAsia="es-ES"/>
    </w:rPr>
  </w:style>
  <w:style w:type="paragraph" w:styleId="BalloonText">
    <w:name w:val="Balloon Text"/>
    <w:basedOn w:val="Normal"/>
    <w:link w:val="BalloonTextChar"/>
    <w:uiPriority w:val="99"/>
    <w:semiHidden/>
    <w:unhideWhenUsed/>
    <w:rsid w:val="009A257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2570"/>
    <w:rPr>
      <w:rFonts w:ascii="Lucida Grande" w:hAnsi="Lucida Grande" w:cs="Lucida Grande"/>
      <w:sz w:val="18"/>
      <w:szCs w:val="18"/>
    </w:rPr>
  </w:style>
  <w:style w:type="character" w:styleId="CommentReference">
    <w:name w:val="annotation reference"/>
    <w:basedOn w:val="DefaultParagraphFont"/>
    <w:uiPriority w:val="99"/>
    <w:semiHidden/>
    <w:unhideWhenUsed/>
    <w:rsid w:val="00D74E5E"/>
    <w:rPr>
      <w:sz w:val="18"/>
      <w:szCs w:val="18"/>
    </w:rPr>
  </w:style>
  <w:style w:type="paragraph" w:styleId="CommentText">
    <w:name w:val="annotation text"/>
    <w:basedOn w:val="Normal"/>
    <w:link w:val="CommentTextChar"/>
    <w:uiPriority w:val="99"/>
    <w:semiHidden/>
    <w:unhideWhenUsed/>
    <w:rsid w:val="00D74E5E"/>
    <w:pPr>
      <w:spacing w:line="240" w:lineRule="auto"/>
    </w:pPr>
  </w:style>
  <w:style w:type="character" w:customStyle="1" w:styleId="CommentTextChar">
    <w:name w:val="Comment Text Char"/>
    <w:basedOn w:val="DefaultParagraphFont"/>
    <w:link w:val="CommentText"/>
    <w:uiPriority w:val="99"/>
    <w:semiHidden/>
    <w:rsid w:val="00D74E5E"/>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74E5E"/>
    <w:rPr>
      <w:b/>
      <w:bCs/>
      <w:sz w:val="20"/>
      <w:szCs w:val="20"/>
    </w:rPr>
  </w:style>
  <w:style w:type="character" w:customStyle="1" w:styleId="CommentSubjectChar">
    <w:name w:val="Comment Subject Char"/>
    <w:basedOn w:val="CommentTextChar"/>
    <w:link w:val="CommentSubject"/>
    <w:uiPriority w:val="99"/>
    <w:semiHidden/>
    <w:rsid w:val="00D74E5E"/>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721"/>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721"/>
    <w:pPr>
      <w:ind w:left="720"/>
      <w:contextualSpacing/>
    </w:pPr>
  </w:style>
  <w:style w:type="paragraph" w:styleId="FootnoteText">
    <w:name w:val="footnote text"/>
    <w:aliases w:val="Note de bas de page Car,Footnote Text Char Car,Footnote Text Char1 Char Car,Footnote Text Char Char Char Car, Char Char Char Char Car, Char Char1 Char Car,Footnote Text Char1,Footnote Text Char Char, Char Char Char,single space"/>
    <w:basedOn w:val="Normal"/>
    <w:link w:val="FootnoteTextChar"/>
    <w:unhideWhenUsed/>
    <w:qFormat/>
    <w:rsid w:val="00E26721"/>
    <w:pPr>
      <w:spacing w:after="0" w:line="240" w:lineRule="auto"/>
    </w:pPr>
    <w:rPr>
      <w:sz w:val="20"/>
      <w:szCs w:val="20"/>
    </w:rPr>
  </w:style>
  <w:style w:type="character" w:customStyle="1" w:styleId="FootnoteTextChar">
    <w:name w:val="Footnote Text Char"/>
    <w:aliases w:val="Note de bas de page Car Char,Footnote Text Char Car Char,Footnote Text Char1 Char Car Char,Footnote Text Char Char Char Car Char, Char Char Char Char Car Char, Char Char1 Char Car Char,Footnote Text Char1 Char, Char Char Char Char"/>
    <w:basedOn w:val="DefaultParagraphFont"/>
    <w:link w:val="FootnoteText"/>
    <w:uiPriority w:val="99"/>
    <w:rsid w:val="00E26721"/>
    <w:rPr>
      <w:rFonts w:ascii="Times New Roman" w:hAnsi="Times New Roman" w:cs="Times New Roman"/>
      <w:sz w:val="20"/>
      <w:szCs w:val="20"/>
    </w:rPr>
  </w:style>
  <w:style w:type="character" w:styleId="FootnoteReference">
    <w:name w:val="footnote reference"/>
    <w:aliases w:val="callout,Footnotes refss,Footnote number,4_G"/>
    <w:basedOn w:val="DefaultParagraphFont"/>
    <w:unhideWhenUsed/>
    <w:qFormat/>
    <w:rsid w:val="00E26721"/>
    <w:rPr>
      <w:vertAlign w:val="superscript"/>
    </w:rPr>
  </w:style>
  <w:style w:type="character" w:customStyle="1" w:styleId="sb8d990e2">
    <w:name w:val="sb8d990e2"/>
    <w:basedOn w:val="DefaultParagraphFont"/>
    <w:rsid w:val="00765A8D"/>
  </w:style>
  <w:style w:type="paragraph" w:styleId="Header">
    <w:name w:val="header"/>
    <w:basedOn w:val="Normal"/>
    <w:link w:val="HeaderChar"/>
    <w:uiPriority w:val="99"/>
    <w:unhideWhenUsed/>
    <w:rsid w:val="00BD66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674"/>
    <w:rPr>
      <w:rFonts w:ascii="Times New Roman" w:hAnsi="Times New Roman" w:cs="Times New Roman"/>
      <w:sz w:val="24"/>
      <w:szCs w:val="24"/>
    </w:rPr>
  </w:style>
  <w:style w:type="paragraph" w:styleId="Footer">
    <w:name w:val="footer"/>
    <w:basedOn w:val="Normal"/>
    <w:link w:val="FooterChar"/>
    <w:uiPriority w:val="99"/>
    <w:unhideWhenUsed/>
    <w:rsid w:val="00BD66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674"/>
    <w:rPr>
      <w:rFonts w:ascii="Times New Roman" w:hAnsi="Times New Roman" w:cs="Times New Roman"/>
      <w:sz w:val="24"/>
      <w:szCs w:val="24"/>
    </w:rPr>
  </w:style>
  <w:style w:type="paragraph" w:customStyle="1" w:styleId="Default">
    <w:name w:val="Default"/>
    <w:rsid w:val="00BC02A7"/>
    <w:pPr>
      <w:autoSpaceDE w:val="0"/>
      <w:autoSpaceDN w:val="0"/>
      <w:adjustRightInd w:val="0"/>
      <w:spacing w:after="0" w:line="240" w:lineRule="auto"/>
    </w:pPr>
    <w:rPr>
      <w:rFonts w:ascii="Arial" w:hAnsi="Arial" w:cs="Arial"/>
      <w:color w:val="000000"/>
      <w:sz w:val="24"/>
      <w:szCs w:val="24"/>
    </w:rPr>
  </w:style>
  <w:style w:type="paragraph" w:customStyle="1" w:styleId="JuPara">
    <w:name w:val="Ju_Para"/>
    <w:aliases w:val="Left,First line:  0 cm"/>
    <w:basedOn w:val="Normal"/>
    <w:link w:val="JuParaChar1"/>
    <w:rsid w:val="0048667C"/>
    <w:pPr>
      <w:spacing w:after="0" w:line="240" w:lineRule="auto"/>
      <w:ind w:firstLine="284"/>
      <w:jc w:val="both"/>
    </w:pPr>
    <w:rPr>
      <w:rFonts w:eastAsia="Times New Roman"/>
      <w:szCs w:val="20"/>
      <w:lang w:eastAsia="en-GB"/>
    </w:rPr>
  </w:style>
  <w:style w:type="character" w:customStyle="1" w:styleId="JuParaChar1">
    <w:name w:val="Ju_Para Char1"/>
    <w:basedOn w:val="DefaultParagraphFont"/>
    <w:link w:val="JuPara"/>
    <w:rsid w:val="0048667C"/>
    <w:rPr>
      <w:rFonts w:ascii="Times New Roman" w:eastAsia="Times New Roman" w:hAnsi="Times New Roman" w:cs="Times New Roman"/>
      <w:sz w:val="24"/>
      <w:szCs w:val="20"/>
      <w:lang w:eastAsia="en-GB"/>
    </w:rPr>
  </w:style>
  <w:style w:type="paragraph" w:styleId="NormalWeb">
    <w:name w:val="Normal (Web)"/>
    <w:basedOn w:val="Normal"/>
    <w:uiPriority w:val="99"/>
    <w:unhideWhenUsed/>
    <w:rsid w:val="00822348"/>
    <w:pPr>
      <w:spacing w:before="100" w:beforeAutospacing="1" w:after="100" w:afterAutospacing="1" w:line="240" w:lineRule="auto"/>
    </w:pPr>
    <w:rPr>
      <w:rFonts w:ascii="Times" w:eastAsia="Calibri" w:hAnsi="Times"/>
      <w:sz w:val="20"/>
      <w:szCs w:val="20"/>
      <w:lang w:val="es-ES" w:eastAsia="es-ES"/>
    </w:rPr>
  </w:style>
  <w:style w:type="paragraph" w:styleId="BalloonText">
    <w:name w:val="Balloon Text"/>
    <w:basedOn w:val="Normal"/>
    <w:link w:val="BalloonTextChar"/>
    <w:uiPriority w:val="99"/>
    <w:semiHidden/>
    <w:unhideWhenUsed/>
    <w:rsid w:val="009A257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2570"/>
    <w:rPr>
      <w:rFonts w:ascii="Lucida Grande" w:hAnsi="Lucida Grande" w:cs="Lucida Grande"/>
      <w:sz w:val="18"/>
      <w:szCs w:val="18"/>
    </w:rPr>
  </w:style>
  <w:style w:type="character" w:styleId="CommentReference">
    <w:name w:val="annotation reference"/>
    <w:basedOn w:val="DefaultParagraphFont"/>
    <w:uiPriority w:val="99"/>
    <w:semiHidden/>
    <w:unhideWhenUsed/>
    <w:rsid w:val="00D74E5E"/>
    <w:rPr>
      <w:sz w:val="18"/>
      <w:szCs w:val="18"/>
    </w:rPr>
  </w:style>
  <w:style w:type="paragraph" w:styleId="CommentText">
    <w:name w:val="annotation text"/>
    <w:basedOn w:val="Normal"/>
    <w:link w:val="CommentTextChar"/>
    <w:uiPriority w:val="99"/>
    <w:semiHidden/>
    <w:unhideWhenUsed/>
    <w:rsid w:val="00D74E5E"/>
    <w:pPr>
      <w:spacing w:line="240" w:lineRule="auto"/>
    </w:pPr>
  </w:style>
  <w:style w:type="character" w:customStyle="1" w:styleId="CommentTextChar">
    <w:name w:val="Comment Text Char"/>
    <w:basedOn w:val="DefaultParagraphFont"/>
    <w:link w:val="CommentText"/>
    <w:uiPriority w:val="99"/>
    <w:semiHidden/>
    <w:rsid w:val="00D74E5E"/>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74E5E"/>
    <w:rPr>
      <w:b/>
      <w:bCs/>
      <w:sz w:val="20"/>
      <w:szCs w:val="20"/>
    </w:rPr>
  </w:style>
  <w:style w:type="character" w:customStyle="1" w:styleId="CommentSubjectChar">
    <w:name w:val="Comment Subject Char"/>
    <w:basedOn w:val="CommentTextChar"/>
    <w:link w:val="CommentSubject"/>
    <w:uiPriority w:val="99"/>
    <w:semiHidden/>
    <w:rsid w:val="00D74E5E"/>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49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80D1B-C1BC-4CAD-8E48-7DFE161B8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16449</Words>
  <Characters>93760</Characters>
  <Application>Microsoft Office Word</Application>
  <DocSecurity>4</DocSecurity>
  <Lines>781</Lines>
  <Paragraphs>219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Monckton Chambers</Company>
  <LinksUpToDate>false</LinksUpToDate>
  <CharactersWithSpaces>109990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Mcbride</dc:creator>
  <cp:lastModifiedBy>SAHAKYAN Anna</cp:lastModifiedBy>
  <cp:revision>2</cp:revision>
  <dcterms:created xsi:type="dcterms:W3CDTF">2017-02-02T10:55:00Z</dcterms:created>
  <dcterms:modified xsi:type="dcterms:W3CDTF">2017-02-02T10:55:00Z</dcterms:modified>
</cp:coreProperties>
</file>