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CBF" w:rsidRPr="00605E50" w:rsidRDefault="00AA5CBF" w:rsidP="007951F1">
      <w:pPr>
        <w:pStyle w:val="TKMAINTITLE"/>
        <w:rPr>
          <w:lang w:val="tr-TR"/>
        </w:rPr>
      </w:pPr>
      <w:r w:rsidRPr="00605E50">
        <w:rPr>
          <w:lang w:val="tr-TR"/>
        </w:rPr>
        <w:t xml:space="preserve">9 </w:t>
      </w:r>
      <w:r w:rsidR="007951F1" w:rsidRPr="00605E50">
        <w:rPr>
          <w:lang w:val="tr-TR"/>
        </w:rPr>
        <w:t>–</w:t>
      </w:r>
      <w:r w:rsidRPr="00605E50">
        <w:rPr>
          <w:lang w:val="tr-TR"/>
        </w:rPr>
        <w:t xml:space="preserve"> </w:t>
      </w:r>
      <w:r w:rsidR="007951F1" w:rsidRPr="00605E50">
        <w:rPr>
          <w:lang w:val="tr-TR"/>
        </w:rPr>
        <w:t>Dil Öğrenimi ve Dil Desteği Sağlama Hakkında</w:t>
      </w:r>
    </w:p>
    <w:p w:rsidR="00AA5CBF" w:rsidRPr="00605E50" w:rsidRDefault="00AA5CBF" w:rsidP="00802AC9">
      <w:pPr>
        <w:pStyle w:val="TKAIM"/>
        <w:rPr>
          <w:lang w:val="tr-TR"/>
        </w:rPr>
      </w:pPr>
      <w:r w:rsidRPr="00605E50">
        <w:rPr>
          <w:lang w:val="tr-TR"/>
        </w:rPr>
        <w:t>AM</w:t>
      </w:r>
      <w:r w:rsidR="00602093" w:rsidRPr="00605E50">
        <w:rPr>
          <w:lang w:val="tr-TR"/>
        </w:rPr>
        <w:t>AÇ</w:t>
      </w:r>
      <w:r w:rsidRPr="00605E50">
        <w:rPr>
          <w:lang w:val="tr-TR"/>
        </w:rPr>
        <w:t>:</w:t>
      </w:r>
      <w:r w:rsidR="00602093" w:rsidRPr="00605E50">
        <w:rPr>
          <w:lang w:val="tr-TR"/>
        </w:rPr>
        <w:t xml:space="preserve"> </w:t>
      </w:r>
      <w:r w:rsidR="00802AC9" w:rsidRPr="00605E50">
        <w:rPr>
          <w:lang w:val="tr-TR"/>
        </w:rPr>
        <w:t>Gönüllülerin, farklı öğrenme türleri ve dil desteği verirken bunlardan nasıl faydalanacakları konusunda farkındalıklarının artırılması</w:t>
      </w:r>
      <w:r w:rsidRPr="00605E50">
        <w:rPr>
          <w:lang w:val="tr-TR"/>
        </w:rPr>
        <w:t>.</w:t>
      </w:r>
    </w:p>
    <w:p w:rsidR="00AA5CBF" w:rsidRPr="00605E50" w:rsidRDefault="00BA265E" w:rsidP="009E1EA3">
      <w:pPr>
        <w:pStyle w:val="TKTEXTE"/>
        <w:rPr>
          <w:lang w:val="tr-TR"/>
        </w:rPr>
      </w:pPr>
      <w:r>
        <w:rPr>
          <w:lang w:val="tr-TR"/>
        </w:rPr>
        <w:t>Biri öğretmekten</w:t>
      </w:r>
      <w:r w:rsidR="0077554C">
        <w:rPr>
          <w:lang w:val="tr-TR"/>
        </w:rPr>
        <w:t xml:space="preserve"> veya öğrenmekten bahsettiğinde, doğal olarak aklımıza ilk gelen okulda ya da üniversitede zamanı</w:t>
      </w:r>
      <w:r>
        <w:rPr>
          <w:lang w:val="tr-TR"/>
        </w:rPr>
        <w:t>mızı geçirdiğimiz sınıflar olur</w:t>
      </w:r>
      <w:r w:rsidR="0077554C">
        <w:rPr>
          <w:lang w:val="tr-TR"/>
        </w:rPr>
        <w:t xml:space="preserve">. Bir sınıfta gerçekleşenler </w:t>
      </w:r>
      <w:r w:rsidR="0077554C" w:rsidRPr="0077554C">
        <w:rPr>
          <w:i/>
          <w:iCs/>
          <w:lang w:val="tr-TR"/>
        </w:rPr>
        <w:t>örgün eğitim</w:t>
      </w:r>
      <w:r w:rsidR="0077554C">
        <w:rPr>
          <w:lang w:val="tr-TR"/>
        </w:rPr>
        <w:t xml:space="preserve"> olarak bilinir</w:t>
      </w:r>
      <w:r w:rsidR="004604BF">
        <w:rPr>
          <w:lang w:val="tr-TR"/>
        </w:rPr>
        <w:t>;</w:t>
      </w:r>
      <w:r w:rsidR="00AA5CBF" w:rsidRPr="00605E50">
        <w:rPr>
          <w:lang w:val="tr-TR"/>
        </w:rPr>
        <w:t xml:space="preserve"> </w:t>
      </w:r>
      <w:r w:rsidR="00A56C8E">
        <w:rPr>
          <w:lang w:val="tr-TR"/>
        </w:rPr>
        <w:t xml:space="preserve">eğitim, belli öğrenim sonuçlarına varmak için tasarlanmış bir müfredat çerçevesinde uygulanır ve bu sonuçlar bir sınav ya da başka bir değerlendirme aracı ile ölçülür.  Fakat, eğitim ortamı dışında da çok farklı şeyler öğreniriz ve bu öğrenim için çok çaba göstermemize gerek kalmaz. </w:t>
      </w:r>
      <w:r w:rsidR="009E1EA3">
        <w:rPr>
          <w:lang w:val="tr-TR"/>
        </w:rPr>
        <w:t>Bu tür</w:t>
      </w:r>
      <w:r w:rsidR="00A56C8E">
        <w:rPr>
          <w:lang w:val="tr-TR"/>
        </w:rPr>
        <w:t xml:space="preserve"> öğrenme</w:t>
      </w:r>
      <w:r w:rsidR="009E1EA3">
        <w:rPr>
          <w:lang w:val="tr-TR"/>
        </w:rPr>
        <w:t xml:space="preserve"> </w:t>
      </w:r>
      <w:r w:rsidR="00A56C8E">
        <w:rPr>
          <w:lang w:val="tr-TR"/>
        </w:rPr>
        <w:t>örgün</w:t>
      </w:r>
      <w:r w:rsidR="009E1EA3">
        <w:rPr>
          <w:lang w:val="tr-TR"/>
        </w:rPr>
        <w:t xml:space="preserve"> değildir</w:t>
      </w:r>
      <w:r w:rsidR="00A56C8E">
        <w:rPr>
          <w:lang w:val="tr-TR"/>
        </w:rPr>
        <w:t xml:space="preserve">. </w:t>
      </w:r>
      <w:r w:rsidR="009E1EA3">
        <w:rPr>
          <w:lang w:val="tr-TR"/>
        </w:rPr>
        <w:t xml:space="preserve">Örgün ve örgün olmayan eğitim arasında kalan öğrenime ise </w:t>
      </w:r>
      <w:r w:rsidR="009E1EA3" w:rsidRPr="009E1EA3">
        <w:rPr>
          <w:i/>
          <w:iCs/>
          <w:lang w:val="tr-TR"/>
        </w:rPr>
        <w:t>yaygın eğitim</w:t>
      </w:r>
      <w:r w:rsidR="009E1EA3">
        <w:rPr>
          <w:lang w:val="tr-TR"/>
        </w:rPr>
        <w:t>/</w:t>
      </w:r>
      <w:r w:rsidR="009E1EA3" w:rsidRPr="009E1EA3">
        <w:rPr>
          <w:i/>
          <w:iCs/>
          <w:lang w:val="tr-TR"/>
        </w:rPr>
        <w:t>öğrenim</w:t>
      </w:r>
      <w:r w:rsidR="009E1EA3">
        <w:rPr>
          <w:lang w:val="tr-TR"/>
        </w:rPr>
        <w:t xml:space="preserve"> denir. Bu tür öğrenim, belli bir müfredata bağlı olmayan, düzenli öğrenim etkinlikleri ile gerçekleşir ve sonunda ölçme-değerlendirme yapılmaz </w:t>
      </w:r>
      <w:r w:rsidR="00AA5CBF" w:rsidRPr="00605E50">
        <w:rPr>
          <w:lang w:val="tr-TR"/>
        </w:rPr>
        <w:t>(</w:t>
      </w:r>
      <w:r w:rsidR="009E1EA3">
        <w:rPr>
          <w:lang w:val="tr-TR"/>
        </w:rPr>
        <w:t>burada gönüllülerin oynadığı rol devreye girer</w:t>
      </w:r>
      <w:r w:rsidR="00AA5CBF" w:rsidRPr="00605E50">
        <w:rPr>
          <w:lang w:val="tr-TR"/>
        </w:rPr>
        <w:t>).</w:t>
      </w:r>
    </w:p>
    <w:p w:rsidR="00AA5CBF" w:rsidRPr="00605E50" w:rsidRDefault="00CC165A" w:rsidP="00A048A2">
      <w:pPr>
        <w:pStyle w:val="TKTITRE1"/>
        <w:rPr>
          <w:lang w:val="tr-TR"/>
        </w:rPr>
      </w:pPr>
      <w:r>
        <w:rPr>
          <w:lang w:val="tr-TR"/>
        </w:rPr>
        <w:t xml:space="preserve">Örgün Maksatlı </w:t>
      </w:r>
      <w:r w:rsidR="00A62B7F">
        <w:rPr>
          <w:lang w:val="tr-TR"/>
        </w:rPr>
        <w:t xml:space="preserve">Öğrenme ve </w:t>
      </w:r>
      <w:r w:rsidR="00BA265E">
        <w:rPr>
          <w:lang w:val="tr-TR"/>
        </w:rPr>
        <w:t>Örgün O</w:t>
      </w:r>
      <w:r w:rsidR="00A048A2">
        <w:rPr>
          <w:lang w:val="tr-TR"/>
        </w:rPr>
        <w:t>lmayan</w:t>
      </w:r>
      <w:r w:rsidR="00A62B7F">
        <w:rPr>
          <w:lang w:val="tr-TR"/>
        </w:rPr>
        <w:t xml:space="preserve"> Fırsat Öğrenimi</w:t>
      </w:r>
      <w:r>
        <w:rPr>
          <w:lang w:val="tr-TR"/>
        </w:rPr>
        <w:t xml:space="preserve"> </w:t>
      </w:r>
    </w:p>
    <w:p w:rsidR="00AA5CBF" w:rsidRPr="00605E50" w:rsidRDefault="00A048A2" w:rsidP="00E73B3F">
      <w:pPr>
        <w:pStyle w:val="TKTEXTE"/>
        <w:rPr>
          <w:lang w:val="tr-TR"/>
        </w:rPr>
      </w:pPr>
      <w:r>
        <w:rPr>
          <w:lang w:val="tr-TR"/>
        </w:rPr>
        <w:t xml:space="preserve">Örgün ve yaygın olan öğrenim </w:t>
      </w:r>
      <w:r w:rsidRPr="00A54F26">
        <w:rPr>
          <w:i/>
          <w:iCs/>
          <w:lang w:val="tr-TR"/>
        </w:rPr>
        <w:t>maksatlıdır</w:t>
      </w:r>
      <w:r>
        <w:rPr>
          <w:lang w:val="tr-TR"/>
        </w:rPr>
        <w:t xml:space="preserve">; yani öğrenenlerle yapılan etkinlikler onların öğrenmelerini </w:t>
      </w:r>
      <w:r w:rsidR="00A54F26">
        <w:rPr>
          <w:lang w:val="tr-TR"/>
        </w:rPr>
        <w:t xml:space="preserve">yönetmek için tasarlanmıştır. Örgün olmayan öğrenme ise, </w:t>
      </w:r>
      <w:r w:rsidR="00A54F26" w:rsidRPr="00A54F26">
        <w:rPr>
          <w:i/>
          <w:iCs/>
          <w:lang w:val="tr-TR"/>
        </w:rPr>
        <w:t>fırsatlara</w:t>
      </w:r>
      <w:r w:rsidR="00A54F26">
        <w:rPr>
          <w:lang w:val="tr-TR"/>
        </w:rPr>
        <w:t xml:space="preserve"> dayalıdır; gerçekleşen öğrenim, temel amacı eğitim-öğrenim olmayan bir etkinlik sırasında gerçekleşen bir öğrenimdir. </w:t>
      </w:r>
      <w:r w:rsidR="00E73B3F">
        <w:rPr>
          <w:lang w:val="tr-TR"/>
        </w:rPr>
        <w:t xml:space="preserve">Örgün ve yaygın eğitim ortamlarında da </w:t>
      </w:r>
      <w:r w:rsidR="00E73B3F" w:rsidRPr="00E73B3F">
        <w:rPr>
          <w:i/>
          <w:iCs/>
          <w:lang w:val="tr-TR"/>
        </w:rPr>
        <w:t>fırsat öğrenimi</w:t>
      </w:r>
      <w:r w:rsidR="00E73B3F">
        <w:rPr>
          <w:lang w:val="tr-TR"/>
        </w:rPr>
        <w:t xml:space="preserve"> gerçekleşir. Bu da, öğrenmeye ilgiyi artırır ve öğrenende daha fazla öğrenmek için bir istek ile sonuçlanır. Başka bir deyişle, farklı öğrenme yöntemleri arasındaki sınırlar geçirgendir. </w:t>
      </w:r>
    </w:p>
    <w:p w:rsidR="00AA5CBF" w:rsidRPr="00605E50" w:rsidRDefault="00605E50" w:rsidP="00605E50">
      <w:pPr>
        <w:pStyle w:val="TKTITRE1"/>
        <w:rPr>
          <w:lang w:val="tr-TR"/>
        </w:rPr>
      </w:pPr>
      <w:r>
        <w:rPr>
          <w:lang w:val="tr-TR"/>
        </w:rPr>
        <w:t>Motivasyonu Yüksek Öğrenenlerin İlgisi de Yüksek Olur</w:t>
      </w:r>
    </w:p>
    <w:p w:rsidR="00AA5CBF" w:rsidRPr="00825C99" w:rsidRDefault="00B339D2" w:rsidP="00462959">
      <w:pPr>
        <w:pStyle w:val="TKTEXTE"/>
        <w:rPr>
          <w:i/>
          <w:lang w:val="tr-TR"/>
        </w:rPr>
      </w:pPr>
      <w:r>
        <w:rPr>
          <w:lang w:val="tr-TR"/>
        </w:rPr>
        <w:t xml:space="preserve">Motivasyonları yüksek kişiler, kendi öğrenimlerine zaman ve çaba ayırmaya hazırdırlar çünkü ilgilidirler. </w:t>
      </w:r>
      <w:r w:rsidR="006040DF">
        <w:rPr>
          <w:lang w:val="tr-TR"/>
        </w:rPr>
        <w:t>Bu nedenle, örgün dil öğrenim müfredatının kişilerin en öncelikli il</w:t>
      </w:r>
      <w:r w:rsidR="00BA265E">
        <w:rPr>
          <w:lang w:val="tr-TR"/>
        </w:rPr>
        <w:t>etişim konularına odaklanması</w:t>
      </w:r>
      <w:r w:rsidR="006040DF">
        <w:rPr>
          <w:lang w:val="tr-TR"/>
        </w:rPr>
        <w:t xml:space="preserve"> gerekir. Aynı sebeptendir ki, yaygın eğitim etkinlikleri öğren</w:t>
      </w:r>
      <w:r w:rsidR="00BA265E">
        <w:rPr>
          <w:lang w:val="tr-TR"/>
        </w:rPr>
        <w:t>en</w:t>
      </w:r>
      <w:r w:rsidR="006040DF">
        <w:rPr>
          <w:lang w:val="tr-TR"/>
        </w:rPr>
        <w:t xml:space="preserve">in ilgisini ve kararlılıklarını üst düzeyde tutamaya yarar. Bu, örgün ve </w:t>
      </w:r>
      <w:r w:rsidR="00BA265E">
        <w:rPr>
          <w:lang w:val="tr-TR"/>
        </w:rPr>
        <w:t>yaygın öğrenim ortamları</w:t>
      </w:r>
      <w:r w:rsidR="006040DF">
        <w:rPr>
          <w:lang w:val="tr-TR"/>
        </w:rPr>
        <w:t xml:space="preserve">, çoğu kez aynı etkinliklerden neden faydalandıklarını da </w:t>
      </w:r>
      <w:r w:rsidR="00BA265E">
        <w:rPr>
          <w:lang w:val="tr-TR"/>
        </w:rPr>
        <w:t xml:space="preserve">açıklar; örneğin, tanışma </w:t>
      </w:r>
      <w:r w:rsidR="006040DF">
        <w:rPr>
          <w:lang w:val="tr-TR"/>
        </w:rPr>
        <w:t xml:space="preserve">etkinlikleri grup içinde ortak bir odak oluşması için tasarlanmıştır ve olumlu bir grup dinamiğini teşvik eder, farklı türden oyunlar ise dilin farklı biçimlerde kullanılmasına </w:t>
      </w:r>
      <w:r w:rsidR="00190710">
        <w:rPr>
          <w:lang w:val="tr-TR"/>
        </w:rPr>
        <w:t>imkân</w:t>
      </w:r>
      <w:r w:rsidR="006040DF">
        <w:rPr>
          <w:lang w:val="tr-TR"/>
        </w:rPr>
        <w:t xml:space="preserve"> tanır. El</w:t>
      </w:r>
      <w:r w:rsidR="00BA265E">
        <w:rPr>
          <w:lang w:val="tr-TR"/>
        </w:rPr>
        <w:t xml:space="preserve"> işleri, spor, müzik ve </w:t>
      </w:r>
      <w:r w:rsidR="006040DF">
        <w:rPr>
          <w:lang w:val="tr-TR"/>
        </w:rPr>
        <w:t xml:space="preserve">canlandırmaya dayalı projeler de benzer şekilde dilin çeşitli kullanımlarına </w:t>
      </w:r>
      <w:r w:rsidR="00190710">
        <w:rPr>
          <w:lang w:val="tr-TR"/>
        </w:rPr>
        <w:t>imkân</w:t>
      </w:r>
      <w:r w:rsidR="006040DF">
        <w:rPr>
          <w:lang w:val="tr-TR"/>
        </w:rPr>
        <w:t xml:space="preserve"> tanır. Bu araç set</w:t>
      </w:r>
      <w:r w:rsidR="00BA265E">
        <w:rPr>
          <w:lang w:val="tr-TR"/>
        </w:rPr>
        <w:t xml:space="preserve">inde bulacağınız çeşitli </w:t>
      </w:r>
      <w:r w:rsidR="006040DF">
        <w:rPr>
          <w:lang w:val="tr-TR"/>
        </w:rPr>
        <w:t>tanışma ve diğer etkinlikler</w:t>
      </w:r>
      <w:r w:rsidR="00BA265E">
        <w:rPr>
          <w:lang w:val="tr-TR"/>
        </w:rPr>
        <w:t>,</w:t>
      </w:r>
      <w:r w:rsidR="006040DF">
        <w:rPr>
          <w:lang w:val="tr-TR"/>
        </w:rPr>
        <w:t xml:space="preserve"> yaygın eğitim </w:t>
      </w:r>
      <w:r w:rsidR="00462959">
        <w:rPr>
          <w:lang w:val="tr-TR"/>
        </w:rPr>
        <w:t xml:space="preserve">için uygun bir odak noktası sunmaktadır </w:t>
      </w:r>
      <w:r w:rsidR="00AA5CBF" w:rsidRPr="00825C99">
        <w:rPr>
          <w:lang w:val="tr-TR"/>
        </w:rPr>
        <w:t>(</w:t>
      </w:r>
      <w:r w:rsidR="00F93726" w:rsidRPr="00825C99">
        <w:rPr>
          <w:lang w:val="tr-TR"/>
        </w:rPr>
        <w:t>örneğin, bakınız, Araç</w:t>
      </w:r>
      <w:r w:rsidR="00AA5CBF" w:rsidRPr="00825C99">
        <w:rPr>
          <w:lang w:val="tr-TR"/>
        </w:rPr>
        <w:t xml:space="preserve"> 19 </w:t>
      </w:r>
      <w:hyperlink r:id="rId7" w:history="1">
        <w:r w:rsidR="00F93726" w:rsidRPr="00CD1D02">
          <w:rPr>
            <w:rStyle w:val="Lienhypertexte"/>
            <w:rFonts w:cs="Calibri"/>
            <w:i/>
            <w:u w:val="none"/>
            <w:lang w:val="tr-TR"/>
          </w:rPr>
          <w:t>Tanışma ve Grup İçinde Güven Oluşturmak</w:t>
        </w:r>
      </w:hyperlink>
      <w:r w:rsidR="00AA5CBF" w:rsidRPr="00825C99">
        <w:rPr>
          <w:b/>
          <w:i/>
          <w:lang w:val="tr-TR"/>
        </w:rPr>
        <w:t>,</w:t>
      </w:r>
      <w:r w:rsidR="00F93726" w:rsidRPr="00825C99">
        <w:rPr>
          <w:lang w:val="tr-TR"/>
        </w:rPr>
        <w:t xml:space="preserve"> ve Araç</w:t>
      </w:r>
      <w:r w:rsidR="00AA5CBF" w:rsidRPr="00825C99">
        <w:rPr>
          <w:lang w:val="tr-TR"/>
        </w:rPr>
        <w:t xml:space="preserve"> 57 </w:t>
      </w:r>
      <w:hyperlink r:id="rId8" w:history="1">
        <w:r w:rsidR="00F93726" w:rsidRPr="00CD1D02">
          <w:rPr>
            <w:rStyle w:val="Lienhypertexte"/>
            <w:rFonts w:cs="Calibri"/>
            <w:i/>
            <w:u w:val="none"/>
            <w:lang w:val="tr-TR"/>
          </w:rPr>
          <w:t>Günlük Yaşamda Dili Kullanmak</w:t>
        </w:r>
      </w:hyperlink>
      <w:r w:rsidR="00AA5CBF" w:rsidRPr="00CD1D02">
        <w:rPr>
          <w:iCs/>
          <w:lang w:val="tr-TR"/>
        </w:rPr>
        <w:t>)</w:t>
      </w:r>
      <w:r w:rsidR="00AA5CBF" w:rsidRPr="00825C99">
        <w:rPr>
          <w:i/>
          <w:lang w:val="tr-TR"/>
        </w:rPr>
        <w:t>.</w:t>
      </w:r>
    </w:p>
    <w:p w:rsidR="00AA5CBF" w:rsidRPr="00605E50" w:rsidRDefault="00605E50" w:rsidP="00605E50">
      <w:pPr>
        <w:pStyle w:val="TKTITRE1"/>
        <w:rPr>
          <w:lang w:val="tr-TR"/>
        </w:rPr>
      </w:pPr>
      <w:r>
        <w:rPr>
          <w:lang w:val="tr-TR"/>
        </w:rPr>
        <w:t>Dil Öğrenimin</w:t>
      </w:r>
      <w:bookmarkStart w:id="0" w:name="_GoBack"/>
      <w:bookmarkEnd w:id="0"/>
      <w:r>
        <w:rPr>
          <w:lang w:val="tr-TR"/>
        </w:rPr>
        <w:t>in Desteklenmesinde Gönüllülerin Rolü</w:t>
      </w:r>
    </w:p>
    <w:p w:rsidR="00AA5CBF" w:rsidRPr="00605E50" w:rsidRDefault="006660DA" w:rsidP="0064785C">
      <w:pPr>
        <w:pStyle w:val="TKTEXTE"/>
        <w:rPr>
          <w:lang w:val="tr-TR"/>
        </w:rPr>
      </w:pPr>
      <w:r>
        <w:rPr>
          <w:lang w:val="tr-TR"/>
        </w:rPr>
        <w:t xml:space="preserve">Dil öğrenmek, mültecilerin ilk önceliği olmayabilir, </w:t>
      </w:r>
      <w:r w:rsidR="005A686B">
        <w:rPr>
          <w:lang w:val="tr-TR"/>
        </w:rPr>
        <w:t xml:space="preserve">özellikle transit </w:t>
      </w:r>
      <w:r w:rsidR="00BA265E">
        <w:rPr>
          <w:lang w:val="tr-TR"/>
        </w:rPr>
        <w:t>durumlar var</w:t>
      </w:r>
      <w:r w:rsidR="0061234A">
        <w:rPr>
          <w:lang w:val="tr-TR"/>
        </w:rPr>
        <w:t xml:space="preserve"> ise ve son varış yerleri belli değil</w:t>
      </w:r>
      <w:r w:rsidR="00BA265E">
        <w:rPr>
          <w:lang w:val="tr-TR"/>
        </w:rPr>
        <w:t xml:space="preserve"> i</w:t>
      </w:r>
      <w:r w:rsidR="0061234A">
        <w:rPr>
          <w:lang w:val="tr-TR"/>
        </w:rPr>
        <w:t xml:space="preserve">se. Ancak, ev sahibi ülkede mutlaka dil öğrenmeleri gerekecektir. Bazı ülkeler transit ve kabul merkezlerinde örgün eğitim kursları sağlamaktadır. Bazı </w:t>
      </w:r>
      <w:r w:rsidR="00C74F00">
        <w:rPr>
          <w:lang w:val="tr-TR"/>
        </w:rPr>
        <w:t xml:space="preserve">ülkeler ise, bu gibi </w:t>
      </w:r>
      <w:r w:rsidR="00190710">
        <w:rPr>
          <w:lang w:val="tr-TR"/>
        </w:rPr>
        <w:t>imkânları</w:t>
      </w:r>
      <w:r w:rsidR="00C74F00">
        <w:rPr>
          <w:lang w:val="tr-TR"/>
        </w:rPr>
        <w:t xml:space="preserve"> sağ</w:t>
      </w:r>
      <w:r w:rsidR="00BA265E">
        <w:rPr>
          <w:lang w:val="tr-TR"/>
        </w:rPr>
        <w:t>lanmasını</w:t>
      </w:r>
      <w:r w:rsidR="00C74F00">
        <w:rPr>
          <w:lang w:val="tr-TR"/>
        </w:rPr>
        <w:t>,</w:t>
      </w:r>
      <w:r w:rsidR="0061234A">
        <w:rPr>
          <w:lang w:val="tr-TR"/>
        </w:rPr>
        <w:t xml:space="preserve"> mültecilerin </w:t>
      </w:r>
      <w:r w:rsidR="00C74F00">
        <w:rPr>
          <w:lang w:val="tr-TR"/>
        </w:rPr>
        <w:t xml:space="preserve">oturum almalarına kadar erteler. Bulunduğunuz duruma göre, gönüllülerden yapılandırılmış bir müfredata dayalı ve sonunda sınav yapılan bir örgün dil öğrenim desteği veya yaygın eğitim </w:t>
      </w:r>
      <w:r w:rsidR="00BA265E">
        <w:rPr>
          <w:lang w:val="tr-TR"/>
        </w:rPr>
        <w:t xml:space="preserve">aracılığıyla </w:t>
      </w:r>
      <w:r w:rsidR="00C74F00">
        <w:rPr>
          <w:lang w:val="tr-TR"/>
        </w:rPr>
        <w:t xml:space="preserve">dil öğrenimleri düzenlenmesi istenebilir. </w:t>
      </w:r>
      <w:r w:rsidR="004004E0">
        <w:rPr>
          <w:lang w:val="tr-TR"/>
        </w:rPr>
        <w:t xml:space="preserve">Hangi seçenek olursa olsun, </w:t>
      </w:r>
      <w:r w:rsidR="0064785C">
        <w:rPr>
          <w:lang w:val="tr-TR"/>
        </w:rPr>
        <w:t xml:space="preserve">sizin için en yararlı olan yöntem, gramer </w:t>
      </w:r>
      <w:r w:rsidR="0064785C">
        <w:rPr>
          <w:lang w:val="tr-TR"/>
        </w:rPr>
        <w:lastRenderedPageBreak/>
        <w:t>ve dile dair diğer “teknik” özelliklere sistematik olarak anlatılmasına odaklanmadan, dil etkinliklerini gerçekleştirmeniz olacaktır.</w:t>
      </w:r>
    </w:p>
    <w:p w:rsidR="00AA5CBF" w:rsidRPr="00605E50" w:rsidRDefault="00B34CC0" w:rsidP="00B34CC0">
      <w:pPr>
        <w:pStyle w:val="TKTITRE1"/>
        <w:rPr>
          <w:lang w:val="tr-TR"/>
        </w:rPr>
      </w:pPr>
      <w:r w:rsidRPr="00605E50">
        <w:rPr>
          <w:lang w:val="tr-TR"/>
        </w:rPr>
        <w:t>Gramer ile ilgili soruları nasıl cevaplamalıyım?</w:t>
      </w:r>
    </w:p>
    <w:p w:rsidR="00AA5CBF" w:rsidRPr="00605E50" w:rsidRDefault="00BA265E" w:rsidP="00B339D2">
      <w:pPr>
        <w:pStyle w:val="TKTITRE1"/>
        <w:rPr>
          <w:b w:val="0"/>
          <w:sz w:val="24"/>
          <w:szCs w:val="24"/>
          <w:lang w:val="tr-TR"/>
        </w:rPr>
      </w:pPr>
      <w:r>
        <w:rPr>
          <w:b w:val="0"/>
          <w:sz w:val="24"/>
          <w:szCs w:val="24"/>
          <w:lang w:val="tr-TR"/>
        </w:rPr>
        <w:t>Her koşulda</w:t>
      </w:r>
      <w:r w:rsidR="00824862">
        <w:rPr>
          <w:b w:val="0"/>
          <w:sz w:val="24"/>
          <w:szCs w:val="24"/>
          <w:lang w:val="tr-TR"/>
        </w:rPr>
        <w:t xml:space="preserve"> size gramer ile ilgili sorular soran kişiler olacaktır. Bu doğaldır. Başlangıç seviyesinde bile olsalar, cümlelerin kurulması ve metinlerin oluşturulması için sözcüklerin nasıl birleştiğine dair kuralları bilmek öğrenenler için yararlı olabilir. </w:t>
      </w:r>
      <w:r w:rsidR="00B339D2">
        <w:rPr>
          <w:b w:val="0"/>
          <w:sz w:val="24"/>
          <w:szCs w:val="24"/>
          <w:lang w:val="tr-TR"/>
        </w:rPr>
        <w:t>Bu soruları cevaplamanın en iyi yolu, kendinizin dili nasıl kullandığınıza atıfta bulunmaktır. Basit ve anlaşılır olan örnekler vererek cevaplamaya çalışın ama soyut kuralları anlatmaya çalışmayın.</w:t>
      </w:r>
      <w:r w:rsidR="00AA5CBF" w:rsidRPr="00605E50">
        <w:rPr>
          <w:b w:val="0"/>
          <w:sz w:val="24"/>
          <w:szCs w:val="24"/>
          <w:lang w:val="tr-TR"/>
        </w:rPr>
        <w:t xml:space="preserve">  </w:t>
      </w:r>
    </w:p>
    <w:p w:rsidR="00AA5CBF" w:rsidRPr="00605E50" w:rsidRDefault="00B12774" w:rsidP="00B339D2">
      <w:pPr>
        <w:pStyle w:val="TKTITRE1"/>
        <w:rPr>
          <w:b w:val="0"/>
          <w:sz w:val="24"/>
          <w:szCs w:val="24"/>
          <w:lang w:val="tr-TR"/>
        </w:rPr>
      </w:pPr>
      <w:hyperlink r:id="rId9" w:history="1">
        <w:r w:rsidR="00B339D2" w:rsidRPr="00CD1D02">
          <w:rPr>
            <w:rStyle w:val="Lienhypertexte"/>
            <w:rFonts w:cs="Calibri"/>
            <w:b w:val="0"/>
            <w:sz w:val="24"/>
            <w:szCs w:val="24"/>
            <w:u w:val="none"/>
            <w:lang w:val="tr-TR"/>
          </w:rPr>
          <w:t>İnternetteki rehberlerde</w:t>
        </w:r>
      </w:hyperlink>
      <w:r w:rsidR="00B339D2" w:rsidRPr="00B339D2">
        <w:rPr>
          <w:bCs w:val="0"/>
          <w:sz w:val="24"/>
          <w:szCs w:val="24"/>
          <w:lang w:val="tr-TR"/>
        </w:rPr>
        <w:t xml:space="preserve"> </w:t>
      </w:r>
      <w:r w:rsidR="00B339D2">
        <w:rPr>
          <w:b w:val="0"/>
          <w:sz w:val="24"/>
          <w:szCs w:val="24"/>
          <w:lang w:val="tr-TR"/>
        </w:rPr>
        <w:t xml:space="preserve">yararlı bir takım kaynaklar bulabilirsiniz. </w:t>
      </w:r>
    </w:p>
    <w:p w:rsidR="00AA5CBF" w:rsidRPr="00605E50" w:rsidRDefault="00CC165A" w:rsidP="00CC165A">
      <w:pPr>
        <w:pStyle w:val="TKTITRE1"/>
        <w:rPr>
          <w:lang w:val="tr-TR"/>
        </w:rPr>
      </w:pPr>
      <w:r>
        <w:rPr>
          <w:lang w:val="tr-TR"/>
        </w:rPr>
        <w:t>Göz Önünde Bulundurulacak Bazı Hususlar</w:t>
      </w:r>
    </w:p>
    <w:p w:rsidR="00AA5CBF" w:rsidRPr="00605E50" w:rsidRDefault="0080620E" w:rsidP="001B1E9F">
      <w:pPr>
        <w:pStyle w:val="TKTEXTE"/>
        <w:rPr>
          <w:lang w:val="tr-TR"/>
        </w:rPr>
      </w:pPr>
      <w:r>
        <w:rPr>
          <w:lang w:val="tr-TR"/>
        </w:rPr>
        <w:t xml:space="preserve">Örgün olmayan (yaygın) dil öğrenim etkinliklerine hazırlanırken ve yönetirken </w:t>
      </w:r>
      <w:r w:rsidR="001B1E9F">
        <w:rPr>
          <w:lang w:val="tr-TR"/>
        </w:rPr>
        <w:t xml:space="preserve">unutulmaması </w:t>
      </w:r>
      <w:r>
        <w:rPr>
          <w:lang w:val="tr-TR"/>
        </w:rPr>
        <w:t xml:space="preserve">gereken bazı hususlar: </w:t>
      </w:r>
    </w:p>
    <w:p w:rsidR="00AA5CBF" w:rsidRPr="00605E50" w:rsidRDefault="001B275E" w:rsidP="006432FE">
      <w:pPr>
        <w:pStyle w:val="TKBulletLevel1"/>
        <w:numPr>
          <w:ilvl w:val="0"/>
          <w:numId w:val="13"/>
        </w:numPr>
        <w:tabs>
          <w:tab w:val="clear" w:pos="567"/>
        </w:tabs>
        <w:ind w:left="709" w:hanging="283"/>
        <w:rPr>
          <w:lang w:val="tr-TR"/>
        </w:rPr>
      </w:pPr>
      <w:r>
        <w:rPr>
          <w:lang w:val="tr-TR"/>
        </w:rPr>
        <w:t>Birlikte çalıştığınız gru</w:t>
      </w:r>
      <w:r w:rsidR="006432FE">
        <w:rPr>
          <w:lang w:val="tr-TR"/>
        </w:rPr>
        <w:t>pta</w:t>
      </w:r>
      <w:r>
        <w:rPr>
          <w:lang w:val="tr-TR"/>
        </w:rPr>
        <w:t xml:space="preserve"> çeşitlilik hangi düzeyde? Bir, iki ya da daha fazla dil konuşan kişilerden </w:t>
      </w:r>
      <w:r w:rsidR="006432FE">
        <w:rPr>
          <w:lang w:val="tr-TR"/>
        </w:rPr>
        <w:t>var mı</w:t>
      </w:r>
      <w:r>
        <w:rPr>
          <w:lang w:val="tr-TR"/>
        </w:rPr>
        <w:t xml:space="preserve">? </w:t>
      </w:r>
      <w:r w:rsidR="006432FE">
        <w:rPr>
          <w:lang w:val="tr-TR"/>
        </w:rPr>
        <w:t>Grup içinde çok dil görülüyorsa, ortak bir dil söz konusu mu? Gruptakilerin hepsi benzer eğitim geçmişine sahip mi? Değil ise, daha yüksek düzey eğitim almış kişiler, diğerlerine (özellikle okur-yazar olmayanlara) yardımcı olabilir mi</w:t>
      </w:r>
      <w:r w:rsidR="00AA5CBF" w:rsidRPr="00605E50">
        <w:rPr>
          <w:lang w:val="tr-TR"/>
        </w:rPr>
        <w:t>?</w:t>
      </w:r>
    </w:p>
    <w:p w:rsidR="00AA5CBF" w:rsidRPr="00605E50" w:rsidRDefault="006432FE" w:rsidP="00CD0104">
      <w:pPr>
        <w:pStyle w:val="TKBulletLevel1"/>
        <w:numPr>
          <w:ilvl w:val="0"/>
          <w:numId w:val="13"/>
        </w:numPr>
        <w:tabs>
          <w:tab w:val="clear" w:pos="567"/>
        </w:tabs>
        <w:ind w:left="709" w:hanging="283"/>
        <w:rPr>
          <w:lang w:val="tr-TR"/>
        </w:rPr>
      </w:pPr>
      <w:r>
        <w:rPr>
          <w:lang w:val="tr-TR"/>
        </w:rPr>
        <w:t>Grupta hangi yaştan insanlar va</w:t>
      </w:r>
      <w:r w:rsidR="002C3EB2">
        <w:rPr>
          <w:lang w:val="tr-TR"/>
        </w:rPr>
        <w:t xml:space="preserve">r? Kaç çocuk ve ergen </w:t>
      </w:r>
      <w:r>
        <w:rPr>
          <w:lang w:val="tr-TR"/>
        </w:rPr>
        <w:t xml:space="preserve">var? Grup, yaşa göre alt-gruplara ayrılacak kadar büyük mü? </w:t>
      </w:r>
      <w:r w:rsidR="002C3EB2">
        <w:rPr>
          <w:lang w:val="tr-TR"/>
        </w:rPr>
        <w:t xml:space="preserve">Ya da, grup, etkinliklerde </w:t>
      </w:r>
      <w:r w:rsidR="00CD0104">
        <w:rPr>
          <w:lang w:val="tr-TR"/>
        </w:rPr>
        <w:t xml:space="preserve">tüm yaş gruplarının birlikte olduğu, ve ailelerin birlikte çalışabilmesine </w:t>
      </w:r>
      <w:r w:rsidR="00190710">
        <w:rPr>
          <w:lang w:val="tr-TR"/>
        </w:rPr>
        <w:t>imkân</w:t>
      </w:r>
      <w:r w:rsidR="00CD0104">
        <w:rPr>
          <w:lang w:val="tr-TR"/>
        </w:rPr>
        <w:t xml:space="preserve"> veren bir düzen mi tercih ediyor? </w:t>
      </w:r>
    </w:p>
    <w:p w:rsidR="00AA5CBF" w:rsidRPr="00825C99" w:rsidRDefault="00FB1C87" w:rsidP="00A76BDD">
      <w:pPr>
        <w:pStyle w:val="TKBulletLevel1"/>
        <w:numPr>
          <w:ilvl w:val="0"/>
          <w:numId w:val="13"/>
        </w:numPr>
        <w:tabs>
          <w:tab w:val="clear" w:pos="567"/>
        </w:tabs>
        <w:ind w:left="709" w:hanging="283"/>
        <w:rPr>
          <w:lang w:val="tr-TR"/>
        </w:rPr>
      </w:pPr>
      <w:r>
        <w:rPr>
          <w:lang w:val="tr-TR"/>
        </w:rPr>
        <w:t xml:space="preserve">Eğitimler veya yaşam deneyimleri nedeniyle, bazı mülteciler birden fazla dilde iletişim kurabiliyor mu? Ev sahibi ülkenin dilinde </w:t>
      </w:r>
      <w:r w:rsidR="00901721">
        <w:rPr>
          <w:lang w:val="tr-TR"/>
        </w:rPr>
        <w:t>bir miktar yeterliğe sahip mülteciler varsa, bu çoklu-dil yetkinliklerini gruptaki diğer mültecilere yardımcı olmak için kullanabilir</w:t>
      </w:r>
      <w:r w:rsidR="002C3EB2">
        <w:rPr>
          <w:lang w:val="tr-TR"/>
        </w:rPr>
        <w:t>ler</w:t>
      </w:r>
      <w:r w:rsidR="00901721">
        <w:rPr>
          <w:lang w:val="tr-TR"/>
        </w:rPr>
        <w:t xml:space="preserve"> mi? </w:t>
      </w:r>
      <w:r w:rsidR="00AA5CBF" w:rsidRPr="00605E50">
        <w:rPr>
          <w:lang w:val="tr-TR"/>
        </w:rPr>
        <w:t>(</w:t>
      </w:r>
      <w:r w:rsidR="00A76BDD">
        <w:rPr>
          <w:lang w:val="tr-TR"/>
        </w:rPr>
        <w:t>Ayrı</w:t>
      </w:r>
      <w:r w:rsidR="00362E5E">
        <w:rPr>
          <w:lang w:val="tr-TR"/>
        </w:rPr>
        <w:t>ca bakınız, Araç</w:t>
      </w:r>
      <w:r w:rsidR="00AA5CBF" w:rsidRPr="00605E50">
        <w:rPr>
          <w:lang w:val="tr-TR"/>
        </w:rPr>
        <w:t xml:space="preserve"> </w:t>
      </w:r>
      <w:r w:rsidR="00AA5CBF" w:rsidRPr="00825C99">
        <w:rPr>
          <w:lang w:val="tr-TR"/>
        </w:rPr>
        <w:t xml:space="preserve">11 </w:t>
      </w:r>
      <w:hyperlink r:id="rId10" w:history="1">
        <w:r w:rsidR="00A76BDD" w:rsidRPr="00CD1D02">
          <w:rPr>
            <w:rStyle w:val="Lienhypertexte"/>
            <w:rFonts w:cs="Calibri"/>
            <w:i/>
            <w:u w:val="none"/>
            <w:lang w:val="tr-TR"/>
          </w:rPr>
          <w:t>Mülteci Olarak Dil Öğrenmek ve Kullanmak</w:t>
        </w:r>
      </w:hyperlink>
      <w:r w:rsidR="00AA5CBF" w:rsidRPr="00825C99">
        <w:rPr>
          <w:lang w:val="tr-TR"/>
        </w:rPr>
        <w:t>).</w:t>
      </w:r>
    </w:p>
    <w:p w:rsidR="00AA5CBF" w:rsidRPr="00605E50" w:rsidRDefault="004C7B47" w:rsidP="00C2657A">
      <w:pPr>
        <w:pStyle w:val="TKBulletLevel1"/>
        <w:numPr>
          <w:ilvl w:val="0"/>
          <w:numId w:val="13"/>
        </w:numPr>
        <w:tabs>
          <w:tab w:val="clear" w:pos="567"/>
        </w:tabs>
        <w:ind w:left="709" w:hanging="283"/>
        <w:rPr>
          <w:lang w:val="tr-TR"/>
        </w:rPr>
      </w:pPr>
      <w:r>
        <w:rPr>
          <w:lang w:val="tr-TR"/>
        </w:rPr>
        <w:t>Hangi etkinliği koordine ediyor olursanız, insan y</w:t>
      </w:r>
      <w:r w:rsidR="002C3EB2">
        <w:rPr>
          <w:lang w:val="tr-TR"/>
        </w:rPr>
        <w:t>aşamının</w:t>
      </w:r>
      <w:r>
        <w:rPr>
          <w:lang w:val="tr-TR"/>
        </w:rPr>
        <w:t xml:space="preserve"> her alanında </w:t>
      </w:r>
      <w:r w:rsidRPr="004C7B47">
        <w:rPr>
          <w:i/>
          <w:iCs/>
          <w:lang w:val="tr-TR"/>
        </w:rPr>
        <w:t>fırsat</w:t>
      </w:r>
      <w:r>
        <w:rPr>
          <w:lang w:val="tr-TR"/>
        </w:rPr>
        <w:t xml:space="preserve"> öğreniminin ne kadar önemli olduğunu unutmayın. </w:t>
      </w:r>
      <w:r w:rsidR="00C2657A">
        <w:rPr>
          <w:lang w:val="tr-TR"/>
        </w:rPr>
        <w:t>Mülteci grubunuz ilgili ve yapılanlara odaklıysa, mutlaka bir şeyler öğreniyorlardır, öğreneceklerdir. Dolayısıyla, bir yaygın eğitim koordinatör</w:t>
      </w:r>
      <w:r w:rsidR="002C3EB2">
        <w:rPr>
          <w:lang w:val="tr-TR"/>
        </w:rPr>
        <w:t>ü</w:t>
      </w:r>
      <w:r w:rsidR="00C2657A">
        <w:rPr>
          <w:lang w:val="tr-TR"/>
        </w:rPr>
        <w:t xml:space="preserve"> olarak birinci sorumluluğunuz, onların keyif alıyor olmalarını sağlamaktır. </w:t>
      </w:r>
    </w:p>
    <w:p w:rsidR="00AA5CBF" w:rsidRPr="00605E50" w:rsidRDefault="00C2657A" w:rsidP="00C2657A">
      <w:pPr>
        <w:pStyle w:val="TKBulletLevel1"/>
        <w:numPr>
          <w:ilvl w:val="0"/>
          <w:numId w:val="13"/>
        </w:numPr>
        <w:tabs>
          <w:tab w:val="clear" w:pos="567"/>
        </w:tabs>
        <w:ind w:left="709" w:hanging="283"/>
        <w:rPr>
          <w:lang w:val="tr-TR"/>
        </w:rPr>
      </w:pPr>
      <w:r>
        <w:rPr>
          <w:lang w:val="tr-TR"/>
        </w:rPr>
        <w:t>Öğrenme etkinliğini başlatmak sizin görevinizdir; ancak, öğrenenler kontrolü ele almak istediklerinde bu</w:t>
      </w:r>
      <w:r w:rsidR="002C3EB2">
        <w:rPr>
          <w:lang w:val="tr-TR"/>
        </w:rPr>
        <w:t>na izin vermeye hazır olun – bu durum,</w:t>
      </w:r>
      <w:r>
        <w:rPr>
          <w:lang w:val="tr-TR"/>
        </w:rPr>
        <w:t xml:space="preserve"> ilgilerini artıracaktır çünkü aktif öğrenenler, motivasyonu yüksek öğrenenlerdir. Olumlu bir grup dina</w:t>
      </w:r>
      <w:r w:rsidR="002C3EB2">
        <w:rPr>
          <w:lang w:val="tr-TR"/>
        </w:rPr>
        <w:t>miği oluşturulduğunda, öğrenmeyi</w:t>
      </w:r>
      <w:r>
        <w:rPr>
          <w:lang w:val="tr-TR"/>
        </w:rPr>
        <w:t xml:space="preserve"> en çok istedikleri ve keyif alacakları konuları söylemelerini teşvik edin. </w:t>
      </w:r>
    </w:p>
    <w:p w:rsidR="00AA5CBF" w:rsidRPr="00825C99" w:rsidRDefault="00602093" w:rsidP="00602093">
      <w:pPr>
        <w:pStyle w:val="TKTEXTE"/>
        <w:rPr>
          <w:lang w:val="tr-TR"/>
        </w:rPr>
      </w:pPr>
      <w:r w:rsidRPr="00605E50">
        <w:rPr>
          <w:lang w:val="tr-TR"/>
        </w:rPr>
        <w:t>Ayrıca, LIAM internet sayfasında bulunan “Temel İfadeler” (“Key Terms”) bölümüne bakınız</w:t>
      </w:r>
      <w:r w:rsidR="00AA5CBF" w:rsidRPr="00605E50">
        <w:rPr>
          <w:lang w:val="tr-TR"/>
        </w:rPr>
        <w:t xml:space="preserve">: </w:t>
      </w:r>
      <w:hyperlink r:id="rId11" w:history="1">
        <w:r w:rsidR="00AA5CBF" w:rsidRPr="00825C99">
          <w:rPr>
            <w:rStyle w:val="Lienhypertexte"/>
            <w:u w:val="none"/>
            <w:lang w:val="tr-TR"/>
          </w:rPr>
          <w:t>www.coe.int/lang-migrants</w:t>
        </w:r>
      </w:hyperlink>
    </w:p>
    <w:sectPr w:rsidR="00AA5CBF" w:rsidRPr="00825C99" w:rsidSect="002860CD">
      <w:headerReference w:type="default" r:id="rId12"/>
      <w:footerReference w:type="default" r:id="rId13"/>
      <w:pgSz w:w="11906" w:h="16838"/>
      <w:pgMar w:top="720" w:right="720" w:bottom="720" w:left="720"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5CE" w:rsidRDefault="00CD55CE" w:rsidP="00C523EA">
      <w:r>
        <w:separator/>
      </w:r>
    </w:p>
  </w:endnote>
  <w:endnote w:type="continuationSeparator" w:id="0">
    <w:p w:rsidR="00CD55CE" w:rsidRDefault="00CD55CE"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CellMar>
        <w:left w:w="0" w:type="dxa"/>
        <w:right w:w="0" w:type="dxa"/>
      </w:tblCellMar>
      <w:tblLook w:val="00A0"/>
    </w:tblPr>
    <w:tblGrid>
      <w:gridCol w:w="3490"/>
      <w:gridCol w:w="3489"/>
      <w:gridCol w:w="3487"/>
    </w:tblGrid>
    <w:tr w:rsidR="00AA5CBF" w:rsidTr="000A164B">
      <w:tc>
        <w:tcPr>
          <w:tcW w:w="1667" w:type="pct"/>
          <w:tcBorders>
            <w:top w:val="single" w:sz="4" w:space="0" w:color="auto"/>
          </w:tcBorders>
          <w:vAlign w:val="bottom"/>
        </w:tcPr>
        <w:p w:rsidR="00825C99" w:rsidRDefault="00825C99" w:rsidP="00825C99">
          <w:pPr>
            <w:tabs>
              <w:tab w:val="center" w:pos="4820"/>
            </w:tabs>
            <w:spacing w:before="60"/>
            <w:rPr>
              <w:rFonts w:eastAsia="Calibri" w:cs="Cambria"/>
              <w:sz w:val="18"/>
              <w:szCs w:val="18"/>
            </w:rPr>
          </w:pPr>
          <w:proofErr w:type="spellStart"/>
          <w:r w:rsidRPr="004C1C64">
            <w:rPr>
              <w:rFonts w:eastAsia="Calibri" w:cs="Cambria"/>
              <w:sz w:val="18"/>
              <w:szCs w:val="18"/>
            </w:rPr>
            <w:t>Dil</w:t>
          </w:r>
          <w:proofErr w:type="spellEnd"/>
          <w:r w:rsidRPr="004C1C64">
            <w:rPr>
              <w:rFonts w:eastAsia="Calibri" w:cs="Cambria"/>
              <w:sz w:val="18"/>
              <w:szCs w:val="18"/>
            </w:rPr>
            <w:t xml:space="preserve"> </w:t>
          </w:r>
          <w:proofErr w:type="spellStart"/>
          <w:r w:rsidRPr="004C1C64">
            <w:rPr>
              <w:rFonts w:eastAsia="Calibri" w:cs="Cambria"/>
              <w:sz w:val="18"/>
              <w:szCs w:val="18"/>
            </w:rPr>
            <w:t>Politikaları</w:t>
          </w:r>
          <w:proofErr w:type="spellEnd"/>
          <w:r w:rsidRPr="004C1C64">
            <w:rPr>
              <w:rFonts w:eastAsia="Calibri" w:cs="Cambria"/>
              <w:sz w:val="18"/>
              <w:szCs w:val="18"/>
            </w:rPr>
            <w:t xml:space="preserve"> </w:t>
          </w:r>
          <w:proofErr w:type="spellStart"/>
          <w:r w:rsidRPr="004C1C64">
            <w:rPr>
              <w:rFonts w:eastAsia="Calibri" w:cs="Cambria"/>
              <w:sz w:val="18"/>
              <w:szCs w:val="18"/>
            </w:rPr>
            <w:t>Programı</w:t>
          </w:r>
          <w:proofErr w:type="spellEnd"/>
          <w:r w:rsidRPr="004C1C64">
            <w:rPr>
              <w:rFonts w:eastAsia="Calibri" w:cs="Cambria"/>
              <w:sz w:val="18"/>
              <w:szCs w:val="18"/>
            </w:rPr>
            <w:t xml:space="preserve">, </w:t>
          </w:r>
        </w:p>
        <w:p w:rsidR="00825C99" w:rsidRDefault="00825C99" w:rsidP="00825C99">
          <w:pPr>
            <w:tabs>
              <w:tab w:val="center" w:pos="4820"/>
            </w:tabs>
            <w:spacing w:before="60"/>
            <w:rPr>
              <w:rFonts w:eastAsia="Calibri" w:cs="Cambria"/>
              <w:sz w:val="18"/>
              <w:szCs w:val="18"/>
            </w:rPr>
          </w:pPr>
          <w:r w:rsidRPr="004C1C64">
            <w:rPr>
              <w:rFonts w:eastAsia="Calibri" w:cs="Cambria"/>
              <w:sz w:val="18"/>
              <w:szCs w:val="18"/>
            </w:rPr>
            <w:t xml:space="preserve">Strasbourg </w:t>
          </w:r>
        </w:p>
        <w:p w:rsidR="00AA5CBF" w:rsidRPr="00CD1D02" w:rsidRDefault="00AA5CBF" w:rsidP="000A164B">
          <w:pPr>
            <w:tabs>
              <w:tab w:val="center" w:pos="4820"/>
            </w:tabs>
            <w:spacing w:before="60"/>
            <w:rPr>
              <w:rFonts w:cs="Cambria"/>
              <w:sz w:val="18"/>
              <w:szCs w:val="18"/>
              <w:lang w:eastAsia="fr-FR"/>
            </w:rPr>
          </w:pPr>
        </w:p>
        <w:p w:rsidR="00AA5CBF" w:rsidRPr="00CD1D02" w:rsidRDefault="00825C99" w:rsidP="00825C99">
          <w:pPr>
            <w:tabs>
              <w:tab w:val="center" w:pos="4820"/>
            </w:tabs>
            <w:spacing w:before="60"/>
            <w:rPr>
              <w:rFonts w:cs="Cambria"/>
              <w:sz w:val="18"/>
              <w:szCs w:val="18"/>
              <w:lang w:eastAsia="fr-FR"/>
            </w:rPr>
          </w:pPr>
          <w:proofErr w:type="spellStart"/>
          <w:r w:rsidRPr="00CD1D02">
            <w:rPr>
              <w:rFonts w:cs="Cambria"/>
              <w:b/>
              <w:sz w:val="18"/>
              <w:szCs w:val="18"/>
              <w:lang w:eastAsia="fr-FR"/>
            </w:rPr>
            <w:t>Araç</w:t>
          </w:r>
          <w:proofErr w:type="spellEnd"/>
          <w:r w:rsidR="00AA5CBF" w:rsidRPr="00CD1D02">
            <w:rPr>
              <w:rFonts w:cs="Cambria"/>
              <w:b/>
              <w:sz w:val="18"/>
              <w:szCs w:val="18"/>
              <w:lang w:eastAsia="fr-FR"/>
            </w:rPr>
            <w:t xml:space="preserve"> 9</w:t>
          </w:r>
        </w:p>
      </w:tc>
      <w:tc>
        <w:tcPr>
          <w:tcW w:w="1667" w:type="pct"/>
          <w:tcBorders>
            <w:top w:val="single" w:sz="4" w:space="0" w:color="auto"/>
          </w:tcBorders>
          <w:vAlign w:val="bottom"/>
        </w:tcPr>
        <w:p w:rsidR="00AA5CBF" w:rsidRPr="000A164B" w:rsidRDefault="00B12774" w:rsidP="000A164B">
          <w:pPr>
            <w:tabs>
              <w:tab w:val="center" w:pos="4820"/>
            </w:tabs>
            <w:spacing w:before="60"/>
            <w:jc w:val="center"/>
            <w:rPr>
              <w:rFonts w:cs="Cambria"/>
              <w:sz w:val="18"/>
              <w:szCs w:val="18"/>
              <w:lang w:val="en-US" w:eastAsia="fr-FR"/>
            </w:rPr>
          </w:pPr>
          <w:r w:rsidRPr="000A164B">
            <w:rPr>
              <w:rFonts w:cs="Cambria"/>
              <w:sz w:val="18"/>
              <w:szCs w:val="18"/>
              <w:lang w:val="en-US" w:eastAsia="fr-FR"/>
            </w:rPr>
            <w:fldChar w:fldCharType="begin"/>
          </w:r>
          <w:r w:rsidR="00AA5CBF" w:rsidRPr="000A164B">
            <w:rPr>
              <w:rFonts w:cs="Cambria"/>
              <w:sz w:val="18"/>
              <w:szCs w:val="18"/>
              <w:lang w:val="en-US" w:eastAsia="fr-FR"/>
            </w:rPr>
            <w:instrText>PAGE</w:instrText>
          </w:r>
          <w:r w:rsidRPr="000A164B">
            <w:rPr>
              <w:rFonts w:cs="Cambria"/>
              <w:sz w:val="18"/>
              <w:szCs w:val="18"/>
              <w:lang w:val="en-US" w:eastAsia="fr-FR"/>
            </w:rPr>
            <w:fldChar w:fldCharType="separate"/>
          </w:r>
          <w:r w:rsidR="00FA7629">
            <w:rPr>
              <w:rFonts w:cs="Cambria"/>
              <w:noProof/>
              <w:sz w:val="18"/>
              <w:szCs w:val="18"/>
              <w:lang w:val="en-US" w:eastAsia="fr-FR"/>
            </w:rPr>
            <w:t>2</w:t>
          </w:r>
          <w:r w:rsidRPr="000A164B">
            <w:rPr>
              <w:rFonts w:cs="Cambria"/>
              <w:sz w:val="18"/>
              <w:szCs w:val="18"/>
              <w:lang w:val="en-US" w:eastAsia="fr-FR"/>
            </w:rPr>
            <w:fldChar w:fldCharType="end"/>
          </w:r>
          <w:r w:rsidR="00AA5CBF" w:rsidRPr="000A164B">
            <w:rPr>
              <w:rFonts w:cs="Cambria"/>
              <w:sz w:val="18"/>
              <w:szCs w:val="18"/>
              <w:lang w:val="en-US" w:eastAsia="fr-FR"/>
            </w:rPr>
            <w:t>/</w:t>
          </w:r>
          <w:r w:rsidRPr="000A164B">
            <w:rPr>
              <w:rFonts w:cs="Cambria"/>
              <w:sz w:val="18"/>
              <w:szCs w:val="18"/>
              <w:lang w:val="en-US" w:eastAsia="fr-FR"/>
            </w:rPr>
            <w:fldChar w:fldCharType="begin"/>
          </w:r>
          <w:r w:rsidR="00AA5CBF" w:rsidRPr="000A164B">
            <w:rPr>
              <w:rFonts w:cs="Cambria"/>
              <w:sz w:val="18"/>
              <w:szCs w:val="18"/>
              <w:lang w:val="en-US" w:eastAsia="fr-FR"/>
            </w:rPr>
            <w:instrText>NUMPAGES</w:instrText>
          </w:r>
          <w:r w:rsidRPr="000A164B">
            <w:rPr>
              <w:rFonts w:cs="Cambria"/>
              <w:sz w:val="18"/>
              <w:szCs w:val="18"/>
              <w:lang w:val="en-US" w:eastAsia="fr-FR"/>
            </w:rPr>
            <w:fldChar w:fldCharType="separate"/>
          </w:r>
          <w:r w:rsidR="00FA7629">
            <w:rPr>
              <w:rFonts w:cs="Cambria"/>
              <w:noProof/>
              <w:sz w:val="18"/>
              <w:szCs w:val="18"/>
              <w:lang w:val="en-US" w:eastAsia="fr-FR"/>
            </w:rPr>
            <w:t>2</w:t>
          </w:r>
          <w:r w:rsidRPr="000A164B">
            <w:rPr>
              <w:rFonts w:cs="Cambria"/>
              <w:sz w:val="18"/>
              <w:szCs w:val="18"/>
              <w:lang w:val="en-US" w:eastAsia="fr-FR"/>
            </w:rPr>
            <w:fldChar w:fldCharType="end"/>
          </w:r>
        </w:p>
      </w:tc>
      <w:tc>
        <w:tcPr>
          <w:tcW w:w="1667" w:type="pct"/>
          <w:tcBorders>
            <w:top w:val="single" w:sz="4" w:space="0" w:color="auto"/>
          </w:tcBorders>
          <w:vAlign w:val="bottom"/>
        </w:tcPr>
        <w:p w:rsidR="00AA5CBF" w:rsidRPr="000A164B" w:rsidRDefault="004A68E8" w:rsidP="000A164B">
          <w:pPr>
            <w:tabs>
              <w:tab w:val="center" w:pos="4820"/>
            </w:tabs>
            <w:spacing w:before="60"/>
            <w:jc w:val="right"/>
            <w:rPr>
              <w:rFonts w:cs="Cambria"/>
              <w:sz w:val="18"/>
              <w:szCs w:val="18"/>
              <w:lang w:val="en-US" w:eastAsia="fr-FR"/>
            </w:rPr>
          </w:pPr>
          <w:r>
            <w:rPr>
              <w:rFonts w:cs="Cambria"/>
              <w:noProof/>
              <w:sz w:val="18"/>
              <w:szCs w:val="18"/>
              <w:lang w:eastAsia="fr-FR"/>
            </w:rPr>
            <w:drawing>
              <wp:inline distT="0" distB="0" distL="0" distR="0">
                <wp:extent cx="914400" cy="720090"/>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720090"/>
                        </a:xfrm>
                        <a:prstGeom prst="rect">
                          <a:avLst/>
                        </a:prstGeom>
                        <a:noFill/>
                        <a:ln>
                          <a:noFill/>
                        </a:ln>
                      </pic:spPr>
                    </pic:pic>
                  </a:graphicData>
                </a:graphic>
              </wp:inline>
            </w:drawing>
          </w:r>
        </w:p>
      </w:tc>
    </w:tr>
  </w:tbl>
  <w:p w:rsidR="00AA5CBF" w:rsidRPr="002860CD" w:rsidRDefault="00AA5CBF"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5CE" w:rsidRDefault="00CD55CE" w:rsidP="00C523EA">
      <w:r>
        <w:separator/>
      </w:r>
    </w:p>
  </w:footnote>
  <w:footnote w:type="continuationSeparator" w:id="0">
    <w:p w:rsidR="00CD55CE" w:rsidRDefault="00CD55CE"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ook w:val="00A0"/>
    </w:tblPr>
    <w:tblGrid>
      <w:gridCol w:w="2228"/>
      <w:gridCol w:w="5722"/>
      <w:gridCol w:w="2732"/>
    </w:tblGrid>
    <w:tr w:rsidR="00AA5CBF" w:rsidRPr="00CD1D02" w:rsidTr="009F0E35">
      <w:trPr>
        <w:trHeight w:val="1304"/>
      </w:trPr>
      <w:tc>
        <w:tcPr>
          <w:tcW w:w="2210" w:type="dxa"/>
          <w:tcBorders>
            <w:bottom w:val="single" w:sz="12" w:space="0" w:color="auto"/>
          </w:tcBorders>
        </w:tcPr>
        <w:p w:rsidR="00AA5CBF" w:rsidRPr="00CB5C65" w:rsidRDefault="004A68E8" w:rsidP="000C5F40">
          <w:r>
            <w:rPr>
              <w:noProof/>
              <w:lang w:eastAsia="fr-FR"/>
            </w:rPr>
            <w:drawing>
              <wp:inline distT="0" distB="0" distL="0" distR="0">
                <wp:extent cx="963295" cy="69088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3295" cy="690880"/>
                        </a:xfrm>
                        <a:prstGeom prst="rect">
                          <a:avLst/>
                        </a:prstGeom>
                        <a:noFill/>
                        <a:ln>
                          <a:noFill/>
                        </a:ln>
                      </pic:spPr>
                    </pic:pic>
                  </a:graphicData>
                </a:graphic>
              </wp:inline>
            </w:drawing>
          </w:r>
        </w:p>
      </w:tc>
      <w:tc>
        <w:tcPr>
          <w:tcW w:w="5678" w:type="dxa"/>
          <w:tcBorders>
            <w:bottom w:val="single" w:sz="12" w:space="0" w:color="auto"/>
          </w:tcBorders>
        </w:tcPr>
        <w:p w:rsidR="00825C99" w:rsidRPr="00277B35" w:rsidRDefault="00825C99" w:rsidP="00825C99">
          <w:pPr>
            <w:jc w:val="center"/>
            <w:rPr>
              <w:rFonts w:eastAsia="Calibri"/>
              <w:b/>
              <w:lang w:val="nl-NL"/>
            </w:rPr>
          </w:pPr>
          <w:proofErr w:type="spellStart"/>
          <w:r w:rsidRPr="00277B35">
            <w:rPr>
              <w:rFonts w:eastAsia="Calibri"/>
              <w:b/>
              <w:lang w:val="nl-NL"/>
            </w:rPr>
            <w:t>Yetişkin</w:t>
          </w:r>
          <w:proofErr w:type="spellEnd"/>
          <w:r w:rsidRPr="00277B35">
            <w:rPr>
              <w:rFonts w:eastAsia="Calibri"/>
              <w:b/>
              <w:lang w:val="nl-NL"/>
            </w:rPr>
            <w:t xml:space="preserve"> </w:t>
          </w:r>
          <w:proofErr w:type="spellStart"/>
          <w:r w:rsidRPr="00277B35">
            <w:rPr>
              <w:rFonts w:eastAsia="Calibri"/>
              <w:b/>
              <w:lang w:val="nl-NL"/>
            </w:rPr>
            <w:t>Mülteciler</w:t>
          </w:r>
          <w:proofErr w:type="spellEnd"/>
          <w:r w:rsidRPr="00277B35">
            <w:rPr>
              <w:rFonts w:eastAsia="Calibri"/>
              <w:b/>
              <w:lang w:val="nl-NL"/>
            </w:rPr>
            <w:t xml:space="preserve"> </w:t>
          </w:r>
          <w:proofErr w:type="spellStart"/>
          <w:r w:rsidRPr="00277B35">
            <w:rPr>
              <w:rFonts w:eastAsia="Calibri"/>
              <w:b/>
              <w:lang w:val="nl-NL"/>
            </w:rPr>
            <w:t>için</w:t>
          </w:r>
          <w:proofErr w:type="spellEnd"/>
          <w:r w:rsidRPr="00277B35">
            <w:rPr>
              <w:rFonts w:eastAsia="Calibri"/>
              <w:b/>
              <w:lang w:val="nl-NL"/>
            </w:rPr>
            <w:t xml:space="preserve"> </w:t>
          </w:r>
          <w:proofErr w:type="spellStart"/>
          <w:r w:rsidRPr="00277B35">
            <w:rPr>
              <w:rFonts w:eastAsia="Calibri"/>
              <w:b/>
              <w:lang w:val="nl-NL"/>
            </w:rPr>
            <w:t>Dil</w:t>
          </w:r>
          <w:proofErr w:type="spellEnd"/>
          <w:r w:rsidRPr="00277B35">
            <w:rPr>
              <w:rFonts w:eastAsia="Calibri"/>
              <w:b/>
              <w:lang w:val="nl-NL"/>
            </w:rPr>
            <w:t xml:space="preserve"> </w:t>
          </w:r>
          <w:proofErr w:type="spellStart"/>
          <w:r w:rsidRPr="00277B35">
            <w:rPr>
              <w:rFonts w:eastAsia="Calibri"/>
              <w:b/>
              <w:lang w:val="nl-NL"/>
            </w:rPr>
            <w:t>Desteği</w:t>
          </w:r>
          <w:proofErr w:type="spellEnd"/>
          <w:r w:rsidRPr="00277B35">
            <w:rPr>
              <w:rFonts w:eastAsia="Calibri"/>
              <w:b/>
              <w:lang w:val="nl-NL"/>
            </w:rPr>
            <w:t xml:space="preserve">: </w:t>
          </w:r>
        </w:p>
        <w:p w:rsidR="00825C99" w:rsidRPr="00277B35" w:rsidRDefault="00825C99" w:rsidP="00825C99">
          <w:pPr>
            <w:jc w:val="center"/>
            <w:rPr>
              <w:rFonts w:eastAsia="Calibri"/>
              <w:b/>
              <w:i/>
              <w:lang w:val="nl-NL"/>
            </w:rPr>
          </w:pPr>
          <w:proofErr w:type="spellStart"/>
          <w:r w:rsidRPr="00277B35">
            <w:rPr>
              <w:rFonts w:eastAsia="Calibri"/>
              <w:b/>
              <w:i/>
              <w:lang w:val="nl-NL"/>
            </w:rPr>
            <w:t>Bir</w:t>
          </w:r>
          <w:proofErr w:type="spellEnd"/>
          <w:r w:rsidRPr="00277B35">
            <w:rPr>
              <w:rFonts w:eastAsia="Calibri"/>
              <w:b/>
              <w:i/>
              <w:lang w:val="nl-NL"/>
            </w:rPr>
            <w:t xml:space="preserve"> </w:t>
          </w:r>
          <w:proofErr w:type="spellStart"/>
          <w:r w:rsidRPr="00277B35">
            <w:rPr>
              <w:rFonts w:eastAsia="Calibri"/>
              <w:b/>
              <w:i/>
              <w:lang w:val="nl-NL"/>
            </w:rPr>
            <w:t>Avrupa</w:t>
          </w:r>
          <w:proofErr w:type="spellEnd"/>
          <w:r w:rsidRPr="00277B35">
            <w:rPr>
              <w:rFonts w:eastAsia="Calibri"/>
              <w:b/>
              <w:i/>
              <w:lang w:val="nl-NL"/>
            </w:rPr>
            <w:t xml:space="preserve"> </w:t>
          </w:r>
          <w:proofErr w:type="spellStart"/>
          <w:r w:rsidRPr="00277B35">
            <w:rPr>
              <w:rFonts w:eastAsia="Calibri"/>
              <w:b/>
              <w:i/>
              <w:lang w:val="nl-NL"/>
            </w:rPr>
            <w:t>Konseyi</w:t>
          </w:r>
          <w:proofErr w:type="spellEnd"/>
          <w:r w:rsidRPr="00277B35">
            <w:rPr>
              <w:rFonts w:eastAsia="Calibri"/>
              <w:b/>
              <w:i/>
              <w:lang w:val="nl-NL"/>
            </w:rPr>
            <w:t xml:space="preserve"> </w:t>
          </w:r>
          <w:proofErr w:type="spellStart"/>
          <w:r w:rsidRPr="00277B35">
            <w:rPr>
              <w:rFonts w:eastAsia="Calibri"/>
              <w:b/>
              <w:i/>
              <w:lang w:val="nl-NL"/>
            </w:rPr>
            <w:t>Araç</w:t>
          </w:r>
          <w:proofErr w:type="spellEnd"/>
          <w:r w:rsidRPr="00277B35">
            <w:rPr>
              <w:rFonts w:eastAsia="Calibri"/>
              <w:b/>
              <w:i/>
              <w:lang w:val="nl-NL"/>
            </w:rPr>
            <w:t xml:space="preserve"> </w:t>
          </w:r>
          <w:proofErr w:type="spellStart"/>
          <w:r w:rsidRPr="00277B35">
            <w:rPr>
              <w:rFonts w:eastAsia="Calibri"/>
              <w:b/>
              <w:i/>
              <w:lang w:val="nl-NL"/>
            </w:rPr>
            <w:t>Seti</w:t>
          </w:r>
          <w:proofErr w:type="spellEnd"/>
        </w:p>
        <w:p w:rsidR="00AA5CBF" w:rsidRPr="00825C99" w:rsidRDefault="00B12774" w:rsidP="002860CD">
          <w:pPr>
            <w:jc w:val="center"/>
            <w:rPr>
              <w:color w:val="0000FF"/>
              <w:u w:val="single"/>
              <w:lang w:val="nl-NL"/>
            </w:rPr>
          </w:pPr>
          <w:hyperlink r:id="rId2" w:history="1">
            <w:r w:rsidR="00AA5CBF" w:rsidRPr="00825C99">
              <w:rPr>
                <w:rStyle w:val="Lienhypertexte"/>
                <w:lang w:val="nl-NL"/>
              </w:rPr>
              <w:t>www.coe.int/lang-refugees</w:t>
            </w:r>
          </w:hyperlink>
        </w:p>
      </w:tc>
      <w:tc>
        <w:tcPr>
          <w:tcW w:w="2711" w:type="dxa"/>
          <w:tcBorders>
            <w:bottom w:val="single" w:sz="12" w:space="0" w:color="auto"/>
          </w:tcBorders>
        </w:tcPr>
        <w:p w:rsidR="00825C99" w:rsidRDefault="00825C99" w:rsidP="002860CD">
          <w:pPr>
            <w:tabs>
              <w:tab w:val="center" w:pos="4607"/>
              <w:tab w:val="right" w:pos="9214"/>
            </w:tabs>
            <w:jc w:val="right"/>
            <w:rPr>
              <w:rFonts w:asciiTheme="minorHAnsi" w:eastAsiaTheme="minorHAnsi" w:hAnsiTheme="minorHAnsi" w:cstheme="minorHAnsi"/>
              <w:sz w:val="20"/>
              <w:szCs w:val="20"/>
              <w:lang w:val="en-GB"/>
            </w:rPr>
          </w:pPr>
          <w:proofErr w:type="spellStart"/>
          <w:r w:rsidRPr="004C1C64">
            <w:rPr>
              <w:rFonts w:asciiTheme="minorHAnsi" w:eastAsiaTheme="minorHAnsi" w:hAnsiTheme="minorHAnsi" w:cstheme="minorHAnsi"/>
              <w:sz w:val="20"/>
              <w:szCs w:val="20"/>
              <w:lang w:val="en-GB"/>
            </w:rPr>
            <w:t>Yetişkin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Göçmenlerin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Dil</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Entegrasyonu</w:t>
          </w:r>
          <w:proofErr w:type="spellEnd"/>
          <w:r w:rsidRPr="004C1C64">
            <w:rPr>
              <w:rFonts w:asciiTheme="minorHAnsi" w:eastAsiaTheme="minorHAnsi" w:hAnsiTheme="minorHAnsi" w:cstheme="minorHAnsi"/>
              <w:sz w:val="20"/>
              <w:szCs w:val="20"/>
              <w:lang w:val="en-GB"/>
            </w:rPr>
            <w:t xml:space="preserve"> (LIAM)</w:t>
          </w:r>
        </w:p>
        <w:p w:rsidR="00AA5CBF" w:rsidRPr="00010EAF" w:rsidRDefault="00B12774" w:rsidP="002860CD">
          <w:pPr>
            <w:tabs>
              <w:tab w:val="center" w:pos="4607"/>
              <w:tab w:val="right" w:pos="9214"/>
            </w:tabs>
            <w:jc w:val="right"/>
            <w:rPr>
              <w:rFonts w:ascii="Calibri Light" w:hAnsi="Calibri Light" w:cs="Calibri Light"/>
              <w:color w:val="0000FF"/>
              <w:u w:val="single"/>
              <w:lang w:val="en-GB"/>
            </w:rPr>
          </w:pPr>
          <w:hyperlink r:id="rId3" w:history="1">
            <w:r w:rsidR="00AA5CBF" w:rsidRPr="004E687E">
              <w:rPr>
                <w:rStyle w:val="Lienhypertexte"/>
                <w:rFonts w:cs="Calibri"/>
                <w:sz w:val="20"/>
                <w:szCs w:val="20"/>
                <w:lang w:val="en-GB"/>
              </w:rPr>
              <w:t>www.coe.int/lang-migrants</w:t>
            </w:r>
          </w:hyperlink>
        </w:p>
      </w:tc>
    </w:tr>
  </w:tbl>
  <w:p w:rsidR="00AA5CBF" w:rsidRPr="009F0E35" w:rsidRDefault="00AA5CBF" w:rsidP="00FB70A6">
    <w:pPr>
      <w:pStyle w:val="En-tte"/>
      <w:rPr>
        <w:sz w:val="10"/>
        <w:szCs w:val="1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cs="Times New Roman" w:hint="default"/>
      </w:rPr>
    </w:lvl>
    <w:lvl w:ilvl="1" w:tplc="77CEB7A6">
      <w:start w:val="1"/>
      <w:numFmt w:val="lowerLetter"/>
      <w:lvlText w:val="%2."/>
      <w:lvlJc w:val="left"/>
      <w:pPr>
        <w:ind w:left="1932" w:hanging="360"/>
      </w:pPr>
      <w:rPr>
        <w:rFonts w:cs="Times New Roman" w:hint="default"/>
      </w:rPr>
    </w:lvl>
    <w:lvl w:ilvl="2" w:tplc="040C001B" w:tentative="1">
      <w:start w:val="1"/>
      <w:numFmt w:val="lowerRoman"/>
      <w:lvlText w:val="%3."/>
      <w:lvlJc w:val="right"/>
      <w:pPr>
        <w:ind w:left="2652" w:hanging="180"/>
      </w:pPr>
      <w:rPr>
        <w:rFonts w:cs="Times New Roman"/>
      </w:rPr>
    </w:lvl>
    <w:lvl w:ilvl="3" w:tplc="040C000F" w:tentative="1">
      <w:start w:val="1"/>
      <w:numFmt w:val="decimal"/>
      <w:lvlText w:val="%4."/>
      <w:lvlJc w:val="left"/>
      <w:pPr>
        <w:ind w:left="3372" w:hanging="360"/>
      </w:pPr>
      <w:rPr>
        <w:rFonts w:cs="Times New Roman"/>
      </w:rPr>
    </w:lvl>
    <w:lvl w:ilvl="4" w:tplc="040C0019" w:tentative="1">
      <w:start w:val="1"/>
      <w:numFmt w:val="lowerLetter"/>
      <w:lvlText w:val="%5."/>
      <w:lvlJc w:val="left"/>
      <w:pPr>
        <w:ind w:left="4092" w:hanging="360"/>
      </w:pPr>
      <w:rPr>
        <w:rFonts w:cs="Times New Roman"/>
      </w:rPr>
    </w:lvl>
    <w:lvl w:ilvl="5" w:tplc="040C001B" w:tentative="1">
      <w:start w:val="1"/>
      <w:numFmt w:val="lowerRoman"/>
      <w:lvlText w:val="%6."/>
      <w:lvlJc w:val="right"/>
      <w:pPr>
        <w:ind w:left="4812" w:hanging="180"/>
      </w:pPr>
      <w:rPr>
        <w:rFonts w:cs="Times New Roman"/>
      </w:rPr>
    </w:lvl>
    <w:lvl w:ilvl="6" w:tplc="040C000F" w:tentative="1">
      <w:start w:val="1"/>
      <w:numFmt w:val="decimal"/>
      <w:lvlText w:val="%7."/>
      <w:lvlJc w:val="left"/>
      <w:pPr>
        <w:ind w:left="5532" w:hanging="360"/>
      </w:pPr>
      <w:rPr>
        <w:rFonts w:cs="Times New Roman"/>
      </w:rPr>
    </w:lvl>
    <w:lvl w:ilvl="7" w:tplc="040C0019" w:tentative="1">
      <w:start w:val="1"/>
      <w:numFmt w:val="lowerLetter"/>
      <w:lvlText w:val="%8."/>
      <w:lvlJc w:val="left"/>
      <w:pPr>
        <w:ind w:left="6252" w:hanging="360"/>
      </w:pPr>
      <w:rPr>
        <w:rFonts w:cs="Times New Roman"/>
      </w:rPr>
    </w:lvl>
    <w:lvl w:ilvl="8" w:tplc="040C001B" w:tentative="1">
      <w:start w:val="1"/>
      <w:numFmt w:val="lowerRoman"/>
      <w:lvlText w:val="%9."/>
      <w:lvlJc w:val="right"/>
      <w:pPr>
        <w:ind w:left="6972" w:hanging="180"/>
      </w:pPr>
      <w:rPr>
        <w:rFonts w:cs="Times New Roman"/>
      </w:rPr>
    </w:lvl>
  </w:abstractNum>
  <w:abstractNum w:abstractNumId="1">
    <w:nsid w:val="14FD7137"/>
    <w:multiLevelType w:val="hybridMultilevel"/>
    <w:tmpl w:val="4726CC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083274"/>
    <w:multiLevelType w:val="hybridMultilevel"/>
    <w:tmpl w:val="86144226"/>
    <w:lvl w:ilvl="0" w:tplc="0409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nsid w:val="3D8137E9"/>
    <w:multiLevelType w:val="hybridMultilevel"/>
    <w:tmpl w:val="2990BDB4"/>
    <w:lvl w:ilvl="0" w:tplc="C3F64206">
      <w:start w:val="1"/>
      <w:numFmt w:val="bullet"/>
      <w:lvlText w:val=""/>
      <w:lvlJc w:val="left"/>
      <w:pPr>
        <w:ind w:left="1287" w:hanging="360"/>
      </w:pPr>
      <w:rPr>
        <w:rFonts w:ascii="Symbol" w:hAnsi="Symbol" w:hint="default"/>
        <w:color w:val="auto"/>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nsid w:val="51585B7C"/>
    <w:multiLevelType w:val="hybridMultilevel"/>
    <w:tmpl w:val="63589E1A"/>
    <w:lvl w:ilvl="0" w:tplc="DE26FB18">
      <w:numFmt w:val="bullet"/>
      <w:pStyle w:val="TKBulletLevel1"/>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6">
    <w:nsid w:val="5A1E7BB8"/>
    <w:multiLevelType w:val="hybridMultilevel"/>
    <w:tmpl w:val="883CC634"/>
    <w:lvl w:ilvl="0" w:tplc="69D8F000">
      <w:start w:val="1"/>
      <w:numFmt w:val="decimal"/>
      <w:pStyle w:val="TKNbrsLevel1"/>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40258C"/>
    <w:multiLevelType w:val="hybridMultilevel"/>
    <w:tmpl w:val="431C06DA"/>
    <w:lvl w:ilvl="0" w:tplc="5DD07FDE">
      <w:start w:val="1"/>
      <w:numFmt w:val="decimal"/>
      <w:lvlText w:val="%1."/>
      <w:lvlJc w:val="left"/>
      <w:pPr>
        <w:ind w:left="1571" w:hanging="360"/>
      </w:pPr>
      <w:rPr>
        <w:rFonts w:cs="Times New Roman"/>
      </w:rPr>
    </w:lvl>
    <w:lvl w:ilvl="1" w:tplc="040C0019" w:tentative="1">
      <w:start w:val="1"/>
      <w:numFmt w:val="lowerLetter"/>
      <w:lvlText w:val="%2."/>
      <w:lvlJc w:val="left"/>
      <w:pPr>
        <w:ind w:left="2291" w:hanging="360"/>
      </w:pPr>
      <w:rPr>
        <w:rFonts w:cs="Times New Roman"/>
      </w:rPr>
    </w:lvl>
    <w:lvl w:ilvl="2" w:tplc="040C001B" w:tentative="1">
      <w:start w:val="1"/>
      <w:numFmt w:val="lowerRoman"/>
      <w:lvlText w:val="%3."/>
      <w:lvlJc w:val="right"/>
      <w:pPr>
        <w:ind w:left="3011" w:hanging="180"/>
      </w:pPr>
      <w:rPr>
        <w:rFonts w:cs="Times New Roman"/>
      </w:rPr>
    </w:lvl>
    <w:lvl w:ilvl="3" w:tplc="040C000F" w:tentative="1">
      <w:start w:val="1"/>
      <w:numFmt w:val="decimal"/>
      <w:lvlText w:val="%4."/>
      <w:lvlJc w:val="left"/>
      <w:pPr>
        <w:ind w:left="3731" w:hanging="360"/>
      </w:pPr>
      <w:rPr>
        <w:rFonts w:cs="Times New Roman"/>
      </w:rPr>
    </w:lvl>
    <w:lvl w:ilvl="4" w:tplc="040C0019" w:tentative="1">
      <w:start w:val="1"/>
      <w:numFmt w:val="lowerLetter"/>
      <w:lvlText w:val="%5."/>
      <w:lvlJc w:val="left"/>
      <w:pPr>
        <w:ind w:left="4451" w:hanging="360"/>
      </w:pPr>
      <w:rPr>
        <w:rFonts w:cs="Times New Roman"/>
      </w:rPr>
    </w:lvl>
    <w:lvl w:ilvl="5" w:tplc="040C001B" w:tentative="1">
      <w:start w:val="1"/>
      <w:numFmt w:val="lowerRoman"/>
      <w:lvlText w:val="%6."/>
      <w:lvlJc w:val="right"/>
      <w:pPr>
        <w:ind w:left="5171" w:hanging="180"/>
      </w:pPr>
      <w:rPr>
        <w:rFonts w:cs="Times New Roman"/>
      </w:rPr>
    </w:lvl>
    <w:lvl w:ilvl="6" w:tplc="040C000F" w:tentative="1">
      <w:start w:val="1"/>
      <w:numFmt w:val="decimal"/>
      <w:lvlText w:val="%7."/>
      <w:lvlJc w:val="left"/>
      <w:pPr>
        <w:ind w:left="5891" w:hanging="360"/>
      </w:pPr>
      <w:rPr>
        <w:rFonts w:cs="Times New Roman"/>
      </w:rPr>
    </w:lvl>
    <w:lvl w:ilvl="7" w:tplc="040C0019" w:tentative="1">
      <w:start w:val="1"/>
      <w:numFmt w:val="lowerLetter"/>
      <w:lvlText w:val="%8."/>
      <w:lvlJc w:val="left"/>
      <w:pPr>
        <w:ind w:left="6611" w:hanging="360"/>
      </w:pPr>
      <w:rPr>
        <w:rFonts w:cs="Times New Roman"/>
      </w:rPr>
    </w:lvl>
    <w:lvl w:ilvl="8" w:tplc="040C001B" w:tentative="1">
      <w:start w:val="1"/>
      <w:numFmt w:val="lowerRoman"/>
      <w:lvlText w:val="%9."/>
      <w:lvlJc w:val="right"/>
      <w:pPr>
        <w:ind w:left="7331" w:hanging="180"/>
      </w:pPr>
      <w:rPr>
        <w:rFonts w:cs="Times New Roman"/>
      </w:rPr>
    </w:lvl>
  </w:abstractNum>
  <w:num w:numId="1">
    <w:abstractNumId w:val="2"/>
  </w:num>
  <w:num w:numId="2">
    <w:abstractNumId w:val="5"/>
  </w:num>
  <w:num w:numId="3">
    <w:abstractNumId w:val="7"/>
  </w:num>
  <w:num w:numId="4">
    <w:abstractNumId w:val="1"/>
  </w:num>
  <w:num w:numId="5">
    <w:abstractNumId w:val="5"/>
  </w:num>
  <w:num w:numId="6">
    <w:abstractNumId w:val="5"/>
  </w:num>
  <w:num w:numId="7">
    <w:abstractNumId w:val="0"/>
  </w:num>
  <w:num w:numId="8">
    <w:abstractNumId w:val="5"/>
  </w:num>
  <w:num w:numId="9">
    <w:abstractNumId w:val="5"/>
  </w:num>
  <w:num w:numId="10">
    <w:abstractNumId w:val="8"/>
  </w:num>
  <w:num w:numId="11">
    <w:abstractNumId w:val="6"/>
  </w:num>
  <w:num w:numId="12">
    <w:abstractNumId w:val="3"/>
  </w:num>
  <w:num w:numId="13">
    <w:abstractNumId w:val="4"/>
  </w:num>
  <w:num w:numId="14">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BB182D"/>
    <w:rsid w:val="000017AE"/>
    <w:rsid w:val="00010EAF"/>
    <w:rsid w:val="00013516"/>
    <w:rsid w:val="000262EB"/>
    <w:rsid w:val="000330A2"/>
    <w:rsid w:val="000338F0"/>
    <w:rsid w:val="000347C9"/>
    <w:rsid w:val="0004245F"/>
    <w:rsid w:val="00046FBE"/>
    <w:rsid w:val="00053BCC"/>
    <w:rsid w:val="000618A7"/>
    <w:rsid w:val="00085C94"/>
    <w:rsid w:val="000937FA"/>
    <w:rsid w:val="000A080D"/>
    <w:rsid w:val="000A164B"/>
    <w:rsid w:val="000B5C1D"/>
    <w:rsid w:val="000C20C2"/>
    <w:rsid w:val="000C5F40"/>
    <w:rsid w:val="000E706C"/>
    <w:rsid w:val="000F42D6"/>
    <w:rsid w:val="00110B4B"/>
    <w:rsid w:val="00126A5E"/>
    <w:rsid w:val="00154B1F"/>
    <w:rsid w:val="00172C07"/>
    <w:rsid w:val="001741D1"/>
    <w:rsid w:val="0017676C"/>
    <w:rsid w:val="00190710"/>
    <w:rsid w:val="001955D9"/>
    <w:rsid w:val="001965B4"/>
    <w:rsid w:val="001A1B4C"/>
    <w:rsid w:val="001B0010"/>
    <w:rsid w:val="001B1E9F"/>
    <w:rsid w:val="001B275E"/>
    <w:rsid w:val="001B51B8"/>
    <w:rsid w:val="001B602D"/>
    <w:rsid w:val="001B71AD"/>
    <w:rsid w:val="001D4C3D"/>
    <w:rsid w:val="0020300A"/>
    <w:rsid w:val="0021463C"/>
    <w:rsid w:val="00214CD0"/>
    <w:rsid w:val="00227CF7"/>
    <w:rsid w:val="00233192"/>
    <w:rsid w:val="0023727F"/>
    <w:rsid w:val="0024028E"/>
    <w:rsid w:val="00255A49"/>
    <w:rsid w:val="0026293F"/>
    <w:rsid w:val="00283514"/>
    <w:rsid w:val="002860CD"/>
    <w:rsid w:val="002A0CEF"/>
    <w:rsid w:val="002A3476"/>
    <w:rsid w:val="002B69E7"/>
    <w:rsid w:val="002C3EB2"/>
    <w:rsid w:val="002D31FB"/>
    <w:rsid w:val="002F2562"/>
    <w:rsid w:val="00300F88"/>
    <w:rsid w:val="00303A5A"/>
    <w:rsid w:val="00307DFD"/>
    <w:rsid w:val="0031698C"/>
    <w:rsid w:val="00352184"/>
    <w:rsid w:val="00354C24"/>
    <w:rsid w:val="003575BD"/>
    <w:rsid w:val="00362E5E"/>
    <w:rsid w:val="00377130"/>
    <w:rsid w:val="0038409C"/>
    <w:rsid w:val="003C050D"/>
    <w:rsid w:val="003C32F5"/>
    <w:rsid w:val="003E3149"/>
    <w:rsid w:val="003E358D"/>
    <w:rsid w:val="003F121D"/>
    <w:rsid w:val="004004E0"/>
    <w:rsid w:val="004010E5"/>
    <w:rsid w:val="00415AE5"/>
    <w:rsid w:val="00425A00"/>
    <w:rsid w:val="004604BF"/>
    <w:rsid w:val="00460BCC"/>
    <w:rsid w:val="00462959"/>
    <w:rsid w:val="00470AA9"/>
    <w:rsid w:val="00475F68"/>
    <w:rsid w:val="0049006B"/>
    <w:rsid w:val="004A4696"/>
    <w:rsid w:val="004A68E8"/>
    <w:rsid w:val="004B5DD8"/>
    <w:rsid w:val="004C1652"/>
    <w:rsid w:val="004C2D93"/>
    <w:rsid w:val="004C4547"/>
    <w:rsid w:val="004C4F0B"/>
    <w:rsid w:val="004C7B47"/>
    <w:rsid w:val="004E32A8"/>
    <w:rsid w:val="004E687E"/>
    <w:rsid w:val="004E7D51"/>
    <w:rsid w:val="004F2E30"/>
    <w:rsid w:val="00503E91"/>
    <w:rsid w:val="00526886"/>
    <w:rsid w:val="00537BDB"/>
    <w:rsid w:val="00541533"/>
    <w:rsid w:val="005672E8"/>
    <w:rsid w:val="005713EB"/>
    <w:rsid w:val="005716C1"/>
    <w:rsid w:val="00592D51"/>
    <w:rsid w:val="005A1A1C"/>
    <w:rsid w:val="005A686B"/>
    <w:rsid w:val="005C2E50"/>
    <w:rsid w:val="005E4CA5"/>
    <w:rsid w:val="00602093"/>
    <w:rsid w:val="006040DF"/>
    <w:rsid w:val="00605E50"/>
    <w:rsid w:val="0061234A"/>
    <w:rsid w:val="00614661"/>
    <w:rsid w:val="0061483E"/>
    <w:rsid w:val="00617D74"/>
    <w:rsid w:val="006222CD"/>
    <w:rsid w:val="00622471"/>
    <w:rsid w:val="00627A49"/>
    <w:rsid w:val="006432FE"/>
    <w:rsid w:val="006455D0"/>
    <w:rsid w:val="00646296"/>
    <w:rsid w:val="0064785C"/>
    <w:rsid w:val="00651E90"/>
    <w:rsid w:val="00655B1E"/>
    <w:rsid w:val="00655CCE"/>
    <w:rsid w:val="006660DA"/>
    <w:rsid w:val="00683603"/>
    <w:rsid w:val="00685E85"/>
    <w:rsid w:val="006A1A21"/>
    <w:rsid w:val="006C0689"/>
    <w:rsid w:val="006C08C3"/>
    <w:rsid w:val="006C774F"/>
    <w:rsid w:val="006C7764"/>
    <w:rsid w:val="006D234F"/>
    <w:rsid w:val="006D3531"/>
    <w:rsid w:val="007342C6"/>
    <w:rsid w:val="00734E55"/>
    <w:rsid w:val="0074542C"/>
    <w:rsid w:val="00761749"/>
    <w:rsid w:val="0077554C"/>
    <w:rsid w:val="00781CF5"/>
    <w:rsid w:val="00783042"/>
    <w:rsid w:val="007951F1"/>
    <w:rsid w:val="007B4D14"/>
    <w:rsid w:val="007B52DD"/>
    <w:rsid w:val="007D336C"/>
    <w:rsid w:val="007D7D74"/>
    <w:rsid w:val="007F68FC"/>
    <w:rsid w:val="00802AC9"/>
    <w:rsid w:val="0080620E"/>
    <w:rsid w:val="008067EC"/>
    <w:rsid w:val="00816460"/>
    <w:rsid w:val="00824862"/>
    <w:rsid w:val="00825C99"/>
    <w:rsid w:val="0083366C"/>
    <w:rsid w:val="00834084"/>
    <w:rsid w:val="008469DE"/>
    <w:rsid w:val="008506D5"/>
    <w:rsid w:val="00855131"/>
    <w:rsid w:val="00892B00"/>
    <w:rsid w:val="008B45A3"/>
    <w:rsid w:val="008C53DF"/>
    <w:rsid w:val="008E6FB9"/>
    <w:rsid w:val="008F0189"/>
    <w:rsid w:val="008F24DC"/>
    <w:rsid w:val="00901721"/>
    <w:rsid w:val="009025F0"/>
    <w:rsid w:val="0091529A"/>
    <w:rsid w:val="009427B4"/>
    <w:rsid w:val="0094551C"/>
    <w:rsid w:val="00953DC1"/>
    <w:rsid w:val="00962F90"/>
    <w:rsid w:val="00981E38"/>
    <w:rsid w:val="009A5131"/>
    <w:rsid w:val="009D2899"/>
    <w:rsid w:val="009D58A1"/>
    <w:rsid w:val="009E1EA3"/>
    <w:rsid w:val="009F0E35"/>
    <w:rsid w:val="00A03292"/>
    <w:rsid w:val="00A048A2"/>
    <w:rsid w:val="00A1258A"/>
    <w:rsid w:val="00A21A77"/>
    <w:rsid w:val="00A54F26"/>
    <w:rsid w:val="00A56C8E"/>
    <w:rsid w:val="00A62B7F"/>
    <w:rsid w:val="00A67362"/>
    <w:rsid w:val="00A76BDD"/>
    <w:rsid w:val="00A77549"/>
    <w:rsid w:val="00A802F2"/>
    <w:rsid w:val="00A84F1E"/>
    <w:rsid w:val="00A8619F"/>
    <w:rsid w:val="00A87CC4"/>
    <w:rsid w:val="00AA5CBF"/>
    <w:rsid w:val="00AB255A"/>
    <w:rsid w:val="00AB57E9"/>
    <w:rsid w:val="00AE657E"/>
    <w:rsid w:val="00AF18A2"/>
    <w:rsid w:val="00AF4A1E"/>
    <w:rsid w:val="00AF56A8"/>
    <w:rsid w:val="00B12774"/>
    <w:rsid w:val="00B339D2"/>
    <w:rsid w:val="00B34CC0"/>
    <w:rsid w:val="00B35EFB"/>
    <w:rsid w:val="00B3634E"/>
    <w:rsid w:val="00B559A0"/>
    <w:rsid w:val="00B57815"/>
    <w:rsid w:val="00B73A35"/>
    <w:rsid w:val="00B763C9"/>
    <w:rsid w:val="00B87D33"/>
    <w:rsid w:val="00B900D9"/>
    <w:rsid w:val="00B94E15"/>
    <w:rsid w:val="00BA265E"/>
    <w:rsid w:val="00BA3C32"/>
    <w:rsid w:val="00BB182D"/>
    <w:rsid w:val="00BD2F15"/>
    <w:rsid w:val="00BE6E05"/>
    <w:rsid w:val="00BF2B09"/>
    <w:rsid w:val="00BF71C7"/>
    <w:rsid w:val="00C24B3F"/>
    <w:rsid w:val="00C2657A"/>
    <w:rsid w:val="00C523EA"/>
    <w:rsid w:val="00C622D7"/>
    <w:rsid w:val="00C67E72"/>
    <w:rsid w:val="00C71C95"/>
    <w:rsid w:val="00C728E0"/>
    <w:rsid w:val="00C7477C"/>
    <w:rsid w:val="00C74F00"/>
    <w:rsid w:val="00C8086F"/>
    <w:rsid w:val="00C95F7A"/>
    <w:rsid w:val="00CA6931"/>
    <w:rsid w:val="00CB5C65"/>
    <w:rsid w:val="00CB5D24"/>
    <w:rsid w:val="00CC0991"/>
    <w:rsid w:val="00CC165A"/>
    <w:rsid w:val="00CD0104"/>
    <w:rsid w:val="00CD1D02"/>
    <w:rsid w:val="00CD55CE"/>
    <w:rsid w:val="00CF0B90"/>
    <w:rsid w:val="00CF1664"/>
    <w:rsid w:val="00CF36D3"/>
    <w:rsid w:val="00D00DA4"/>
    <w:rsid w:val="00D07616"/>
    <w:rsid w:val="00D2211A"/>
    <w:rsid w:val="00D24737"/>
    <w:rsid w:val="00D27187"/>
    <w:rsid w:val="00D41AB4"/>
    <w:rsid w:val="00D57D70"/>
    <w:rsid w:val="00D8328F"/>
    <w:rsid w:val="00DA5A92"/>
    <w:rsid w:val="00DD35DF"/>
    <w:rsid w:val="00DE5B7D"/>
    <w:rsid w:val="00DF60EB"/>
    <w:rsid w:val="00E00AB2"/>
    <w:rsid w:val="00E057A4"/>
    <w:rsid w:val="00E076C3"/>
    <w:rsid w:val="00E13FAF"/>
    <w:rsid w:val="00E3196B"/>
    <w:rsid w:val="00E43AE6"/>
    <w:rsid w:val="00E521D5"/>
    <w:rsid w:val="00E73B3F"/>
    <w:rsid w:val="00E97421"/>
    <w:rsid w:val="00EB0E24"/>
    <w:rsid w:val="00ED4CB7"/>
    <w:rsid w:val="00ED76A0"/>
    <w:rsid w:val="00F07D15"/>
    <w:rsid w:val="00F16E81"/>
    <w:rsid w:val="00F23284"/>
    <w:rsid w:val="00F260E9"/>
    <w:rsid w:val="00F5126A"/>
    <w:rsid w:val="00F54ECC"/>
    <w:rsid w:val="00F67223"/>
    <w:rsid w:val="00F93726"/>
    <w:rsid w:val="00FA3135"/>
    <w:rsid w:val="00FA7629"/>
    <w:rsid w:val="00FB1C87"/>
    <w:rsid w:val="00FB70A6"/>
    <w:rsid w:val="00FC4F8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locked="1" w:uiPriority="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lang w:val="fr-FR" w:eastAsia="en-US"/>
    </w:rPr>
  </w:style>
  <w:style w:type="paragraph" w:styleId="Titre1">
    <w:name w:val="heading 1"/>
    <w:basedOn w:val="Normal"/>
    <w:next w:val="Normal"/>
    <w:link w:val="Titre1Car"/>
    <w:autoRedefine/>
    <w:uiPriority w:val="99"/>
    <w:qFormat/>
    <w:rsid w:val="000618A7"/>
    <w:pPr>
      <w:keepNext/>
      <w:keepLines/>
      <w:spacing w:before="240" w:after="240"/>
      <w:jc w:val="center"/>
      <w:outlineLvl w:val="0"/>
    </w:pPr>
    <w:rPr>
      <w:rFonts w:ascii="Calibri Light" w:hAnsi="Calibri Light"/>
      <w:b/>
      <w:color w:val="0070C0"/>
      <w:sz w:val="40"/>
      <w:szCs w:val="32"/>
      <w:lang w:val="en-US"/>
    </w:rPr>
  </w:style>
  <w:style w:type="paragraph" w:styleId="Titre2">
    <w:name w:val="heading 2"/>
    <w:basedOn w:val="Normal"/>
    <w:next w:val="Normal"/>
    <w:link w:val="Titre2Car"/>
    <w:uiPriority w:val="99"/>
    <w:qFormat/>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qFormat/>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qFormat/>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qFormat/>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qFormat/>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0618A7"/>
    <w:rPr>
      <w:rFonts w:ascii="Calibri Light" w:hAnsi="Calibri Light" w:cs="Times New Roman"/>
      <w:b/>
      <w:color w:val="0070C0"/>
      <w:sz w:val="32"/>
      <w:szCs w:val="32"/>
      <w:lang w:val="en-US" w:eastAsia="en-US" w:bidi="ar-SA"/>
    </w:rPr>
  </w:style>
  <w:style w:type="character" w:customStyle="1" w:styleId="Titre2Car">
    <w:name w:val="Titre 2 Car"/>
    <w:link w:val="Titre2"/>
    <w:uiPriority w:val="99"/>
    <w:locked/>
    <w:rsid w:val="00BB182D"/>
    <w:rPr>
      <w:rFonts w:ascii="Arial Black" w:hAnsi="Arial Black" w:cs="Times New Roman"/>
      <w:b/>
      <w:bCs/>
      <w:sz w:val="32"/>
      <w:szCs w:val="32"/>
      <w:lang w:eastAsia="de-DE"/>
    </w:rPr>
  </w:style>
  <w:style w:type="character" w:customStyle="1" w:styleId="Titre3Car">
    <w:name w:val="Titre 3 Car"/>
    <w:link w:val="Titre3"/>
    <w:uiPriority w:val="99"/>
    <w:locked/>
    <w:rsid w:val="00BB182D"/>
    <w:rPr>
      <w:rFonts w:ascii="Arial" w:hAnsi="Arial" w:cs="Arial"/>
      <w:b/>
      <w:bCs/>
      <w:sz w:val="28"/>
      <w:szCs w:val="28"/>
      <w:lang w:eastAsia="de-DE"/>
    </w:rPr>
  </w:style>
  <w:style w:type="character" w:customStyle="1" w:styleId="Titre4Car">
    <w:name w:val="Titre 4 Car"/>
    <w:link w:val="Titre4"/>
    <w:uiPriority w:val="99"/>
    <w:locked/>
    <w:rsid w:val="00BB182D"/>
    <w:rPr>
      <w:rFonts w:ascii="Arial" w:hAnsi="Arial" w:cs="Arial"/>
      <w:b/>
      <w:bCs/>
      <w:sz w:val="24"/>
      <w:szCs w:val="24"/>
      <w:lang w:eastAsia="de-DE"/>
    </w:rPr>
  </w:style>
  <w:style w:type="character" w:customStyle="1" w:styleId="Titre5Car">
    <w:name w:val="Titre 5 Car"/>
    <w:link w:val="Titre5"/>
    <w:uiPriority w:val="99"/>
    <w:locked/>
    <w:rsid w:val="00BB182D"/>
    <w:rPr>
      <w:rFonts w:ascii="Times New Roman" w:hAnsi="Times New Roman" w:cs="Times New Roman"/>
      <w:i/>
      <w:iCs/>
      <w:sz w:val="24"/>
      <w:szCs w:val="24"/>
      <w:lang w:eastAsia="fr-FR"/>
    </w:rPr>
  </w:style>
  <w:style w:type="character" w:customStyle="1" w:styleId="Titre6Car">
    <w:name w:val="Titre 6 Car"/>
    <w:link w:val="Titre6"/>
    <w:uiPriority w:val="99"/>
    <w:locked/>
    <w:rsid w:val="00BB182D"/>
    <w:rPr>
      <w:rFonts w:ascii="Arial" w:hAnsi="Arial" w:cs="Arial"/>
      <w:i/>
      <w:iCs/>
      <w:sz w:val="20"/>
      <w:szCs w:val="20"/>
      <w:lang w:eastAsia="de-DE"/>
    </w:rPr>
  </w:style>
  <w:style w:type="character" w:customStyle="1" w:styleId="Titre7Car">
    <w:name w:val="Titre 7 Car"/>
    <w:link w:val="Titre7"/>
    <w:uiPriority w:val="99"/>
    <w:locked/>
    <w:rsid w:val="00BB182D"/>
    <w:rPr>
      <w:rFonts w:ascii="Times New Roman" w:hAnsi="Times New Roman" w:cs="Times New Roman"/>
      <w:i/>
      <w:iCs/>
      <w:sz w:val="24"/>
      <w:szCs w:val="24"/>
      <w:lang w:eastAsia="fr-FR"/>
    </w:rPr>
  </w:style>
  <w:style w:type="character" w:customStyle="1" w:styleId="Titre8Car">
    <w:name w:val="Titre 8 Car"/>
    <w:link w:val="Titre8"/>
    <w:uiPriority w:val="99"/>
    <w:locked/>
    <w:rsid w:val="00BB182D"/>
    <w:rPr>
      <w:rFonts w:ascii="Times New Roman" w:hAnsi="Times New Roman" w:cs="Times New Roman"/>
      <w:b/>
      <w:bCs/>
      <w:sz w:val="24"/>
      <w:szCs w:val="24"/>
      <w:lang w:eastAsia="fr-FR"/>
    </w:rPr>
  </w:style>
  <w:style w:type="paragraph" w:styleId="Pieddepage">
    <w:name w:val="footer"/>
    <w:basedOn w:val="Normal"/>
    <w:link w:val="PieddepageCar"/>
    <w:uiPriority w:val="99"/>
    <w:rsid w:val="00BB182D"/>
    <w:pPr>
      <w:tabs>
        <w:tab w:val="center" w:pos="4536"/>
        <w:tab w:val="right" w:pos="9072"/>
      </w:tabs>
    </w:pPr>
  </w:style>
  <w:style w:type="character" w:customStyle="1" w:styleId="PieddepageCar">
    <w:name w:val="Pied de page Car"/>
    <w:link w:val="Pieddepage"/>
    <w:uiPriority w:val="99"/>
    <w:locked/>
    <w:rsid w:val="00BB182D"/>
    <w:rPr>
      <w:rFonts w:ascii="Calibri"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link w:val="Explorateurdedocuments"/>
    <w:uiPriority w:val="99"/>
    <w:locked/>
    <w:rsid w:val="00BB182D"/>
    <w:rPr>
      <w:rFonts w:ascii="Tahoma"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OOLKITTable">
    <w:name w:val="TOOLKIT_Table"/>
    <w:uiPriority w:val="99"/>
    <w:rsid w:val="00BB182D"/>
    <w:rPr>
      <w:sz w:val="24"/>
      <w:lang w:val="fr-FR" w:eastAsia="fr-FR"/>
    </w:rPr>
    <w:tblPr>
      <w:tblStyleRowBandSize w:val="1"/>
      <w:tblInd w:w="0" w:type="dxa"/>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Pr>
    <w:trPr>
      <w:cantSplit/>
    </w:trPr>
  </w:style>
  <w:style w:type="table" w:customStyle="1" w:styleId="TableToolkit">
    <w:name w:val="Table_Toolkit"/>
    <w:basedOn w:val="TOOLKITTable"/>
    <w:uiPriority w:val="99"/>
    <w:rsid w:val="00F260E9"/>
    <w:tblPr>
      <w:tblStyleRowBandSize w:val="1"/>
      <w:tblInd w:w="0" w:type="dxa"/>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Pr>
    <w:trPr>
      <w:cantSplit/>
    </w:trPr>
  </w:style>
  <w:style w:type="paragraph" w:customStyle="1" w:styleId="TKTextetableau">
    <w:name w:val="TK Texte tableau"/>
    <w:uiPriority w:val="99"/>
    <w:rsid w:val="00D00DA4"/>
    <w:pPr>
      <w:framePr w:hSpace="141" w:wrap="around" w:vAnchor="text" w:hAnchor="text" w:y="1"/>
    </w:pPr>
    <w:rPr>
      <w:rFonts w:eastAsia="Times New Roman" w:cs="Times New Roman"/>
      <w:sz w:val="22"/>
      <w:szCs w:val="24"/>
      <w:lang w:eastAsia="en-US"/>
    </w:rPr>
  </w:style>
  <w:style w:type="paragraph" w:customStyle="1" w:styleId="TKAIM">
    <w:name w:val="TK AIM"/>
    <w:uiPriority w:val="99"/>
    <w:rsid w:val="00AB57E9"/>
    <w:pPr>
      <w:shd w:val="clear" w:color="auto" w:fill="DDDDDD"/>
      <w:tabs>
        <w:tab w:val="left" w:pos="709"/>
      </w:tabs>
      <w:spacing w:before="480" w:after="480"/>
      <w:ind w:left="709" w:hanging="709"/>
    </w:pPr>
    <w:rPr>
      <w:rFonts w:cs="Times New Roman"/>
      <w:b/>
      <w:sz w:val="28"/>
      <w:szCs w:val="32"/>
      <w:lang w:eastAsia="en-US"/>
    </w:rPr>
  </w:style>
  <w:style w:type="paragraph" w:styleId="Textebrut">
    <w:name w:val="Plain Text"/>
    <w:basedOn w:val="Normal"/>
    <w:link w:val="TextebrutCar"/>
    <w:uiPriority w:val="99"/>
    <w:semiHidden/>
    <w:rsid w:val="00526886"/>
    <w:rPr>
      <w:rFonts w:ascii="Consolas" w:hAnsi="Consolas"/>
      <w:sz w:val="21"/>
      <w:szCs w:val="21"/>
    </w:rPr>
  </w:style>
  <w:style w:type="character" w:customStyle="1" w:styleId="TextebrutCar">
    <w:name w:val="Texte brut Car"/>
    <w:link w:val="Textebrut"/>
    <w:uiPriority w:val="99"/>
    <w:semiHidden/>
    <w:locked/>
    <w:rsid w:val="00526886"/>
    <w:rPr>
      <w:rFonts w:ascii="Consolas" w:hAnsi="Consolas" w:cs="Times New Roman"/>
      <w:sz w:val="21"/>
      <w:szCs w:val="21"/>
    </w:rPr>
  </w:style>
  <w:style w:type="paragraph" w:customStyle="1" w:styleId="TKMAINTITLE">
    <w:name w:val="TK MAIN TITLE"/>
    <w:basedOn w:val="Normal"/>
    <w:uiPriority w:val="99"/>
    <w:rsid w:val="00AB57E9"/>
    <w:pPr>
      <w:spacing w:before="120" w:after="120"/>
      <w:jc w:val="center"/>
    </w:pPr>
    <w:rPr>
      <w:rFonts w:eastAsia="Calibri" w:cs="Calibri"/>
      <w:b/>
      <w:bCs/>
      <w:color w:val="2F5496"/>
      <w:sz w:val="40"/>
      <w:szCs w:val="40"/>
      <w:lang w:val="en-GB"/>
    </w:rPr>
  </w:style>
  <w:style w:type="paragraph" w:customStyle="1" w:styleId="TKSS-TITRE21">
    <w:name w:val="TK SS-TITRE 2.1"/>
    <w:basedOn w:val="Normal"/>
    <w:autoRedefine/>
    <w:uiPriority w:val="99"/>
    <w:rsid w:val="00AB57E9"/>
    <w:pPr>
      <w:spacing w:before="160" w:after="160"/>
    </w:pPr>
    <w:rPr>
      <w:rFonts w:cs="Calibri"/>
      <w:b/>
      <w:sz w:val="26"/>
      <w:szCs w:val="26"/>
      <w:lang w:val="en-US"/>
    </w:rPr>
  </w:style>
  <w:style w:type="paragraph" w:customStyle="1" w:styleId="TKTEXTE">
    <w:name w:val="TK TEXTE"/>
    <w:autoRedefine/>
    <w:uiPriority w:val="99"/>
    <w:rsid w:val="000B5C1D"/>
    <w:pPr>
      <w:spacing w:before="120" w:after="120"/>
    </w:pPr>
    <w:rPr>
      <w:rFonts w:eastAsia="Times New Roman" w:cs="Calibri"/>
      <w:sz w:val="24"/>
      <w:szCs w:val="24"/>
      <w:lang w:eastAsia="en-US"/>
    </w:rPr>
  </w:style>
  <w:style w:type="paragraph" w:styleId="Textedebulles">
    <w:name w:val="Balloon Text"/>
    <w:basedOn w:val="Normal"/>
    <w:link w:val="TextedebullesCar"/>
    <w:uiPriority w:val="99"/>
    <w:semiHidden/>
    <w:rsid w:val="003E358D"/>
    <w:rPr>
      <w:rFonts w:ascii="Tahoma" w:hAnsi="Tahoma" w:cs="Tahoma"/>
      <w:sz w:val="16"/>
      <w:szCs w:val="16"/>
    </w:rPr>
  </w:style>
  <w:style w:type="character" w:customStyle="1" w:styleId="TextedebullesCar">
    <w:name w:val="Texte de bulles Car"/>
    <w:link w:val="Textedebulles"/>
    <w:uiPriority w:val="99"/>
    <w:semiHidden/>
    <w:locked/>
    <w:rsid w:val="003E358D"/>
    <w:rPr>
      <w:rFonts w:ascii="Tahoma" w:hAnsi="Tahoma" w:cs="Tahoma"/>
      <w:sz w:val="16"/>
      <w:szCs w:val="16"/>
    </w:rPr>
  </w:style>
  <w:style w:type="paragraph" w:styleId="En-tte">
    <w:name w:val="header"/>
    <w:basedOn w:val="Normal"/>
    <w:link w:val="En-tteCar"/>
    <w:uiPriority w:val="99"/>
    <w:rsid w:val="00FB70A6"/>
    <w:pPr>
      <w:tabs>
        <w:tab w:val="center" w:pos="4536"/>
        <w:tab w:val="right" w:pos="9072"/>
      </w:tabs>
    </w:pPr>
    <w:rPr>
      <w:sz w:val="22"/>
    </w:rPr>
  </w:style>
  <w:style w:type="character" w:customStyle="1" w:styleId="En-tteCar">
    <w:name w:val="En-tête Car"/>
    <w:link w:val="En-tte"/>
    <w:uiPriority w:val="99"/>
    <w:locked/>
    <w:rsid w:val="00FB70A6"/>
    <w:rPr>
      <w:rFonts w:ascii="Calibri" w:hAnsi="Calibri" w:cs="Times New Roman"/>
    </w:rPr>
  </w:style>
  <w:style w:type="character" w:styleId="Lienhypertextesuivivisit">
    <w:name w:val="FollowedHyperlink"/>
    <w:uiPriority w:val="99"/>
    <w:semiHidden/>
    <w:rsid w:val="009025F0"/>
    <w:rPr>
      <w:rFonts w:cs="Times New Roman"/>
      <w:color w:val="954F72"/>
      <w:u w:val="single"/>
    </w:rPr>
  </w:style>
  <w:style w:type="paragraph" w:styleId="Paragraphedeliste">
    <w:name w:val="List Paragraph"/>
    <w:basedOn w:val="Normal"/>
    <w:uiPriority w:val="99"/>
    <w:qFormat/>
    <w:rsid w:val="000330A2"/>
    <w:pPr>
      <w:spacing w:after="200" w:line="288" w:lineRule="auto"/>
      <w:ind w:left="720"/>
      <w:contextualSpacing/>
    </w:pPr>
    <w:rPr>
      <w:rFonts w:ascii="Times New Roman" w:eastAsia="Calibri" w:hAnsi="Times New Roman"/>
      <w:szCs w:val="24"/>
      <w:lang w:val="en-GB"/>
    </w:rPr>
  </w:style>
  <w:style w:type="paragraph" w:customStyle="1" w:styleId="TKBulletLevel1">
    <w:name w:val="TK Bullet Level1"/>
    <w:next w:val="Normal"/>
    <w:uiPriority w:val="99"/>
    <w:rsid w:val="00AB57E9"/>
    <w:pPr>
      <w:numPr>
        <w:numId w:val="9"/>
      </w:numPr>
      <w:tabs>
        <w:tab w:val="left" w:pos="567"/>
      </w:tabs>
      <w:spacing w:before="60" w:after="60"/>
    </w:pPr>
    <w:rPr>
      <w:rFonts w:cs="Calibri"/>
      <w:sz w:val="24"/>
      <w:szCs w:val="24"/>
      <w:lang w:val="en-US" w:eastAsia="en-US"/>
    </w:rPr>
  </w:style>
  <w:style w:type="paragraph" w:customStyle="1" w:styleId="TKBulletLevel2">
    <w:name w:val="TK Bullet Level2"/>
    <w:basedOn w:val="TKBulletLevel1"/>
    <w:uiPriority w:val="99"/>
    <w:rsid w:val="00AB57E9"/>
    <w:pPr>
      <w:ind w:left="1135"/>
    </w:pPr>
  </w:style>
  <w:style w:type="paragraph" w:customStyle="1" w:styleId="TKNbrsLevel2">
    <w:name w:val="TK Nbrs Level2"/>
    <w:uiPriority w:val="99"/>
    <w:rsid w:val="00AB57E9"/>
    <w:pPr>
      <w:spacing w:before="60" w:after="60"/>
      <w:ind w:left="1208" w:hanging="357"/>
    </w:pPr>
    <w:rPr>
      <w:rFonts w:cs="Times New Roman"/>
      <w:sz w:val="24"/>
      <w:szCs w:val="24"/>
      <w:lang w:val="en-US" w:eastAsia="en-US"/>
    </w:rPr>
  </w:style>
  <w:style w:type="paragraph" w:customStyle="1" w:styleId="TKTITRE2">
    <w:name w:val="TK TITRE 2"/>
    <w:next w:val="Normal"/>
    <w:uiPriority w:val="99"/>
    <w:rsid w:val="00AB57E9"/>
    <w:pPr>
      <w:spacing w:before="120" w:after="120"/>
    </w:pPr>
    <w:rPr>
      <w:rFonts w:eastAsia="Times New Roman" w:cs="Calibri"/>
      <w:b/>
      <w:bCs/>
      <w:sz w:val="28"/>
      <w:szCs w:val="28"/>
      <w:lang w:val="en-US" w:eastAsia="en-US"/>
    </w:rPr>
  </w:style>
  <w:style w:type="paragraph" w:customStyle="1" w:styleId="TKTITRE3">
    <w:name w:val="TK TITRE 3"/>
    <w:uiPriority w:val="99"/>
    <w:rsid w:val="00AB57E9"/>
    <w:pPr>
      <w:spacing w:before="120" w:after="120"/>
    </w:pPr>
    <w:rPr>
      <w:rFonts w:cs="Calibri"/>
      <w:i/>
      <w:iCs/>
      <w:noProof/>
      <w:sz w:val="24"/>
      <w:szCs w:val="24"/>
      <w:u w:val="single"/>
      <w:lang w:val="en-US" w:eastAsia="en-US"/>
    </w:rPr>
  </w:style>
  <w:style w:type="paragraph" w:customStyle="1" w:styleId="TKTITRE1">
    <w:name w:val="TK TITRE1"/>
    <w:uiPriority w:val="99"/>
    <w:rsid w:val="00AB57E9"/>
    <w:pPr>
      <w:spacing w:before="120" w:after="120"/>
    </w:pPr>
    <w:rPr>
      <w:rFonts w:eastAsia="Times New Roman" w:cs="Calibri"/>
      <w:b/>
      <w:bCs/>
      <w:sz w:val="32"/>
      <w:szCs w:val="32"/>
      <w:lang w:val="en-US" w:eastAsia="en-US"/>
    </w:rPr>
  </w:style>
  <w:style w:type="paragraph" w:customStyle="1" w:styleId="TKNbrsLevel1">
    <w:name w:val="TK_Nbrs Level1"/>
    <w:uiPriority w:val="99"/>
    <w:rsid w:val="00AB57E9"/>
    <w:pPr>
      <w:numPr>
        <w:numId w:val="11"/>
      </w:numPr>
      <w:spacing w:before="60" w:after="60"/>
    </w:pPr>
    <w:rPr>
      <w:rFonts w:eastAsia="Times New Roman" w:cs="Calibri"/>
      <w:sz w:val="24"/>
      <w:szCs w:val="24"/>
      <w:lang w:val="fr-FR" w:eastAsia="en-US"/>
    </w:rPr>
  </w:style>
  <w:style w:type="paragraph" w:customStyle="1" w:styleId="TKnotes">
    <w:name w:val="TK_notes"/>
    <w:uiPriority w:val="99"/>
    <w:rsid w:val="00AB57E9"/>
    <w:pPr>
      <w:spacing w:before="120" w:after="120"/>
    </w:pPr>
    <w:rPr>
      <w:rFonts w:eastAsia="Times New Roman" w:cs="Calibri"/>
      <w:szCs w:val="22"/>
      <w:lang w:eastAsia="en-US"/>
    </w:rPr>
  </w:style>
  <w:style w:type="character" w:styleId="Marquedecommentaire">
    <w:name w:val="annotation reference"/>
    <w:uiPriority w:val="99"/>
    <w:semiHidden/>
    <w:rsid w:val="00C728E0"/>
    <w:rPr>
      <w:rFonts w:cs="Times New Roman"/>
      <w:sz w:val="18"/>
      <w:szCs w:val="18"/>
    </w:rPr>
  </w:style>
  <w:style w:type="paragraph" w:styleId="Commentaire">
    <w:name w:val="annotation text"/>
    <w:basedOn w:val="Normal"/>
    <w:link w:val="CommentaireCar"/>
    <w:uiPriority w:val="99"/>
    <w:semiHidden/>
    <w:rsid w:val="00C728E0"/>
    <w:rPr>
      <w:szCs w:val="24"/>
    </w:rPr>
  </w:style>
  <w:style w:type="character" w:customStyle="1" w:styleId="CommentaireCar">
    <w:name w:val="Commentaire Car"/>
    <w:link w:val="Commentaire"/>
    <w:uiPriority w:val="99"/>
    <w:semiHidden/>
    <w:locked/>
    <w:rsid w:val="00C728E0"/>
    <w:rPr>
      <w:rFonts w:ascii="Calibri" w:hAnsi="Calibri" w:cs="Times New Roman"/>
      <w:sz w:val="24"/>
      <w:szCs w:val="24"/>
    </w:rPr>
  </w:style>
  <w:style w:type="paragraph" w:styleId="Objetducommentaire">
    <w:name w:val="annotation subject"/>
    <w:basedOn w:val="Commentaire"/>
    <w:next w:val="Commentaire"/>
    <w:link w:val="ObjetducommentaireCar"/>
    <w:uiPriority w:val="99"/>
    <w:semiHidden/>
    <w:rsid w:val="00C728E0"/>
    <w:rPr>
      <w:b/>
      <w:bCs/>
      <w:sz w:val="20"/>
      <w:szCs w:val="20"/>
    </w:rPr>
  </w:style>
  <w:style w:type="character" w:customStyle="1" w:styleId="ObjetducommentaireCar">
    <w:name w:val="Objet du commentaire Car"/>
    <w:link w:val="Objetducommentaire"/>
    <w:uiPriority w:val="99"/>
    <w:semiHidden/>
    <w:locked/>
    <w:rsid w:val="00C728E0"/>
    <w:rPr>
      <w:rFonts w:ascii="Calibri" w:hAnsi="Calibri" w:cs="Times New Roman"/>
      <w:b/>
      <w:bCs/>
      <w:sz w:val="20"/>
      <w:szCs w:val="20"/>
    </w:rPr>
  </w:style>
  <w:style w:type="character" w:customStyle="1" w:styleId="UnresolvedMention">
    <w:name w:val="Unresolved Mention"/>
    <w:basedOn w:val="Policepardfaut"/>
    <w:uiPriority w:val="99"/>
    <w:semiHidden/>
    <w:unhideWhenUsed/>
    <w:rsid w:val="00CD1D02"/>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m.coe.int/arac-57-gunluk-yasamda-dili-kullanmak-yetiskin-multeciler-icin-dil-des/168076211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m.coe.int/arac-19-tan-sma-ve-grup-icinde-guven-olusturmak-yetiskin-multeciler-ic/16807620d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e.int/lang-migran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m.coe.int/arac-11-multeci-olarak-dil-ogrenmek-ve-kullanmak-yetiskin-multeciler-i/1680761f8a" TargetMode="External"/><Relationship Id="rId4" Type="http://schemas.openxmlformats.org/officeDocument/2006/relationships/webSettings" Target="webSettings.xml"/><Relationship Id="rId9" Type="http://schemas.openxmlformats.org/officeDocument/2006/relationships/hyperlink" Target="https://www.coe.int/tr/web/language-support-for-adult-refugees/web-directori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986</Words>
  <Characters>5429</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9 - Thinking about language learning and providing language support</vt:lpstr>
      <vt:lpstr>9 - Thinking about language learning and providing language support</vt:lpstr>
    </vt:vector>
  </TitlesOfParts>
  <Company>Council of Europe</Company>
  <LinksUpToDate>false</LinksUpToDate>
  <CharactersWithSpaces>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 Thinking about language learning and providing language support</dc:title>
  <dc:creator>Carole</dc:creator>
  <cp:lastModifiedBy>utilisateur</cp:lastModifiedBy>
  <cp:revision>4</cp:revision>
  <cp:lastPrinted>2017-03-14T17:41:00Z</cp:lastPrinted>
  <dcterms:created xsi:type="dcterms:W3CDTF">2017-10-28T14:35:00Z</dcterms:created>
  <dcterms:modified xsi:type="dcterms:W3CDTF">2017-11-09T07:23:00Z</dcterms:modified>
</cp:coreProperties>
</file>