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68" w:rsidRPr="00051ABE" w:rsidRDefault="00DC3068" w:rsidP="007C6E1C">
      <w:pPr>
        <w:pStyle w:val="TKMAINTITLE"/>
        <w:rPr>
          <w:lang w:val="tr-TR"/>
        </w:rPr>
      </w:pPr>
      <w:r w:rsidRPr="00051ABE">
        <w:rPr>
          <w:lang w:val="tr-TR"/>
        </w:rPr>
        <w:t xml:space="preserve">52 </w:t>
      </w:r>
      <w:r w:rsidR="007C6E1C" w:rsidRPr="00051ABE">
        <w:rPr>
          <w:lang w:val="tr-TR"/>
        </w:rPr>
        <w:t>–</w:t>
      </w:r>
      <w:r w:rsidRPr="00051ABE">
        <w:rPr>
          <w:lang w:val="tr-TR"/>
        </w:rPr>
        <w:t xml:space="preserve"> </w:t>
      </w:r>
      <w:r w:rsidR="007C6E1C" w:rsidRPr="00051ABE">
        <w:rPr>
          <w:lang w:val="tr-TR"/>
        </w:rPr>
        <w:t>Postane ve Banka İşlemleri</w:t>
      </w:r>
    </w:p>
    <w:p w:rsidR="00DC3068" w:rsidRPr="00051ABE" w:rsidRDefault="001639BF" w:rsidP="007C3B6A">
      <w:pPr>
        <w:pStyle w:val="TKAIM"/>
        <w:rPr>
          <w:lang w:val="tr-TR"/>
        </w:rPr>
      </w:pPr>
      <w:r w:rsidRPr="00051ABE">
        <w:rPr>
          <w:lang w:val="tr-TR"/>
        </w:rPr>
        <w:t>Amaçlar</w:t>
      </w:r>
      <w:r w:rsidR="00DC3068" w:rsidRPr="00051ABE">
        <w:rPr>
          <w:lang w:val="tr-TR"/>
        </w:rPr>
        <w:t>:</w:t>
      </w:r>
      <w:r w:rsidRPr="00051ABE">
        <w:rPr>
          <w:lang w:val="tr-TR"/>
        </w:rPr>
        <w:t xml:space="preserve">  </w:t>
      </w:r>
      <w:r w:rsidR="00DC3068" w:rsidRPr="00051ABE">
        <w:rPr>
          <w:lang w:val="tr-TR"/>
        </w:rPr>
        <w:t xml:space="preserve">- </w:t>
      </w:r>
      <w:r w:rsidR="007C3B6A" w:rsidRPr="00051ABE">
        <w:rPr>
          <w:lang w:val="tr-TR"/>
        </w:rPr>
        <w:t>Mültecileri postane ve banka işlemleri hakkında bilgilendirmek</w:t>
      </w:r>
      <w:r w:rsidR="00DC3068" w:rsidRPr="00051ABE">
        <w:rPr>
          <w:lang w:val="tr-TR"/>
        </w:rPr>
        <w:t>.</w:t>
      </w:r>
      <w:r w:rsidR="00DC3068" w:rsidRPr="00051ABE">
        <w:rPr>
          <w:lang w:val="tr-TR"/>
        </w:rPr>
        <w:br/>
      </w:r>
      <w:r w:rsidRPr="00051ABE">
        <w:rPr>
          <w:lang w:val="tr-TR"/>
        </w:rPr>
        <w:t xml:space="preserve">       </w:t>
      </w:r>
      <w:r w:rsidR="00DC3068" w:rsidRPr="00051ABE">
        <w:rPr>
          <w:lang w:val="tr-TR"/>
        </w:rPr>
        <w:t xml:space="preserve">- </w:t>
      </w:r>
      <w:r w:rsidR="007C3B6A" w:rsidRPr="00051ABE">
        <w:rPr>
          <w:lang w:val="tr-TR"/>
        </w:rPr>
        <w:t>Mültecilerin postane ve b</w:t>
      </w:r>
      <w:r w:rsidR="00660F4F">
        <w:rPr>
          <w:lang w:val="tr-TR"/>
        </w:rPr>
        <w:t>anka hizmetlerini kullanabilmelerini</w:t>
      </w:r>
      <w:r w:rsidR="007C3B6A" w:rsidRPr="00051ABE">
        <w:rPr>
          <w:lang w:val="tr-TR"/>
        </w:rPr>
        <w:t xml:space="preserve"> sağlamak.</w:t>
      </w:r>
    </w:p>
    <w:p w:rsidR="00DC3068" w:rsidRPr="00051ABE" w:rsidRDefault="007C3B6A" w:rsidP="007C3B6A">
      <w:pPr>
        <w:pStyle w:val="TKTITRE1"/>
        <w:rPr>
          <w:lang w:val="tr-TR"/>
        </w:rPr>
      </w:pPr>
      <w:r w:rsidRPr="00051ABE">
        <w:rPr>
          <w:lang w:val="tr-TR"/>
        </w:rPr>
        <w:t>İletişim Durumları</w:t>
      </w:r>
    </w:p>
    <w:p w:rsidR="00DC3068" w:rsidRPr="00051ABE" w:rsidRDefault="00314FD1" w:rsidP="00314FD1">
      <w:pPr>
        <w:pStyle w:val="TKBulletLevel1"/>
        <w:rPr>
          <w:lang w:val="tr-TR"/>
        </w:rPr>
      </w:pPr>
      <w:r w:rsidRPr="00051ABE">
        <w:rPr>
          <w:lang w:val="tr-TR"/>
        </w:rPr>
        <w:t>Postane ve banka hizmetleri ile</w:t>
      </w:r>
      <w:r w:rsidR="001A7696">
        <w:rPr>
          <w:lang w:val="tr-TR"/>
        </w:rPr>
        <w:t xml:space="preserve"> ilgili levha/tabelaları anlayabilmek</w:t>
      </w:r>
      <w:r w:rsidR="00DC3068" w:rsidRPr="00051ABE">
        <w:rPr>
          <w:lang w:val="tr-TR"/>
        </w:rPr>
        <w:t>.</w:t>
      </w:r>
    </w:p>
    <w:p w:rsidR="00DC3068" w:rsidRPr="00051ABE" w:rsidRDefault="00140E31" w:rsidP="00140E31">
      <w:pPr>
        <w:pStyle w:val="TKBulletLevel1"/>
        <w:rPr>
          <w:lang w:val="tr-TR"/>
        </w:rPr>
      </w:pPr>
      <w:r w:rsidRPr="00051ABE">
        <w:rPr>
          <w:lang w:val="tr-TR"/>
        </w:rPr>
        <w:t>Postane ve banka hizmetleri konusunda basit bilgileri anlayabilmek.</w:t>
      </w:r>
    </w:p>
    <w:p w:rsidR="00DC3068" w:rsidRPr="00051ABE" w:rsidRDefault="00140E31" w:rsidP="00140E31">
      <w:pPr>
        <w:pStyle w:val="TKBulletLevel1"/>
        <w:rPr>
          <w:lang w:val="tr-TR"/>
        </w:rPr>
      </w:pPr>
      <w:r w:rsidRPr="00051ABE">
        <w:rPr>
          <w:lang w:val="tr-TR"/>
        </w:rPr>
        <w:t>Bankamatik (ATM) kullanmak</w:t>
      </w:r>
      <w:r w:rsidR="00DC3068" w:rsidRPr="00051ABE">
        <w:rPr>
          <w:lang w:val="tr-TR"/>
        </w:rPr>
        <w:t>.</w:t>
      </w:r>
    </w:p>
    <w:p w:rsidR="00DC3068" w:rsidRPr="00051ABE" w:rsidRDefault="00DC3068" w:rsidP="005A7727">
      <w:pPr>
        <w:pStyle w:val="TKTITRE1"/>
        <w:rPr>
          <w:lang w:val="tr-TR"/>
        </w:rPr>
      </w:pPr>
      <w:r w:rsidRPr="00051ABE">
        <w:rPr>
          <w:lang w:val="tr-TR"/>
        </w:rPr>
        <w:t>Mater</w:t>
      </w:r>
      <w:r w:rsidR="005A7727" w:rsidRPr="00051ABE">
        <w:rPr>
          <w:lang w:val="tr-TR"/>
        </w:rPr>
        <w:t>yaller</w:t>
      </w:r>
    </w:p>
    <w:p w:rsidR="00DC3068" w:rsidRPr="00051ABE" w:rsidRDefault="002923C7" w:rsidP="002923C7">
      <w:pPr>
        <w:pStyle w:val="TKBulletLevel1"/>
        <w:rPr>
          <w:lang w:val="tr-TR"/>
        </w:rPr>
      </w:pPr>
      <w:r w:rsidRPr="00051ABE">
        <w:rPr>
          <w:lang w:val="tr-TR"/>
        </w:rPr>
        <w:t>Postane ve banka hizmetlerine ilişkin yerlerin ve tabelaları</w:t>
      </w:r>
      <w:r w:rsidR="001D5311">
        <w:rPr>
          <w:lang w:val="tr-TR"/>
        </w:rPr>
        <w:t>n</w:t>
      </w:r>
      <w:r w:rsidRPr="00051ABE">
        <w:rPr>
          <w:lang w:val="tr-TR"/>
        </w:rPr>
        <w:t xml:space="preserve"> resimleri</w:t>
      </w:r>
      <w:r w:rsidR="00DC3068" w:rsidRPr="00051ABE">
        <w:rPr>
          <w:lang w:val="tr-TR"/>
        </w:rPr>
        <w:t>.</w:t>
      </w:r>
    </w:p>
    <w:p w:rsidR="00DC3068" w:rsidRPr="00051ABE" w:rsidRDefault="002923C7" w:rsidP="002923C7">
      <w:pPr>
        <w:pStyle w:val="TKBulletLevel1"/>
        <w:rPr>
          <w:lang w:val="tr-TR"/>
        </w:rPr>
      </w:pPr>
      <w:r w:rsidRPr="00051ABE">
        <w:rPr>
          <w:lang w:val="tr-TR"/>
        </w:rPr>
        <w:t xml:space="preserve">Banka ya da postane hakkında bir </w:t>
      </w:r>
      <w:r w:rsidR="00051ABE" w:rsidRPr="00051ABE">
        <w:rPr>
          <w:lang w:val="tr-TR"/>
        </w:rPr>
        <w:t>broşür</w:t>
      </w:r>
      <w:r w:rsidRPr="00051ABE">
        <w:rPr>
          <w:lang w:val="tr-TR"/>
        </w:rPr>
        <w:t xml:space="preserve"> veya bilgi notu.</w:t>
      </w:r>
    </w:p>
    <w:p w:rsidR="00DC3068" w:rsidRPr="00051ABE" w:rsidRDefault="005A7727" w:rsidP="005A7727">
      <w:pPr>
        <w:pStyle w:val="TKTITRE1"/>
        <w:rPr>
          <w:lang w:val="tr-TR"/>
        </w:rPr>
      </w:pPr>
      <w:r w:rsidRPr="00051ABE">
        <w:rPr>
          <w:lang w:val="tr-TR"/>
        </w:rPr>
        <w:t>Dil Etkinlikleri</w:t>
      </w:r>
    </w:p>
    <w:p w:rsidR="00DC3068" w:rsidRPr="00051ABE" w:rsidRDefault="002923C7" w:rsidP="002923C7">
      <w:pPr>
        <w:pStyle w:val="TKTITRE3"/>
        <w:rPr>
          <w:lang w:val="tr-TR"/>
        </w:rPr>
      </w:pPr>
      <w:r w:rsidRPr="00051ABE">
        <w:rPr>
          <w:lang w:val="tr-TR"/>
        </w:rPr>
        <w:t>Etkinlik</w:t>
      </w:r>
      <w:r w:rsidR="00DC3068" w:rsidRPr="00051ABE">
        <w:rPr>
          <w:lang w:val="tr-TR"/>
        </w:rPr>
        <w:t xml:space="preserve"> 1</w:t>
      </w:r>
    </w:p>
    <w:p w:rsidR="00DC3068" w:rsidRPr="00051ABE" w:rsidRDefault="00807743" w:rsidP="00807743">
      <w:pPr>
        <w:pStyle w:val="TKTEXTE"/>
        <w:rPr>
          <w:lang w:val="tr-TR"/>
        </w:rPr>
      </w:pPr>
      <w:r w:rsidRPr="00051ABE">
        <w:rPr>
          <w:lang w:val="tr-TR"/>
        </w:rPr>
        <w:t>Resimleri kullanarak:</w:t>
      </w:r>
    </w:p>
    <w:p w:rsidR="00DC3068" w:rsidRPr="00051ABE" w:rsidRDefault="00840E5D" w:rsidP="00840E5D">
      <w:pPr>
        <w:pStyle w:val="TKBulletLevel1"/>
        <w:rPr>
          <w:i/>
          <w:lang w:val="tr-TR"/>
        </w:rPr>
      </w:pPr>
      <w:r w:rsidRPr="00051ABE">
        <w:rPr>
          <w:lang w:val="tr-TR"/>
        </w:rPr>
        <w:t xml:space="preserve">Postanelerin ve bankaların sunduğu Hizmetler hakkında bazı temel bilgi ve terimleri onlardan duyabilmek için çeşitli sorular sorun; örneğin, </w:t>
      </w:r>
      <w:r w:rsidR="001D5311">
        <w:rPr>
          <w:lang w:val="tr-TR"/>
        </w:rPr>
        <w:t>“</w:t>
      </w:r>
      <w:r w:rsidRPr="00051ABE">
        <w:rPr>
          <w:i/>
          <w:iCs/>
          <w:lang w:val="tr-TR"/>
        </w:rPr>
        <w:t>Başka bir ülkeye mektup göndermek isterseniz, nereye gidersiniz?</w:t>
      </w:r>
      <w:r w:rsidR="001D5311">
        <w:rPr>
          <w:i/>
          <w:iCs/>
          <w:lang w:val="tr-TR"/>
        </w:rPr>
        <w:t xml:space="preserve">”, </w:t>
      </w:r>
      <w:r w:rsidRPr="00051ABE">
        <w:rPr>
          <w:i/>
          <w:iCs/>
          <w:lang w:val="tr-TR"/>
        </w:rPr>
        <w:t xml:space="preserve"> </w:t>
      </w:r>
      <w:r w:rsidR="001D5311">
        <w:rPr>
          <w:i/>
          <w:iCs/>
          <w:lang w:val="tr-TR"/>
        </w:rPr>
        <w:t>“</w:t>
      </w:r>
      <w:r w:rsidRPr="00051ABE">
        <w:rPr>
          <w:i/>
          <w:iCs/>
          <w:lang w:val="tr-TR"/>
        </w:rPr>
        <w:t>Paranı nerede bozdurabilirsin?</w:t>
      </w:r>
      <w:r w:rsidR="001D5311">
        <w:rPr>
          <w:lang w:val="tr-TR"/>
        </w:rPr>
        <w:t xml:space="preserve">” </w:t>
      </w:r>
      <w:r w:rsidRPr="00051ABE">
        <w:rPr>
          <w:lang w:val="tr-TR"/>
        </w:rPr>
        <w:t xml:space="preserve">   </w:t>
      </w:r>
    </w:p>
    <w:p w:rsidR="00DC3068" w:rsidRPr="00051ABE" w:rsidRDefault="00840E5D" w:rsidP="00840E5D">
      <w:pPr>
        <w:pStyle w:val="TKBulletLevel1"/>
        <w:rPr>
          <w:lang w:val="tr-TR"/>
        </w:rPr>
      </w:pPr>
      <w:r w:rsidRPr="00051ABE">
        <w:rPr>
          <w:lang w:val="tr-TR"/>
        </w:rPr>
        <w:t>Mülteciler, bu hizmetlerin kendi ülkelerindeki işleyişini anlatabilirler.</w:t>
      </w:r>
    </w:p>
    <w:p w:rsidR="00DC3068" w:rsidRPr="00051ABE" w:rsidRDefault="00CE11D3" w:rsidP="00CE11D3">
      <w:pPr>
        <w:pStyle w:val="TKTITRE3"/>
        <w:rPr>
          <w:lang w:val="tr-TR"/>
        </w:rPr>
      </w:pPr>
      <w:r w:rsidRPr="00051ABE">
        <w:rPr>
          <w:lang w:val="tr-TR"/>
        </w:rPr>
        <w:t xml:space="preserve">Etkinlik </w:t>
      </w:r>
      <w:r w:rsidR="00DC3068" w:rsidRPr="00051ABE">
        <w:rPr>
          <w:lang w:val="tr-TR"/>
        </w:rPr>
        <w:t>2</w:t>
      </w:r>
    </w:p>
    <w:p w:rsidR="00DC3068" w:rsidRPr="00051ABE" w:rsidRDefault="00840E5D" w:rsidP="00840E5D">
      <w:pPr>
        <w:pStyle w:val="TKTEXTE"/>
        <w:rPr>
          <w:lang w:val="tr-TR"/>
        </w:rPr>
      </w:pPr>
      <w:r w:rsidRPr="00051ABE">
        <w:rPr>
          <w:lang w:val="tr-TR"/>
        </w:rPr>
        <w:t>İlgili tabela/işaretleri anlatmak için resimleri kullanın. Mültecilerden isteyebilecekleriniz:</w:t>
      </w:r>
    </w:p>
    <w:p w:rsidR="00DC3068" w:rsidRPr="00051ABE" w:rsidRDefault="001D5311" w:rsidP="00914D97">
      <w:pPr>
        <w:pStyle w:val="TKBulletLevel1"/>
        <w:rPr>
          <w:lang w:val="tr-TR"/>
        </w:rPr>
      </w:pPr>
      <w:r>
        <w:rPr>
          <w:lang w:val="tr-TR"/>
        </w:rPr>
        <w:t>Resimlerin üzerinde yazan anahtar</w:t>
      </w:r>
      <w:r w:rsidR="00840E5D" w:rsidRPr="00051ABE">
        <w:rPr>
          <w:lang w:val="tr-TR"/>
        </w:rPr>
        <w:t xml:space="preserve"> sözcüklerin ve ifadelerin yazılması</w:t>
      </w:r>
      <w:r w:rsidR="00DC3068" w:rsidRPr="00051ABE">
        <w:rPr>
          <w:lang w:val="tr-TR"/>
        </w:rPr>
        <w:t xml:space="preserve">. </w:t>
      </w:r>
      <w:r w:rsidR="00840E5D" w:rsidRPr="00051ABE">
        <w:rPr>
          <w:lang w:val="tr-TR"/>
        </w:rPr>
        <w:t>Farklı resim/fotoğraflardaki tabelaların</w:t>
      </w:r>
      <w:r w:rsidR="00914D97" w:rsidRPr="00051ABE">
        <w:rPr>
          <w:lang w:val="tr-TR"/>
        </w:rPr>
        <w:t xml:space="preserve"> oku</w:t>
      </w:r>
      <w:r w:rsidR="001A7696">
        <w:rPr>
          <w:lang w:val="tr-TR"/>
        </w:rPr>
        <w:t>n</w:t>
      </w:r>
      <w:r w:rsidR="00914D97" w:rsidRPr="00051ABE">
        <w:rPr>
          <w:lang w:val="tr-TR"/>
        </w:rPr>
        <w:t>ması (ör</w:t>
      </w:r>
      <w:r w:rsidR="00DC3068" w:rsidRPr="00051ABE">
        <w:rPr>
          <w:lang w:val="tr-TR"/>
        </w:rPr>
        <w:t xml:space="preserve">. </w:t>
      </w:r>
      <w:r w:rsidR="00914D97" w:rsidRPr="00051ABE">
        <w:rPr>
          <w:lang w:val="tr-TR"/>
        </w:rPr>
        <w:t>aynı tabelaların yer aldığı bir sokağın fotoğrafı</w:t>
      </w:r>
      <w:r w:rsidR="00DC3068" w:rsidRPr="00051ABE">
        <w:rPr>
          <w:lang w:val="tr-TR"/>
        </w:rPr>
        <w:t>).</w:t>
      </w:r>
    </w:p>
    <w:p w:rsidR="00DC3068" w:rsidRPr="00051ABE" w:rsidRDefault="001A7696" w:rsidP="00914D97">
      <w:pPr>
        <w:pStyle w:val="TKBulletLevel1"/>
        <w:rPr>
          <w:lang w:val="tr-TR"/>
        </w:rPr>
      </w:pPr>
      <w:r>
        <w:rPr>
          <w:lang w:val="tr-TR"/>
        </w:rPr>
        <w:t>An</w:t>
      </w:r>
      <w:r w:rsidR="00914D97" w:rsidRPr="00051ABE">
        <w:rPr>
          <w:lang w:val="tr-TR"/>
        </w:rPr>
        <w:t>layıp anlamadıklarını kontrol etmek için; resimleri ve tabelaları eşleştirmelerini isteyin.</w:t>
      </w:r>
    </w:p>
    <w:p w:rsidR="00DC3068" w:rsidRPr="00051ABE" w:rsidRDefault="00CE11D3" w:rsidP="00CE11D3">
      <w:pPr>
        <w:pStyle w:val="TKTITRE3"/>
        <w:rPr>
          <w:lang w:val="tr-TR"/>
        </w:rPr>
      </w:pPr>
      <w:r w:rsidRPr="00051ABE">
        <w:rPr>
          <w:lang w:val="tr-TR"/>
        </w:rPr>
        <w:t>Etkinlik</w:t>
      </w:r>
      <w:r w:rsidR="00DC3068" w:rsidRPr="00051ABE">
        <w:rPr>
          <w:lang w:val="tr-TR"/>
        </w:rPr>
        <w:t xml:space="preserve"> 3</w:t>
      </w:r>
    </w:p>
    <w:p w:rsidR="00DC3068" w:rsidRPr="00051ABE" w:rsidRDefault="00514626" w:rsidP="00514626">
      <w:pPr>
        <w:pStyle w:val="TKTEXTE"/>
        <w:rPr>
          <w:lang w:val="tr-TR"/>
        </w:rPr>
      </w:pPr>
      <w:r w:rsidRPr="00051ABE">
        <w:rPr>
          <w:lang w:val="tr-TR"/>
        </w:rPr>
        <w:t>En yakın postane veya bankanın nerede bulunduğu ve mesai saatlerinin yazılı olduğu, resimli bir bilgi notu dağıtın.</w:t>
      </w:r>
    </w:p>
    <w:p w:rsidR="00DC3068" w:rsidRPr="00051ABE" w:rsidRDefault="00514626" w:rsidP="0004135A">
      <w:pPr>
        <w:pStyle w:val="TKBulletLevel1"/>
        <w:rPr>
          <w:i/>
          <w:lang w:val="tr-TR"/>
        </w:rPr>
      </w:pPr>
      <w:r w:rsidRPr="00051ABE">
        <w:rPr>
          <w:lang w:val="tr-TR"/>
        </w:rPr>
        <w:t xml:space="preserve">Mültecilerin anlayıp anlamadığını soru sorarak kontrol edin: </w:t>
      </w:r>
      <w:r w:rsidR="001D5311">
        <w:rPr>
          <w:lang w:val="tr-TR"/>
        </w:rPr>
        <w:t>“</w:t>
      </w:r>
      <w:r w:rsidRPr="00051ABE">
        <w:rPr>
          <w:i/>
          <w:lang w:val="tr-TR"/>
        </w:rPr>
        <w:t>B</w:t>
      </w:r>
      <w:r w:rsidR="00DC3068" w:rsidRPr="00051ABE">
        <w:rPr>
          <w:i/>
          <w:lang w:val="tr-TR"/>
        </w:rPr>
        <w:t>ank</w:t>
      </w:r>
      <w:r w:rsidRPr="00051ABE">
        <w:rPr>
          <w:i/>
          <w:lang w:val="tr-TR"/>
        </w:rPr>
        <w:t>anın nerede olduğunu söyleyebilir misin</w:t>
      </w:r>
      <w:r w:rsidR="00DC3068" w:rsidRPr="00051ABE">
        <w:rPr>
          <w:i/>
          <w:lang w:val="tr-TR"/>
        </w:rPr>
        <w:t>?</w:t>
      </w:r>
      <w:r w:rsidR="001D5311">
        <w:rPr>
          <w:i/>
          <w:lang w:val="tr-TR"/>
        </w:rPr>
        <w:t xml:space="preserve">”, </w:t>
      </w:r>
      <w:r w:rsidR="00DC3068" w:rsidRPr="00051ABE">
        <w:rPr>
          <w:i/>
          <w:lang w:val="tr-TR"/>
        </w:rPr>
        <w:t xml:space="preserve"> </w:t>
      </w:r>
      <w:r w:rsidR="001D5311">
        <w:rPr>
          <w:i/>
          <w:lang w:val="tr-TR"/>
        </w:rPr>
        <w:t>“</w:t>
      </w:r>
      <w:r w:rsidRPr="00051ABE">
        <w:rPr>
          <w:i/>
          <w:lang w:val="tr-TR"/>
        </w:rPr>
        <w:t>Cumartesi günleri açık mı?</w:t>
      </w:r>
      <w:r w:rsidR="001D5311">
        <w:rPr>
          <w:i/>
          <w:lang w:val="tr-TR"/>
        </w:rPr>
        <w:t>”,</w:t>
      </w:r>
      <w:r w:rsidRPr="00051ABE">
        <w:rPr>
          <w:i/>
          <w:lang w:val="tr-TR"/>
        </w:rPr>
        <w:t xml:space="preserve"> </w:t>
      </w:r>
      <w:r w:rsidR="001D5311">
        <w:rPr>
          <w:i/>
          <w:lang w:val="tr-TR"/>
        </w:rPr>
        <w:t>“</w:t>
      </w:r>
      <w:r w:rsidRPr="00051ABE">
        <w:rPr>
          <w:i/>
          <w:lang w:val="tr-TR"/>
        </w:rPr>
        <w:t>Postane hangi saatler arasında açık?</w:t>
      </w:r>
      <w:r w:rsidR="001D5311">
        <w:rPr>
          <w:i/>
          <w:lang w:val="tr-TR"/>
        </w:rPr>
        <w:t>”,</w:t>
      </w:r>
      <w:r w:rsidRPr="00051ABE">
        <w:rPr>
          <w:i/>
          <w:lang w:val="tr-TR"/>
        </w:rPr>
        <w:t xml:space="preserve"> </w:t>
      </w:r>
      <w:r w:rsidR="001D5311">
        <w:rPr>
          <w:i/>
          <w:lang w:val="tr-TR"/>
        </w:rPr>
        <w:t>“</w:t>
      </w:r>
      <w:r w:rsidRPr="00051ABE">
        <w:rPr>
          <w:i/>
          <w:lang w:val="tr-TR"/>
        </w:rPr>
        <w:t>Banka saat kaçta kapanıyor?</w:t>
      </w:r>
      <w:r w:rsidR="001D5311">
        <w:rPr>
          <w:i/>
          <w:lang w:val="tr-TR"/>
        </w:rPr>
        <w:t xml:space="preserve">”. </w:t>
      </w:r>
      <w:r w:rsidR="00DC3068" w:rsidRPr="00051ABE">
        <w:rPr>
          <w:i/>
          <w:lang w:val="tr-TR"/>
        </w:rPr>
        <w:t xml:space="preserve"> </w:t>
      </w:r>
      <w:r w:rsidRPr="00051ABE">
        <w:rPr>
          <w:iCs/>
          <w:lang w:val="tr-TR"/>
        </w:rPr>
        <w:t>Mülteciler, saat ve haftanın günlerini söyle</w:t>
      </w:r>
      <w:r w:rsidR="00051ABE">
        <w:rPr>
          <w:iCs/>
          <w:lang w:val="tr-TR"/>
        </w:rPr>
        <w:t>ye</w:t>
      </w:r>
      <w:r w:rsidRPr="00051ABE">
        <w:rPr>
          <w:iCs/>
          <w:lang w:val="tr-TR"/>
        </w:rPr>
        <w:t xml:space="preserve">rek, alıştırma yapabilir </w:t>
      </w:r>
      <w:r w:rsidRPr="00051ABE">
        <w:rPr>
          <w:lang w:val="tr-TR"/>
        </w:rPr>
        <w:t>(ör</w:t>
      </w:r>
      <w:r w:rsidR="00DC3068" w:rsidRPr="00051ABE">
        <w:rPr>
          <w:lang w:val="tr-TR"/>
        </w:rPr>
        <w:t>.</w:t>
      </w:r>
      <w:r w:rsidR="00DC3068" w:rsidRPr="00051ABE">
        <w:rPr>
          <w:i/>
          <w:lang w:val="tr-TR"/>
        </w:rPr>
        <w:t xml:space="preserve"> </w:t>
      </w:r>
      <w:r w:rsidRPr="00051ABE">
        <w:rPr>
          <w:i/>
          <w:lang w:val="tr-TR"/>
        </w:rPr>
        <w:t>Banka, Pazartesi</w:t>
      </w:r>
      <w:r w:rsidR="0004135A" w:rsidRPr="00051ABE">
        <w:rPr>
          <w:i/>
          <w:lang w:val="tr-TR"/>
        </w:rPr>
        <w:t xml:space="preserve"> ve</w:t>
      </w:r>
      <w:r w:rsidRPr="00051ABE">
        <w:rPr>
          <w:i/>
          <w:lang w:val="tr-TR"/>
        </w:rPr>
        <w:t xml:space="preserve"> Cuma</w:t>
      </w:r>
      <w:r w:rsidR="001D5311">
        <w:rPr>
          <w:i/>
          <w:lang w:val="tr-TR"/>
        </w:rPr>
        <w:t xml:space="preserve"> günleri a</w:t>
      </w:r>
      <w:r w:rsidR="0004135A" w:rsidRPr="00051ABE">
        <w:rPr>
          <w:i/>
          <w:lang w:val="tr-TR"/>
        </w:rPr>
        <w:t>r</w:t>
      </w:r>
      <w:r w:rsidR="001D5311">
        <w:rPr>
          <w:i/>
          <w:lang w:val="tr-TR"/>
        </w:rPr>
        <w:t>asında</w:t>
      </w:r>
      <w:r w:rsidR="0004135A" w:rsidRPr="00051ABE">
        <w:rPr>
          <w:i/>
          <w:lang w:val="tr-TR"/>
        </w:rPr>
        <w:t>, saat 9</w:t>
      </w:r>
      <w:r w:rsidR="001D5311">
        <w:rPr>
          <w:i/>
          <w:lang w:val="tr-TR"/>
        </w:rPr>
        <w:t>.00</w:t>
      </w:r>
      <w:r w:rsidR="0004135A" w:rsidRPr="00051ABE">
        <w:rPr>
          <w:i/>
          <w:lang w:val="tr-TR"/>
        </w:rPr>
        <w:t>-4.30 arası açıktır)</w:t>
      </w:r>
      <w:r w:rsidR="00DC3068" w:rsidRPr="00051ABE">
        <w:rPr>
          <w:i/>
          <w:lang w:val="tr-TR"/>
        </w:rPr>
        <w:t>.</w:t>
      </w:r>
    </w:p>
    <w:p w:rsidR="00DC3068" w:rsidRPr="00051ABE" w:rsidRDefault="00975128" w:rsidP="00975128">
      <w:pPr>
        <w:pStyle w:val="TKBulletLevel1"/>
        <w:rPr>
          <w:lang w:val="tr-TR"/>
        </w:rPr>
      </w:pPr>
      <w:r w:rsidRPr="00051ABE">
        <w:rPr>
          <w:lang w:val="tr-TR"/>
        </w:rPr>
        <w:t xml:space="preserve">Daha sonra, eşleşmelerini isteyin ve dağıttığınız bilgi notundaki bilgiler hakkında bilgi alışverişi yapmalarını isteyin. </w:t>
      </w:r>
    </w:p>
    <w:p w:rsidR="00DC3068" w:rsidRPr="00051ABE" w:rsidRDefault="00975128" w:rsidP="00975128">
      <w:pPr>
        <w:pStyle w:val="TKBulletLevel1"/>
        <w:rPr>
          <w:lang w:val="tr-TR"/>
        </w:rPr>
      </w:pPr>
      <w:r w:rsidRPr="00051ABE">
        <w:rPr>
          <w:lang w:val="tr-TR"/>
        </w:rPr>
        <w:t xml:space="preserve">Mültecilerden, grup ile bilgileri paylaşmalarını isteyin. </w:t>
      </w:r>
    </w:p>
    <w:p w:rsidR="00DC3068" w:rsidRPr="00051ABE" w:rsidRDefault="00CE11D3" w:rsidP="00CE11D3">
      <w:pPr>
        <w:pStyle w:val="TKTITRE3"/>
        <w:rPr>
          <w:lang w:val="tr-TR"/>
        </w:rPr>
      </w:pPr>
      <w:r w:rsidRPr="00051ABE">
        <w:rPr>
          <w:lang w:val="tr-TR"/>
        </w:rPr>
        <w:lastRenderedPageBreak/>
        <w:t>Etkinlik</w:t>
      </w:r>
      <w:r w:rsidR="00DC3068" w:rsidRPr="00051ABE">
        <w:rPr>
          <w:lang w:val="tr-TR"/>
        </w:rPr>
        <w:t xml:space="preserve"> 4</w:t>
      </w:r>
    </w:p>
    <w:p w:rsidR="00DC3068" w:rsidRPr="00051ABE" w:rsidRDefault="00051ABE" w:rsidP="001F71EF">
      <w:pPr>
        <w:pStyle w:val="TKTEXTE"/>
        <w:rPr>
          <w:lang w:val="tr-TR"/>
        </w:rPr>
      </w:pPr>
      <w:r>
        <w:rPr>
          <w:lang w:val="tr-TR"/>
        </w:rPr>
        <w:t>Mülteciler</w:t>
      </w:r>
      <w:r w:rsidR="001D5311">
        <w:rPr>
          <w:lang w:val="tr-TR"/>
        </w:rPr>
        <w:t>den</w:t>
      </w:r>
      <w:r>
        <w:rPr>
          <w:lang w:val="tr-TR"/>
        </w:rPr>
        <w:t>, bir bankanın önünde durduklarını hayal etmelerini isteyin</w:t>
      </w:r>
      <w:r w:rsidR="001D5311">
        <w:rPr>
          <w:lang w:val="tr-TR"/>
        </w:rPr>
        <w:t>; hatta mümkün ise</w:t>
      </w:r>
      <w:r w:rsidR="001F71EF">
        <w:rPr>
          <w:lang w:val="tr-TR"/>
        </w:rPr>
        <w:t xml:space="preserve">, bir grup mülteciyle banka, postane veya uluslararası para transferi yapan bir kuruluşa ziyaret düzenleyin. Bu mümkün değilse: </w:t>
      </w:r>
    </w:p>
    <w:p w:rsidR="00DC3068" w:rsidRPr="00051ABE" w:rsidRDefault="004812BE" w:rsidP="004812BE">
      <w:pPr>
        <w:pStyle w:val="TKBulletLevel1"/>
        <w:ind w:left="567" w:hanging="283"/>
        <w:rPr>
          <w:i/>
          <w:lang w:val="tr-TR"/>
        </w:rPr>
      </w:pPr>
      <w:r>
        <w:rPr>
          <w:lang w:val="tr-TR"/>
        </w:rPr>
        <w:t xml:space="preserve">Bankamatik resmi gösterin ve sorun: </w:t>
      </w:r>
      <w:r w:rsidR="001D5311">
        <w:rPr>
          <w:lang w:val="tr-TR"/>
        </w:rPr>
        <w:t>“</w:t>
      </w:r>
      <w:r>
        <w:rPr>
          <w:i/>
          <w:lang w:val="tr-TR"/>
        </w:rPr>
        <w:t>Para çekmek için bankamatik ya da ATM nasıl kullanılır</w:t>
      </w:r>
      <w:r w:rsidR="00DC3068" w:rsidRPr="00051ABE">
        <w:rPr>
          <w:i/>
          <w:lang w:val="tr-TR"/>
        </w:rPr>
        <w:t>?</w:t>
      </w:r>
      <w:r w:rsidR="001D5311">
        <w:rPr>
          <w:i/>
          <w:lang w:val="tr-TR"/>
        </w:rPr>
        <w:t>”</w:t>
      </w:r>
    </w:p>
    <w:p w:rsidR="00DC3068" w:rsidRPr="00051ABE" w:rsidRDefault="008B7370" w:rsidP="008B7370">
      <w:pPr>
        <w:pStyle w:val="TKBulletLevel1"/>
        <w:ind w:left="567" w:hanging="283"/>
        <w:rPr>
          <w:lang w:val="tr-TR"/>
        </w:rPr>
      </w:pPr>
      <w:r>
        <w:rPr>
          <w:lang w:val="tr-TR"/>
        </w:rPr>
        <w:t xml:space="preserve">Eğer mümkünse, bir bankamatik kartı ile para çekme işlemlerini anlatan resimler gösterin. Mültecilerden işlemin adımlarını basit bir dil ile anlatmalarını isteyin. Örneğin: </w:t>
      </w:r>
    </w:p>
    <w:p w:rsidR="00DC3068" w:rsidRPr="00051ABE" w:rsidRDefault="008B7370" w:rsidP="008B7370">
      <w:pPr>
        <w:pStyle w:val="TKNbrsLevel1"/>
        <w:rPr>
          <w:i/>
          <w:lang w:val="tr-TR"/>
        </w:rPr>
      </w:pPr>
      <w:r>
        <w:rPr>
          <w:i/>
          <w:lang w:val="tr-TR"/>
        </w:rPr>
        <w:t xml:space="preserve">Kartınızı bankamatiğe takın. </w:t>
      </w:r>
    </w:p>
    <w:p w:rsidR="00DC3068" w:rsidRPr="00051ABE" w:rsidRDefault="008B7370" w:rsidP="008B7370">
      <w:pPr>
        <w:pStyle w:val="TKNbrsLevel1"/>
        <w:rPr>
          <w:i/>
          <w:lang w:val="tr-TR"/>
        </w:rPr>
      </w:pPr>
      <w:r>
        <w:rPr>
          <w:i/>
          <w:lang w:val="tr-TR"/>
        </w:rPr>
        <w:t xml:space="preserve">Sonra, işleminizi seçin: para çekme, cep telefonuna dakika yükleme, vs. </w:t>
      </w:r>
    </w:p>
    <w:p w:rsidR="00DC3068" w:rsidRPr="00051ABE" w:rsidRDefault="008B7370" w:rsidP="008B7370">
      <w:pPr>
        <w:pStyle w:val="TKNbrsLevel1"/>
        <w:rPr>
          <w:i/>
          <w:lang w:val="tr-TR"/>
        </w:rPr>
      </w:pPr>
      <w:r>
        <w:rPr>
          <w:i/>
          <w:lang w:val="tr-TR"/>
        </w:rPr>
        <w:t xml:space="preserve">Sonra, şifrenizi tuşlayın ve ne kadar para çekmek istediğinizi/kaç dakika satın alacağınızı tuşlayın. </w:t>
      </w:r>
    </w:p>
    <w:p w:rsidR="00DC3068" w:rsidRPr="00051ABE" w:rsidRDefault="001B68F4" w:rsidP="001B68F4">
      <w:pPr>
        <w:pStyle w:val="TKNbrsLevel1"/>
        <w:rPr>
          <w:i/>
          <w:lang w:val="tr-TR"/>
        </w:rPr>
      </w:pPr>
      <w:r>
        <w:rPr>
          <w:i/>
          <w:lang w:val="tr-TR"/>
        </w:rPr>
        <w:t xml:space="preserve">Bankamatik paranızı vermeden önce, kartınızı makineden çekmeniz gerekir. </w:t>
      </w:r>
    </w:p>
    <w:p w:rsidR="00DC3068" w:rsidRPr="00051ABE" w:rsidRDefault="00CE11D3" w:rsidP="00CE11D3">
      <w:pPr>
        <w:pStyle w:val="TKTITRE3"/>
        <w:rPr>
          <w:lang w:val="tr-TR"/>
        </w:rPr>
      </w:pPr>
      <w:r w:rsidRPr="00051ABE">
        <w:rPr>
          <w:lang w:val="tr-TR"/>
        </w:rPr>
        <w:t>Etkinlik</w:t>
      </w:r>
      <w:r w:rsidR="00DC3068" w:rsidRPr="00051ABE">
        <w:rPr>
          <w:lang w:val="tr-TR"/>
        </w:rPr>
        <w:t xml:space="preserve"> 5</w:t>
      </w:r>
    </w:p>
    <w:p w:rsidR="00DC3068" w:rsidRPr="00051ABE" w:rsidRDefault="001B68F4" w:rsidP="001B68F4">
      <w:pPr>
        <w:pStyle w:val="TKTEXTE"/>
        <w:rPr>
          <w:lang w:val="tr-TR"/>
        </w:rPr>
      </w:pPr>
      <w:r>
        <w:rPr>
          <w:lang w:val="tr-TR"/>
        </w:rPr>
        <w:t xml:space="preserve">Mültecilere, postanede ihtiyaçları olabilecek ifadeleri alıştırma yaptırın: 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>Size nasıl yardımcı olabilirim?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>Bu me</w:t>
      </w:r>
      <w:r w:rsidR="00DA3FA6">
        <w:rPr>
          <w:i/>
          <w:lang w:val="tr-TR"/>
        </w:rPr>
        <w:t>k</w:t>
      </w:r>
      <w:r w:rsidR="001B68F4">
        <w:rPr>
          <w:i/>
          <w:lang w:val="tr-TR"/>
        </w:rPr>
        <w:t>tubu Irak’a göndermek istiyorum lütfen</w:t>
      </w:r>
      <w:r w:rsidRPr="00051ABE">
        <w:rPr>
          <w:i/>
          <w:lang w:val="tr-TR"/>
        </w:rPr>
        <w:t>.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 xml:space="preserve">Tamam; tartıya koyun zarfı lütfen. Ücreti </w:t>
      </w:r>
      <w:r w:rsidR="009F62B9">
        <w:rPr>
          <w:i/>
          <w:lang w:val="tr-TR"/>
        </w:rPr>
        <w:t>3.50 Lira</w:t>
      </w:r>
      <w:bookmarkStart w:id="0" w:name="_GoBack"/>
      <w:bookmarkEnd w:id="0"/>
      <w:r w:rsidR="001B68F4">
        <w:rPr>
          <w:i/>
          <w:lang w:val="tr-TR"/>
        </w:rPr>
        <w:t>.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 xml:space="preserve">Peki. </w:t>
      </w:r>
      <w:r w:rsidR="00DA3FA6">
        <w:rPr>
          <w:i/>
          <w:lang w:val="tr-TR"/>
        </w:rPr>
        <w:t>Buyurun</w:t>
      </w:r>
      <w:r w:rsidR="001B68F4">
        <w:rPr>
          <w:i/>
          <w:lang w:val="tr-TR"/>
        </w:rPr>
        <w:t xml:space="preserve"> [</w:t>
      </w:r>
      <w:r w:rsidR="001B68F4" w:rsidRPr="001D5311">
        <w:rPr>
          <w:i/>
          <w:lang w:val="tr-TR"/>
        </w:rPr>
        <w:t>parayı uzatır</w:t>
      </w:r>
      <w:r w:rsidR="001B68F4">
        <w:rPr>
          <w:i/>
          <w:lang w:val="tr-TR"/>
        </w:rPr>
        <w:t>]. Zarfı hangi kutuya atmalıyım</w:t>
      </w:r>
      <w:r w:rsidRPr="00051ABE">
        <w:rPr>
          <w:i/>
          <w:lang w:val="tr-TR"/>
        </w:rPr>
        <w:t>?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 xml:space="preserve">“Yurtdışı” yazan kutuya atın. 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>Tamam. Teşekkür ederim. Hoşça kal.</w:t>
      </w:r>
    </w:p>
    <w:p w:rsidR="00DC3068" w:rsidRPr="00051ABE" w:rsidRDefault="00CE11D3" w:rsidP="00CE11D3">
      <w:pPr>
        <w:pStyle w:val="TKTITRE3"/>
        <w:rPr>
          <w:lang w:val="tr-TR"/>
        </w:rPr>
      </w:pPr>
      <w:r w:rsidRPr="00051ABE">
        <w:rPr>
          <w:lang w:val="tr-TR"/>
        </w:rPr>
        <w:t>Etkinlik</w:t>
      </w:r>
      <w:r w:rsidR="00DC3068" w:rsidRPr="00051ABE">
        <w:rPr>
          <w:lang w:val="tr-TR"/>
        </w:rPr>
        <w:t xml:space="preserve"> 6</w:t>
      </w:r>
    </w:p>
    <w:p w:rsidR="00DC3068" w:rsidRPr="00051ABE" w:rsidRDefault="001B68F4" w:rsidP="001B68F4">
      <w:pPr>
        <w:rPr>
          <w:lang w:val="tr-TR"/>
        </w:rPr>
      </w:pPr>
      <w:r>
        <w:rPr>
          <w:lang w:val="tr-TR"/>
        </w:rPr>
        <w:t xml:space="preserve">Uluslararası para transfer hizmeti kullanarak para havale etmek isteyen mültecilerin ihtiyacı olabilecek ifadeleri alıştırma yapın: 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>Merhaba</w:t>
      </w:r>
      <w:r w:rsidRPr="00051ABE">
        <w:rPr>
          <w:i/>
          <w:lang w:val="tr-TR"/>
        </w:rPr>
        <w:t xml:space="preserve">. </w:t>
      </w:r>
      <w:r w:rsidR="001B68F4">
        <w:rPr>
          <w:i/>
          <w:lang w:val="tr-TR"/>
        </w:rPr>
        <w:t>Ben *******</w:t>
      </w:r>
      <w:r w:rsidR="001D5311">
        <w:rPr>
          <w:i/>
          <w:lang w:val="tr-TR"/>
        </w:rPr>
        <w:t>’a</w:t>
      </w:r>
      <w:r w:rsidR="001B68F4">
        <w:rPr>
          <w:i/>
          <w:lang w:val="tr-TR"/>
        </w:rPr>
        <w:t xml:space="preserve"> (ülke adı) para göndermek istiyorum.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 xml:space="preserve">Pek, ama önce bu formu doldurmanız lazım. </w:t>
      </w:r>
      <w:r w:rsidRPr="00051ABE">
        <w:rPr>
          <w:i/>
          <w:lang w:val="tr-TR"/>
        </w:rPr>
        <w:t xml:space="preserve"> 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 xml:space="preserve">Paranın ************’a (ülke adı) ne zaman ulaşır? 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>Genelde anında ulaşır.</w:t>
      </w:r>
    </w:p>
    <w:p w:rsidR="00DC3068" w:rsidRPr="00051ABE" w:rsidRDefault="00DC3068" w:rsidP="001B68F4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>Ödemesini nasıl yapabilirim?</w:t>
      </w:r>
    </w:p>
    <w:p w:rsidR="00DC3068" w:rsidRPr="00051ABE" w:rsidRDefault="00DC3068" w:rsidP="007E0566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1B68F4">
        <w:rPr>
          <w:i/>
          <w:lang w:val="tr-TR"/>
        </w:rPr>
        <w:t xml:space="preserve">Nakit veya bir banka hesabından </w:t>
      </w:r>
      <w:r w:rsidR="007E0566">
        <w:rPr>
          <w:i/>
          <w:lang w:val="tr-TR"/>
        </w:rPr>
        <w:t>bankamatik kartı ile ödeyebilirsiniz.</w:t>
      </w:r>
    </w:p>
    <w:p w:rsidR="00DC3068" w:rsidRPr="00051ABE" w:rsidRDefault="00DC3068" w:rsidP="007E0566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7E0566">
        <w:rPr>
          <w:i/>
          <w:lang w:val="tr-TR"/>
        </w:rPr>
        <w:t>Arkadaşım parayı nasıl çekecek?</w:t>
      </w:r>
    </w:p>
    <w:p w:rsidR="00DC3068" w:rsidRPr="00051ABE" w:rsidRDefault="00DC3068" w:rsidP="007E0566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B.</w:t>
      </w:r>
      <w:r w:rsidRPr="00051ABE">
        <w:rPr>
          <w:i/>
          <w:lang w:val="tr-TR"/>
        </w:rPr>
        <w:t xml:space="preserve"> </w:t>
      </w:r>
      <w:r w:rsidR="007E0566">
        <w:rPr>
          <w:i/>
          <w:lang w:val="tr-TR"/>
        </w:rPr>
        <w:t>Bu verdiğim takip n</w:t>
      </w:r>
      <w:r w:rsidR="00DA3FA6">
        <w:rPr>
          <w:i/>
          <w:lang w:val="tr-TR"/>
        </w:rPr>
        <w:t>umarasını arkadaşınıza</w:t>
      </w:r>
      <w:r w:rsidR="007E0566">
        <w:rPr>
          <w:i/>
          <w:lang w:val="tr-TR"/>
        </w:rPr>
        <w:t xml:space="preserve"> iletmelisiniz ve bu takip numarası ile arkadaşınız bir şubemizden bu parayı çekebilir. </w:t>
      </w:r>
    </w:p>
    <w:p w:rsidR="00DC3068" w:rsidRPr="00051ABE" w:rsidRDefault="00DC3068" w:rsidP="007E0566">
      <w:pPr>
        <w:pStyle w:val="TKBulletLevel1"/>
        <w:numPr>
          <w:ilvl w:val="0"/>
          <w:numId w:val="0"/>
        </w:numPr>
        <w:ind w:left="284"/>
        <w:rPr>
          <w:i/>
          <w:lang w:val="tr-TR"/>
        </w:rPr>
      </w:pPr>
      <w:r w:rsidRPr="00051ABE">
        <w:rPr>
          <w:lang w:val="tr-TR"/>
        </w:rPr>
        <w:t>A.</w:t>
      </w:r>
      <w:r w:rsidRPr="00051ABE">
        <w:rPr>
          <w:i/>
          <w:lang w:val="tr-TR"/>
        </w:rPr>
        <w:t xml:space="preserve"> </w:t>
      </w:r>
      <w:r w:rsidR="007E0566">
        <w:rPr>
          <w:i/>
          <w:lang w:val="tr-TR"/>
        </w:rPr>
        <w:t>Tamam o halde. Teşekkür ederim.</w:t>
      </w:r>
    </w:p>
    <w:p w:rsidR="00DC3068" w:rsidRPr="00051ABE" w:rsidRDefault="0091337F" w:rsidP="0091337F">
      <w:pPr>
        <w:pStyle w:val="TKTITRE1"/>
        <w:rPr>
          <w:lang w:val="tr-TR"/>
        </w:rPr>
      </w:pPr>
      <w:r>
        <w:rPr>
          <w:lang w:val="tr-TR"/>
        </w:rPr>
        <w:t xml:space="preserve">Okuma-Yazma Seviyesi Düşük </w:t>
      </w:r>
      <w:r w:rsidR="00DA3FA6">
        <w:rPr>
          <w:lang w:val="tr-TR"/>
        </w:rPr>
        <w:t>Kursiyerler için Bazı</w:t>
      </w:r>
      <w:r>
        <w:rPr>
          <w:lang w:val="tr-TR"/>
        </w:rPr>
        <w:t xml:space="preserve"> Öneriler</w:t>
      </w:r>
    </w:p>
    <w:p w:rsidR="00DC3068" w:rsidRPr="00051ABE" w:rsidRDefault="001D5311" w:rsidP="00DA3FA6">
      <w:pPr>
        <w:pStyle w:val="TKBulletLevel1"/>
        <w:ind w:left="567" w:hanging="283"/>
        <w:rPr>
          <w:lang w:val="tr-TR"/>
        </w:rPr>
      </w:pPr>
      <w:r>
        <w:rPr>
          <w:lang w:val="tr-TR"/>
        </w:rPr>
        <w:t>Okuma-yazma seviyesi düşük olan mültecilerden, y</w:t>
      </w:r>
      <w:r w:rsidR="00DA3FA6">
        <w:rPr>
          <w:lang w:val="tr-TR"/>
        </w:rPr>
        <w:t>ukarıda bahsedilen etkinliklerde kullanılan bazı sözcükleri kartların üzerine yazmalarını isteyin.</w:t>
      </w:r>
    </w:p>
    <w:p w:rsidR="00DC3068" w:rsidRPr="00051ABE" w:rsidRDefault="00DA3FA6" w:rsidP="00DA3FA6">
      <w:pPr>
        <w:pStyle w:val="TKBulletLevel1"/>
        <w:ind w:left="567" w:hanging="283"/>
        <w:rPr>
          <w:lang w:val="tr-TR"/>
        </w:rPr>
      </w:pPr>
      <w:r>
        <w:rPr>
          <w:lang w:val="tr-TR"/>
        </w:rPr>
        <w:t xml:space="preserve">Bu sözcükleri dağıttığınız bilgi notuna ya da resimlerin üzerindeki sözcüklere bakarak yazmalarını isteyin. </w:t>
      </w:r>
    </w:p>
    <w:p w:rsidR="00DC3068" w:rsidRPr="00051ABE" w:rsidRDefault="00DA3FA6" w:rsidP="00DA3FA6">
      <w:pPr>
        <w:pStyle w:val="TKBulletLevel1"/>
        <w:ind w:left="567" w:hanging="283"/>
        <w:rPr>
          <w:lang w:val="tr-TR"/>
        </w:rPr>
      </w:pPr>
      <w:r>
        <w:rPr>
          <w:lang w:val="tr-TR"/>
        </w:rPr>
        <w:lastRenderedPageBreak/>
        <w:t xml:space="preserve">Postane ve bankalarda bulunan levha/tabelaları okumalarını isteyin. </w:t>
      </w:r>
    </w:p>
    <w:p w:rsidR="00DC3068" w:rsidRPr="00051ABE" w:rsidRDefault="00DC3068">
      <w:pPr>
        <w:rPr>
          <w:rFonts w:cs="Calibri"/>
          <w:b/>
          <w:bCs/>
          <w:sz w:val="32"/>
          <w:szCs w:val="32"/>
          <w:lang w:val="tr-TR"/>
        </w:rPr>
      </w:pPr>
    </w:p>
    <w:p w:rsidR="00DC3068" w:rsidRPr="00051ABE" w:rsidRDefault="0069579B" w:rsidP="0069579B">
      <w:pPr>
        <w:pStyle w:val="TKTITRE1"/>
        <w:rPr>
          <w:lang w:val="tr-TR"/>
        </w:rPr>
      </w:pPr>
      <w:r w:rsidRPr="00051ABE">
        <w:rPr>
          <w:lang w:val="tr-TR"/>
        </w:rPr>
        <w:t>Örnek Materyaller</w:t>
      </w:r>
    </w:p>
    <w:p w:rsidR="00DC3068" w:rsidRPr="00051ABE" w:rsidRDefault="001639BF" w:rsidP="001639BF">
      <w:pPr>
        <w:pStyle w:val="TKTEXTE"/>
        <w:rPr>
          <w:lang w:val="tr-TR"/>
        </w:rPr>
      </w:pPr>
      <w:r w:rsidRPr="00051ABE">
        <w:rPr>
          <w:lang w:val="tr-TR"/>
        </w:rPr>
        <w:t>Posta ve bankacılık işlemlerine ilişkin bazı tabela ve resim örnekleri</w:t>
      </w:r>
      <w:r w:rsidR="00DA3FA6">
        <w:rPr>
          <w:lang w:val="tr-TR"/>
        </w:rPr>
        <w:t>:</w:t>
      </w:r>
    </w:p>
    <w:tbl>
      <w:tblPr>
        <w:tblW w:w="5000" w:type="pct"/>
        <w:tblLook w:val="00A0"/>
      </w:tblPr>
      <w:tblGrid>
        <w:gridCol w:w="5341"/>
        <w:gridCol w:w="5341"/>
      </w:tblGrid>
      <w:tr w:rsidR="00DC3068" w:rsidRPr="00051ABE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051ABE" w:rsidRDefault="00660F4F" w:rsidP="00CE4973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828925" cy="1790700"/>
                  <wp:effectExtent l="0" t="0" r="9525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051ABE" w:rsidRDefault="00660F4F" w:rsidP="00CE4973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743200" cy="1800225"/>
                  <wp:effectExtent l="0" t="0" r="0" b="9525"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RPr="00051ABE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051ABE" w:rsidRDefault="00660F4F" w:rsidP="00CE4973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686050" cy="1790700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051ABE" w:rsidRDefault="00660F4F" w:rsidP="00CE4973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686050" cy="1790700"/>
                  <wp:effectExtent l="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RPr="00051ABE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051ABE" w:rsidRDefault="00660F4F" w:rsidP="00CE4973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686050" cy="1790700"/>
                  <wp:effectExtent l="0" t="0" r="0" b="0"/>
                  <wp:docPr id="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051ABE" w:rsidRDefault="00660F4F" w:rsidP="00CE4973">
            <w:pPr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771775" cy="1800225"/>
                  <wp:effectExtent l="0" t="0" r="9525" b="9525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068" w:rsidRPr="00051ABE" w:rsidRDefault="00DC3068" w:rsidP="00D6366B">
      <w:pPr>
        <w:rPr>
          <w:noProof/>
          <w:lang w:val="tr-TR" w:eastAsia="fr-FR"/>
        </w:rPr>
      </w:pPr>
    </w:p>
    <w:sectPr w:rsidR="00DC3068" w:rsidRPr="00051ABE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9" w:rsidRDefault="003D2589" w:rsidP="00C523EA">
      <w:r>
        <w:separator/>
      </w:r>
    </w:p>
  </w:endnote>
  <w:endnote w:type="continuationSeparator" w:id="0">
    <w:p w:rsidR="003D2589" w:rsidRDefault="003D2589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DC3068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8F4350" w:rsidRDefault="008F4350" w:rsidP="008F435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8F4350" w:rsidRDefault="008F4350" w:rsidP="008F435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DC3068" w:rsidRPr="000954B8" w:rsidRDefault="008F4350" w:rsidP="008F4350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DC3068">
            <w:rPr>
              <w:rFonts w:cs="Cambria"/>
              <w:b/>
              <w:sz w:val="18"/>
              <w:szCs w:val="18"/>
              <w:lang w:val="en-US" w:eastAsia="fr-FR"/>
            </w:rPr>
            <w:t xml:space="preserve">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DC3068" w:rsidRPr="005A600F" w:rsidRDefault="00BA4826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DC3068"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F4350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DC3068"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DC3068"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F4350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660F4F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8200" cy="676275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3068" w:rsidRPr="002860CD" w:rsidRDefault="00DC306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9" w:rsidRDefault="003D2589" w:rsidP="00C523EA">
      <w:r>
        <w:separator/>
      </w:r>
    </w:p>
  </w:footnote>
  <w:footnote w:type="continuationSeparator" w:id="0">
    <w:p w:rsidR="003D2589" w:rsidRDefault="003D2589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DC3068" w:rsidRPr="00614AAA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DC3068" w:rsidRPr="00CB5C65" w:rsidRDefault="00660F4F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95325"/>
                <wp:effectExtent l="0" t="0" r="9525" b="952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8F4350" w:rsidRPr="00277B35" w:rsidRDefault="008F4350" w:rsidP="008F4350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DC3068" w:rsidRPr="008F4350" w:rsidRDefault="008F4350" w:rsidP="008F4350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>
            <w:rPr>
              <w:rFonts w:eastAsia="Calibri"/>
              <w:b/>
              <w:i/>
              <w:lang w:val="nl-NL"/>
            </w:rPr>
            <w:t>Bir</w:t>
          </w:r>
          <w:proofErr w:type="spellEnd"/>
          <w:r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>
            <w:rPr>
              <w:rFonts w:eastAsia="Calibri"/>
              <w:b/>
              <w:i/>
              <w:lang w:val="nl-NL"/>
            </w:rPr>
            <w:t>Avrupa</w:t>
          </w:r>
          <w:proofErr w:type="spellEnd"/>
          <w:r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>
            <w:rPr>
              <w:rFonts w:eastAsia="Calibri"/>
              <w:b/>
              <w:i/>
              <w:lang w:val="nl-NL"/>
            </w:rPr>
            <w:t>Konseyi</w:t>
          </w:r>
          <w:proofErr w:type="spellEnd"/>
          <w:r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>
            <w:rPr>
              <w:rFonts w:eastAsia="Calibri"/>
              <w:b/>
              <w:i/>
              <w:lang w:val="nl-NL"/>
            </w:rPr>
            <w:t>Araç</w:t>
          </w:r>
          <w:proofErr w:type="spellEnd"/>
          <w:r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DC3068" w:rsidRPr="008F4350" w:rsidRDefault="00BA4826" w:rsidP="00186952">
          <w:pPr>
            <w:jc w:val="center"/>
            <w:rPr>
              <w:color w:val="0000FF"/>
              <w:u w:val="single"/>
              <w:lang w:val="nl-NL"/>
            </w:rPr>
          </w:pPr>
          <w:hyperlink r:id="rId2" w:history="1">
            <w:r w:rsidR="00DC3068" w:rsidRPr="008F4350">
              <w:rPr>
                <w:rStyle w:val="Lienhypertexte"/>
                <w:lang w:val="nl-NL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8F4350" w:rsidRDefault="008F4350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DC3068" w:rsidRPr="00010EAF" w:rsidRDefault="00BA482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DC3068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DC3068" w:rsidRPr="00186952" w:rsidRDefault="00DC3068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4135A"/>
    <w:rsid w:val="00051ABE"/>
    <w:rsid w:val="000537B7"/>
    <w:rsid w:val="000618A7"/>
    <w:rsid w:val="000661BC"/>
    <w:rsid w:val="000730E4"/>
    <w:rsid w:val="000937FA"/>
    <w:rsid w:val="00093DD1"/>
    <w:rsid w:val="000954B8"/>
    <w:rsid w:val="000A080D"/>
    <w:rsid w:val="000C52A7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27F17"/>
    <w:rsid w:val="00140B7E"/>
    <w:rsid w:val="00140E31"/>
    <w:rsid w:val="00154B1F"/>
    <w:rsid w:val="0016195A"/>
    <w:rsid w:val="001639BF"/>
    <w:rsid w:val="00172C07"/>
    <w:rsid w:val="001741D1"/>
    <w:rsid w:val="0017676C"/>
    <w:rsid w:val="00186952"/>
    <w:rsid w:val="001965B4"/>
    <w:rsid w:val="001A1B4C"/>
    <w:rsid w:val="001A7696"/>
    <w:rsid w:val="001B0010"/>
    <w:rsid w:val="001B602D"/>
    <w:rsid w:val="001B68F4"/>
    <w:rsid w:val="001B71AD"/>
    <w:rsid w:val="001C2ABA"/>
    <w:rsid w:val="001C2C9B"/>
    <w:rsid w:val="001C7918"/>
    <w:rsid w:val="001D5311"/>
    <w:rsid w:val="001D7251"/>
    <w:rsid w:val="001E13DB"/>
    <w:rsid w:val="001E57F8"/>
    <w:rsid w:val="001F71EF"/>
    <w:rsid w:val="0020300A"/>
    <w:rsid w:val="00214CD0"/>
    <w:rsid w:val="00225C85"/>
    <w:rsid w:val="00230C28"/>
    <w:rsid w:val="0023283C"/>
    <w:rsid w:val="00233192"/>
    <w:rsid w:val="00241D10"/>
    <w:rsid w:val="00246E8E"/>
    <w:rsid w:val="00254DC5"/>
    <w:rsid w:val="0026293F"/>
    <w:rsid w:val="002860CD"/>
    <w:rsid w:val="0029174C"/>
    <w:rsid w:val="002923C7"/>
    <w:rsid w:val="00296D86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14FD1"/>
    <w:rsid w:val="00327BBC"/>
    <w:rsid w:val="0033137E"/>
    <w:rsid w:val="003442D3"/>
    <w:rsid w:val="00352347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A09B8"/>
    <w:rsid w:val="003C050D"/>
    <w:rsid w:val="003C32F5"/>
    <w:rsid w:val="003C60BD"/>
    <w:rsid w:val="003C6F99"/>
    <w:rsid w:val="003C799F"/>
    <w:rsid w:val="003D0E09"/>
    <w:rsid w:val="003D21A3"/>
    <w:rsid w:val="003D2589"/>
    <w:rsid w:val="003E358D"/>
    <w:rsid w:val="003E7F4D"/>
    <w:rsid w:val="003F121D"/>
    <w:rsid w:val="00416617"/>
    <w:rsid w:val="00425EB7"/>
    <w:rsid w:val="00442AC0"/>
    <w:rsid w:val="00460BCC"/>
    <w:rsid w:val="00463894"/>
    <w:rsid w:val="00470AA9"/>
    <w:rsid w:val="00472385"/>
    <w:rsid w:val="004812BE"/>
    <w:rsid w:val="0049006B"/>
    <w:rsid w:val="004B5DD8"/>
    <w:rsid w:val="004C1652"/>
    <w:rsid w:val="004D4C46"/>
    <w:rsid w:val="004D70F7"/>
    <w:rsid w:val="004E32A8"/>
    <w:rsid w:val="004E687E"/>
    <w:rsid w:val="004F2E30"/>
    <w:rsid w:val="0050334F"/>
    <w:rsid w:val="00503E91"/>
    <w:rsid w:val="00510AE8"/>
    <w:rsid w:val="00514626"/>
    <w:rsid w:val="0051537D"/>
    <w:rsid w:val="00526886"/>
    <w:rsid w:val="00526C9E"/>
    <w:rsid w:val="00542DB8"/>
    <w:rsid w:val="0054564B"/>
    <w:rsid w:val="00555D25"/>
    <w:rsid w:val="005713EB"/>
    <w:rsid w:val="005A600F"/>
    <w:rsid w:val="005A7727"/>
    <w:rsid w:val="005C2E50"/>
    <w:rsid w:val="005D0BEE"/>
    <w:rsid w:val="005E4CA5"/>
    <w:rsid w:val="005E654F"/>
    <w:rsid w:val="00614AAA"/>
    <w:rsid w:val="00617D74"/>
    <w:rsid w:val="00634900"/>
    <w:rsid w:val="006355E0"/>
    <w:rsid w:val="0064154F"/>
    <w:rsid w:val="00642231"/>
    <w:rsid w:val="0064559E"/>
    <w:rsid w:val="006455D0"/>
    <w:rsid w:val="00651E90"/>
    <w:rsid w:val="00655B1E"/>
    <w:rsid w:val="00655CCE"/>
    <w:rsid w:val="00660F4F"/>
    <w:rsid w:val="00677867"/>
    <w:rsid w:val="006927BF"/>
    <w:rsid w:val="0069579B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4A23"/>
    <w:rsid w:val="00767D0E"/>
    <w:rsid w:val="0077082C"/>
    <w:rsid w:val="00773ACD"/>
    <w:rsid w:val="007B3F92"/>
    <w:rsid w:val="007B4D14"/>
    <w:rsid w:val="007C3B6A"/>
    <w:rsid w:val="007C6E1C"/>
    <w:rsid w:val="007E0566"/>
    <w:rsid w:val="007F0F75"/>
    <w:rsid w:val="007F5F10"/>
    <w:rsid w:val="00802726"/>
    <w:rsid w:val="0080462C"/>
    <w:rsid w:val="00805257"/>
    <w:rsid w:val="008067EC"/>
    <w:rsid w:val="00807743"/>
    <w:rsid w:val="00833573"/>
    <w:rsid w:val="0083366C"/>
    <w:rsid w:val="0083398B"/>
    <w:rsid w:val="00840E5D"/>
    <w:rsid w:val="00844534"/>
    <w:rsid w:val="008469DE"/>
    <w:rsid w:val="008506D5"/>
    <w:rsid w:val="00863ACC"/>
    <w:rsid w:val="008656F3"/>
    <w:rsid w:val="00886BC3"/>
    <w:rsid w:val="00892B00"/>
    <w:rsid w:val="008B45A3"/>
    <w:rsid w:val="008B7370"/>
    <w:rsid w:val="008C53DF"/>
    <w:rsid w:val="008E6FB9"/>
    <w:rsid w:val="008F0189"/>
    <w:rsid w:val="008F1473"/>
    <w:rsid w:val="008F24DC"/>
    <w:rsid w:val="008F4350"/>
    <w:rsid w:val="008F53A7"/>
    <w:rsid w:val="009025F0"/>
    <w:rsid w:val="0091337F"/>
    <w:rsid w:val="00914D97"/>
    <w:rsid w:val="009204A0"/>
    <w:rsid w:val="0093428B"/>
    <w:rsid w:val="00943A76"/>
    <w:rsid w:val="0094551C"/>
    <w:rsid w:val="00953DC1"/>
    <w:rsid w:val="00964D0B"/>
    <w:rsid w:val="00970C63"/>
    <w:rsid w:val="0097497F"/>
    <w:rsid w:val="00975128"/>
    <w:rsid w:val="00976860"/>
    <w:rsid w:val="009774A5"/>
    <w:rsid w:val="00995804"/>
    <w:rsid w:val="009A431F"/>
    <w:rsid w:val="009A4759"/>
    <w:rsid w:val="009A5131"/>
    <w:rsid w:val="009B7F95"/>
    <w:rsid w:val="009C6D0D"/>
    <w:rsid w:val="009C6F9F"/>
    <w:rsid w:val="009F62B9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D6FE9"/>
    <w:rsid w:val="00AE657E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A4826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30AC5"/>
    <w:rsid w:val="00C45E85"/>
    <w:rsid w:val="00C523EA"/>
    <w:rsid w:val="00C622D7"/>
    <w:rsid w:val="00C62EB5"/>
    <w:rsid w:val="00C7477C"/>
    <w:rsid w:val="00C8086F"/>
    <w:rsid w:val="00CB5C65"/>
    <w:rsid w:val="00CC0991"/>
    <w:rsid w:val="00CC6B8F"/>
    <w:rsid w:val="00CC7828"/>
    <w:rsid w:val="00CE11D3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3FA6"/>
    <w:rsid w:val="00DA5A92"/>
    <w:rsid w:val="00DB3E04"/>
    <w:rsid w:val="00DC3068"/>
    <w:rsid w:val="00DC410A"/>
    <w:rsid w:val="00DD0635"/>
    <w:rsid w:val="00DD35DF"/>
    <w:rsid w:val="00DD53DC"/>
    <w:rsid w:val="00DD60CB"/>
    <w:rsid w:val="00DE5B7D"/>
    <w:rsid w:val="00DF37F1"/>
    <w:rsid w:val="00DF5B76"/>
    <w:rsid w:val="00DF5E24"/>
    <w:rsid w:val="00DF60EB"/>
    <w:rsid w:val="00E076C3"/>
    <w:rsid w:val="00E41A1E"/>
    <w:rsid w:val="00E53152"/>
    <w:rsid w:val="00E57F9A"/>
    <w:rsid w:val="00E74E5B"/>
    <w:rsid w:val="00E826A8"/>
    <w:rsid w:val="00E90A39"/>
    <w:rsid w:val="00EA589F"/>
    <w:rsid w:val="00EC3BAC"/>
    <w:rsid w:val="00EC3C97"/>
    <w:rsid w:val="00EC6747"/>
    <w:rsid w:val="00ED00D4"/>
    <w:rsid w:val="00ED4CB7"/>
    <w:rsid w:val="00EE0C42"/>
    <w:rsid w:val="00F260E9"/>
    <w:rsid w:val="00F41208"/>
    <w:rsid w:val="00F5126A"/>
    <w:rsid w:val="00F61A2C"/>
    <w:rsid w:val="00FB0515"/>
    <w:rsid w:val="00FB70A6"/>
    <w:rsid w:val="00FC40D5"/>
    <w:rsid w:val="00FC4F80"/>
    <w:rsid w:val="00FE2BF6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E57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B9D5-5220-41A9-9AAA-1D44125A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52 - Using postal and banking services</vt:lpstr>
    </vt:vector>
  </TitlesOfParts>
  <Company>Council of Europe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utilisateur</cp:lastModifiedBy>
  <cp:revision>2</cp:revision>
  <cp:lastPrinted>2017-03-21T17:43:00Z</cp:lastPrinted>
  <dcterms:created xsi:type="dcterms:W3CDTF">2017-10-28T18:37:00Z</dcterms:created>
  <dcterms:modified xsi:type="dcterms:W3CDTF">2017-10-28T18:37:00Z</dcterms:modified>
</cp:coreProperties>
</file>