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D5" w:rsidRPr="00EA7F9F" w:rsidRDefault="00AD26C9" w:rsidP="00A86562">
      <w:pPr>
        <w:pStyle w:val="TKMAINTITLE"/>
        <w:rPr>
          <w:lang w:val="tr-TR"/>
        </w:rPr>
      </w:pPr>
      <w:r w:rsidRPr="00EA7F9F">
        <w:rPr>
          <w:lang w:val="tr-TR"/>
        </w:rPr>
        <w:t>5</w:t>
      </w:r>
      <w:r w:rsidR="000F23D5" w:rsidRPr="00EA7F9F">
        <w:rPr>
          <w:lang w:val="tr-TR"/>
        </w:rPr>
        <w:t xml:space="preserve"> - Ara</w:t>
      </w:r>
      <w:r w:rsidR="00A86562" w:rsidRPr="00EA7F9F">
        <w:rPr>
          <w:lang w:val="tr-TR"/>
        </w:rPr>
        <w:t>pça</w:t>
      </w:r>
      <w:r w:rsidR="000F23D5" w:rsidRPr="00EA7F9F">
        <w:rPr>
          <w:lang w:val="tr-TR"/>
        </w:rPr>
        <w:t xml:space="preserve"> </w:t>
      </w:r>
      <w:r w:rsidR="00516A0B" w:rsidRPr="00EA7F9F">
        <w:rPr>
          <w:noProof/>
          <w:lang w:val="fr-FR" w:eastAsia="fr-FR"/>
        </w:rPr>
        <w:drawing>
          <wp:inline distT="0" distB="0" distL="0" distR="0">
            <wp:extent cx="390525" cy="200025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3D5" w:rsidRPr="00EA7F9F">
        <w:rPr>
          <w:lang w:val="tr-TR"/>
        </w:rPr>
        <w:t xml:space="preserve"> : </w:t>
      </w:r>
      <w:r w:rsidR="00A86562" w:rsidRPr="00EA7F9F">
        <w:rPr>
          <w:lang w:val="tr-TR"/>
        </w:rPr>
        <w:t>Temel Bilgiler</w:t>
      </w:r>
    </w:p>
    <w:p w:rsidR="000F23D5" w:rsidRPr="00EA7F9F" w:rsidRDefault="000F23D5" w:rsidP="00434DF0">
      <w:pPr>
        <w:pStyle w:val="TKAIM"/>
        <w:rPr>
          <w:lang w:val="tr-TR"/>
        </w:rPr>
      </w:pPr>
      <w:r w:rsidRPr="00EA7F9F">
        <w:rPr>
          <w:lang w:val="tr-TR"/>
        </w:rPr>
        <w:t>A</w:t>
      </w:r>
      <w:r w:rsidR="00434DF0" w:rsidRPr="00EA7F9F">
        <w:rPr>
          <w:lang w:val="tr-TR"/>
        </w:rPr>
        <w:t>maç</w:t>
      </w:r>
      <w:r w:rsidRPr="00EA7F9F">
        <w:rPr>
          <w:lang w:val="tr-TR"/>
        </w:rPr>
        <w:t>:</w:t>
      </w:r>
      <w:r w:rsidR="00434DF0" w:rsidRPr="00EA7F9F">
        <w:rPr>
          <w:lang w:val="tr-TR"/>
        </w:rPr>
        <w:t xml:space="preserve"> Çok sayı</w:t>
      </w:r>
      <w:r w:rsidR="00735EA7">
        <w:rPr>
          <w:lang w:val="tr-TR"/>
        </w:rPr>
        <w:t>da mültecinin konuştuğu diller</w:t>
      </w:r>
      <w:r w:rsidR="00434DF0" w:rsidRPr="00EA7F9F">
        <w:rPr>
          <w:lang w:val="tr-TR"/>
        </w:rPr>
        <w:t>den biri ile ilgili temel bilgiler</w:t>
      </w:r>
      <w:r w:rsidR="00395315">
        <w:rPr>
          <w:lang w:val="tr-TR"/>
        </w:rPr>
        <w:t>i</w:t>
      </w:r>
      <w:r w:rsidR="00434DF0" w:rsidRPr="00EA7F9F">
        <w:rPr>
          <w:lang w:val="tr-TR"/>
        </w:rPr>
        <w:t xml:space="preserve"> sunmak</w:t>
      </w:r>
      <w:r w:rsidR="005F4030" w:rsidRPr="00EA7F9F">
        <w:rPr>
          <w:lang w:val="tr-TR"/>
        </w:rPr>
        <w:t>.</w:t>
      </w:r>
    </w:p>
    <w:p w:rsidR="000F23D5" w:rsidRPr="00EA7F9F" w:rsidRDefault="00385F9D" w:rsidP="009F0490">
      <w:pPr>
        <w:pStyle w:val="TKTEXTE"/>
        <w:rPr>
          <w:lang w:val="tr-TR"/>
        </w:rPr>
      </w:pPr>
      <w:r w:rsidRPr="00EA7F9F">
        <w:rPr>
          <w:lang w:val="tr-TR"/>
        </w:rPr>
        <w:t>Arapça hakkında bilgi sahibi olmak, Arapça konuşan kişilerin yeni bir dil öğrenirken karşılaşabilecekleri zorluklar ve, aynı zamanda, kolaylık sağlayacak unsurların ne olabileceğine dai</w:t>
      </w:r>
      <w:r w:rsidR="0035004B">
        <w:rPr>
          <w:lang w:val="tr-TR"/>
        </w:rPr>
        <w:t>r bir ipucu verebilir. Ayrıca</w:t>
      </w:r>
      <w:r w:rsidRPr="00EA7F9F">
        <w:rPr>
          <w:lang w:val="tr-TR"/>
        </w:rPr>
        <w:t xml:space="preserve">, mültecilerin isimlerini ve yer adlarını doğru telaffuz etmek için onlardan yardım almanız, ya da kendi dillerinde birkaç sözcük veya ifade kullanmanız onların hoşuna gidecektir </w:t>
      </w:r>
      <w:r w:rsidR="009F0490">
        <w:rPr>
          <w:lang w:val="tr-TR"/>
        </w:rPr>
        <w:t xml:space="preserve">(Bkz. </w:t>
      </w:r>
      <w:hyperlink r:id="rId10" w:history="1">
        <w:r w:rsidR="009F0490" w:rsidRPr="00793C93">
          <w:rPr>
            <w:rStyle w:val="Hyperlink"/>
            <w:u w:val="none"/>
            <w:lang w:val="tr-TR"/>
          </w:rPr>
          <w:t>Language of Origin</w:t>
        </w:r>
      </w:hyperlink>
      <w:r w:rsidR="009F0490">
        <w:rPr>
          <w:lang w:val="tr-TR"/>
        </w:rPr>
        <w:t>).</w:t>
      </w:r>
      <w:r w:rsidRPr="00EA7F9F">
        <w:rPr>
          <w:lang w:val="tr-TR"/>
        </w:rPr>
        <w:t xml:space="preserve"> </w:t>
      </w:r>
      <w:r w:rsidR="00F11B38">
        <w:rPr>
          <w:lang w:val="tr-TR"/>
        </w:rPr>
        <w:t>Temel Arapça, Ortadoğu ve Kuzey Afrika’da bulunan 25 ülkenin resmi dilidir ve Birleşmiş Milletlerin 6 resmi dilinden biridir. Arapça</w:t>
      </w:r>
      <w:r w:rsidR="00735EA7">
        <w:rPr>
          <w:lang w:val="tr-TR"/>
        </w:rPr>
        <w:t>,</w:t>
      </w:r>
      <w:r w:rsidR="00F11B38">
        <w:rPr>
          <w:lang w:val="tr-TR"/>
        </w:rPr>
        <w:t xml:space="preserve"> bölgelere göre farklılıklar gösterebilir; örneğin, </w:t>
      </w:r>
      <w:r w:rsidR="000F23D5" w:rsidRPr="00EA7F9F">
        <w:rPr>
          <w:lang w:val="tr-TR"/>
        </w:rPr>
        <w:t>daridscha maghribijja (</w:t>
      </w:r>
      <w:r w:rsidR="00F11B38">
        <w:rPr>
          <w:lang w:val="tr-TR"/>
        </w:rPr>
        <w:t>Fas günlük konuşma dili) ve</w:t>
      </w:r>
      <w:r w:rsidR="000F23D5" w:rsidRPr="00EA7F9F">
        <w:rPr>
          <w:lang w:val="tr-TR"/>
        </w:rPr>
        <w:t xml:space="preserve"> ammijja misrijja (</w:t>
      </w:r>
      <w:r w:rsidR="00F11B38">
        <w:rPr>
          <w:lang w:val="tr-TR"/>
        </w:rPr>
        <w:t>Mısır günlük konuşma dili</w:t>
      </w:r>
      <w:r w:rsidR="000F23D5" w:rsidRPr="00EA7F9F">
        <w:rPr>
          <w:lang w:val="tr-TR"/>
        </w:rPr>
        <w:t>).</w:t>
      </w:r>
      <w:r w:rsidR="00434DF0" w:rsidRPr="00EA7F9F">
        <w:rPr>
          <w:lang w:val="tr-TR"/>
        </w:rPr>
        <w:t xml:space="preserve"> </w:t>
      </w:r>
    </w:p>
    <w:p w:rsidR="000F23D5" w:rsidRPr="00EA7F9F" w:rsidRDefault="00434DF0" w:rsidP="00243AB0">
      <w:pPr>
        <w:pStyle w:val="TKTITRE1"/>
        <w:rPr>
          <w:lang w:val="tr-TR"/>
        </w:rPr>
      </w:pPr>
      <w:r w:rsidRPr="00EA7F9F">
        <w:rPr>
          <w:lang w:val="tr-TR"/>
        </w:rPr>
        <w:t>Arapça Nerede Konuşulur?</w:t>
      </w:r>
    </w:p>
    <w:p w:rsidR="000F23D5" w:rsidRPr="00EA7F9F" w:rsidRDefault="00F11B38" w:rsidP="00F11B38">
      <w:pPr>
        <w:pStyle w:val="TKTEXTE"/>
        <w:rPr>
          <w:lang w:val="tr-TR"/>
        </w:rPr>
      </w:pPr>
      <w:r>
        <w:rPr>
          <w:lang w:val="tr-TR"/>
        </w:rPr>
        <w:t xml:space="preserve">Yaklaşık 280 milyon kişinin ana dili Arapçadır. Arapça konuşulan ülkelerde farklı lehçelere rastlanılabilir. Coğrafi olarak bakıldığında, Kuzey/Sahra-Altı Afrika’dan, Irak ve Suriye de </w:t>
      </w:r>
      <w:r w:rsidR="00F00364">
        <w:rPr>
          <w:lang w:val="tr-TR"/>
        </w:rPr>
        <w:t>dâhil</w:t>
      </w:r>
      <w:r>
        <w:rPr>
          <w:lang w:val="tr-TR"/>
        </w:rPr>
        <w:t xml:space="preserve"> olmak üzere, Ortadoğu’ya kadar uzanan bir kapsamı vardır. Yanı sıra; bu bölgeler dışında yaşayan Arapça konuşan topluluklar ve azınlık grupları da vardır. </w:t>
      </w:r>
    </w:p>
    <w:p w:rsidR="000F23D5" w:rsidRPr="00EA7F9F" w:rsidRDefault="005B2C0F" w:rsidP="005B2C0F">
      <w:pPr>
        <w:pStyle w:val="TKTITRE1"/>
        <w:rPr>
          <w:lang w:val="tr-TR"/>
        </w:rPr>
      </w:pPr>
      <w:r w:rsidRPr="00EA7F9F">
        <w:rPr>
          <w:lang w:val="tr-TR"/>
        </w:rPr>
        <w:t>Sanat, Medya ve Edebiyat</w:t>
      </w:r>
    </w:p>
    <w:p w:rsidR="000F23D5" w:rsidRPr="00EA7F9F" w:rsidRDefault="00CE4C42" w:rsidP="00CE4C42">
      <w:pPr>
        <w:pStyle w:val="TKTEXTE"/>
        <w:rPr>
          <w:lang w:val="tr-TR"/>
        </w:rPr>
      </w:pPr>
      <w:r>
        <w:rPr>
          <w:lang w:val="tr-TR"/>
        </w:rPr>
        <w:t>Önemli bir husus, bu dilin İslam dinin kutsal kitabı olan Kuran’ın da dili olmasıdır. Kuran’ın yazıldığı Klasik Arapça, yazılı dil için standart olarak kabul edilir ancak konuş</w:t>
      </w:r>
      <w:r w:rsidR="0035004B">
        <w:rPr>
          <w:lang w:val="tr-TR"/>
        </w:rPr>
        <w:t xml:space="preserve">ulan dil çoğu zaman farklıdır </w:t>
      </w:r>
      <w:r>
        <w:rPr>
          <w:lang w:val="tr-TR"/>
        </w:rPr>
        <w:t xml:space="preserve">çünkü konuşma dili sürekli bir değişim içindedir. </w:t>
      </w:r>
    </w:p>
    <w:p w:rsidR="000F23D5" w:rsidRPr="00EA7F9F" w:rsidRDefault="00F00364" w:rsidP="001717EA">
      <w:pPr>
        <w:pStyle w:val="TKTEXTE"/>
        <w:rPr>
          <w:lang w:val="tr-TR"/>
        </w:rPr>
      </w:pPr>
      <w:r>
        <w:rPr>
          <w:lang w:val="tr-TR"/>
        </w:rPr>
        <w:t>Arapçanın</w:t>
      </w:r>
      <w:r w:rsidR="001717EA">
        <w:rPr>
          <w:lang w:val="tr-TR"/>
        </w:rPr>
        <w:t xml:space="preserve"> şiir ve düzyazı içeren edebiyatı çok zengindir, ancak çok az çeviri yapılmıştır ve mevcut çeviriler zengin Arap edebiyatını temsil edememektedir. </w:t>
      </w:r>
      <w:r w:rsidR="000F23D5" w:rsidRPr="00EA7F9F">
        <w:rPr>
          <w:lang w:val="tr-TR"/>
        </w:rPr>
        <w:t xml:space="preserve"> </w:t>
      </w:r>
      <w:r w:rsidR="001717EA">
        <w:rPr>
          <w:lang w:val="tr-TR"/>
        </w:rPr>
        <w:t xml:space="preserve">Nobel ödüllü Nagib Mahfuz (1911-2006) ve Khalil Gibran (1883-1931), (Avrupa’da) en bilinen Arap yazar ve şairlerdendir. </w:t>
      </w:r>
    </w:p>
    <w:p w:rsidR="000F23D5" w:rsidRPr="00EA7F9F" w:rsidRDefault="005B2C0F" w:rsidP="005B2C0F">
      <w:pPr>
        <w:pStyle w:val="TKTITRE1"/>
        <w:rPr>
          <w:lang w:val="tr-TR"/>
        </w:rPr>
      </w:pPr>
      <w:r w:rsidRPr="00EA7F9F">
        <w:rPr>
          <w:lang w:val="tr-TR"/>
        </w:rPr>
        <w:t>Arapçadan Dilimize Geçmiş Sözcükler</w:t>
      </w:r>
    </w:p>
    <w:p w:rsidR="000F23D5" w:rsidRPr="00EA7F9F" w:rsidRDefault="00735EA7" w:rsidP="005B2C0F">
      <w:pPr>
        <w:pStyle w:val="TKTEXTE"/>
        <w:rPr>
          <w:lang w:val="tr-TR"/>
        </w:rPr>
      </w:pPr>
      <w:r>
        <w:rPr>
          <w:lang w:val="tr-TR"/>
        </w:rPr>
        <w:t>İngilizceye (</w:t>
      </w:r>
      <w:r w:rsidR="005B2C0F" w:rsidRPr="00EA7F9F">
        <w:rPr>
          <w:lang w:val="tr-TR"/>
        </w:rPr>
        <w:t>diğer d</w:t>
      </w:r>
      <w:r w:rsidR="00F128EA">
        <w:rPr>
          <w:lang w:val="tr-TR"/>
        </w:rPr>
        <w:t>illere de) Arapçadan geçmiş sözc</w:t>
      </w:r>
      <w:r w:rsidR="005B2C0F" w:rsidRPr="00EA7F9F">
        <w:rPr>
          <w:lang w:val="tr-TR"/>
        </w:rPr>
        <w:t xml:space="preserve">üklere örnek: </w:t>
      </w:r>
    </w:p>
    <w:p w:rsidR="000F23D5" w:rsidRPr="00EA7F9F" w:rsidRDefault="005B2C0F" w:rsidP="00723FE1">
      <w:pPr>
        <w:pStyle w:val="TKBulletLevel1"/>
        <w:rPr>
          <w:lang w:val="tr-TR"/>
        </w:rPr>
      </w:pPr>
      <w:r w:rsidRPr="00EA7F9F">
        <w:rPr>
          <w:lang w:val="tr-TR"/>
        </w:rPr>
        <w:t>cebir</w:t>
      </w:r>
      <w:r w:rsidR="000F23D5" w:rsidRPr="00EA7F9F">
        <w:rPr>
          <w:lang w:val="tr-TR"/>
        </w:rPr>
        <w:t xml:space="preserve"> (al-</w:t>
      </w:r>
      <w:r w:rsidR="007C1607" w:rsidRPr="00EA7F9F">
        <w:rPr>
          <w:lang w:val="tr-TR"/>
        </w:rPr>
        <w:t>jabr</w:t>
      </w:r>
      <w:r w:rsidR="000F23D5" w:rsidRPr="00EA7F9F">
        <w:rPr>
          <w:lang w:val="tr-TR"/>
        </w:rPr>
        <w:t>)</w:t>
      </w:r>
      <w:r w:rsidR="00412D6F" w:rsidRPr="00EA7F9F">
        <w:rPr>
          <w:lang w:val="tr-TR"/>
        </w:rPr>
        <w:t>.</w:t>
      </w:r>
    </w:p>
    <w:p w:rsidR="000F23D5" w:rsidRPr="00EA7F9F" w:rsidRDefault="005B2C0F" w:rsidP="005B2C0F">
      <w:pPr>
        <w:pStyle w:val="TKBulletLevel1"/>
        <w:rPr>
          <w:lang w:val="tr-TR"/>
        </w:rPr>
      </w:pPr>
      <w:r w:rsidRPr="00EA7F9F">
        <w:rPr>
          <w:lang w:val="tr-TR"/>
        </w:rPr>
        <w:t>koton</w:t>
      </w:r>
      <w:r w:rsidR="000F23D5" w:rsidRPr="00EA7F9F">
        <w:rPr>
          <w:lang w:val="tr-TR"/>
        </w:rPr>
        <w:t xml:space="preserve"> (koton)</w:t>
      </w:r>
      <w:r w:rsidR="00412D6F" w:rsidRPr="00EA7F9F">
        <w:rPr>
          <w:lang w:val="tr-TR"/>
        </w:rPr>
        <w:t>.</w:t>
      </w:r>
    </w:p>
    <w:p w:rsidR="000F23D5" w:rsidRPr="00EA7F9F" w:rsidRDefault="005B2C0F" w:rsidP="00723FE1">
      <w:pPr>
        <w:pStyle w:val="TKBulletLevel1"/>
        <w:rPr>
          <w:lang w:val="tr-TR"/>
        </w:rPr>
      </w:pPr>
      <w:r w:rsidRPr="00EA7F9F">
        <w:rPr>
          <w:lang w:val="tr-TR"/>
        </w:rPr>
        <w:t>şeker</w:t>
      </w:r>
      <w:r w:rsidR="000F23D5" w:rsidRPr="00EA7F9F">
        <w:rPr>
          <w:lang w:val="tr-TR"/>
        </w:rPr>
        <w:t xml:space="preserve"> (succar)</w:t>
      </w:r>
      <w:r w:rsidR="00412D6F" w:rsidRPr="00EA7F9F">
        <w:rPr>
          <w:lang w:val="tr-TR"/>
        </w:rPr>
        <w:t>.</w:t>
      </w:r>
    </w:p>
    <w:p w:rsidR="000F23D5" w:rsidRPr="00EA7F9F" w:rsidRDefault="005B2C0F" w:rsidP="00723FE1">
      <w:pPr>
        <w:pStyle w:val="TKBulletLevel1"/>
        <w:rPr>
          <w:lang w:val="tr-TR"/>
        </w:rPr>
      </w:pPr>
      <w:r w:rsidRPr="00EA7F9F">
        <w:rPr>
          <w:lang w:val="tr-TR"/>
        </w:rPr>
        <w:t>gitar</w:t>
      </w:r>
      <w:r w:rsidR="000F23D5" w:rsidRPr="00EA7F9F">
        <w:rPr>
          <w:lang w:val="tr-TR"/>
        </w:rPr>
        <w:t xml:space="preserve"> (</w:t>
      </w:r>
      <w:r w:rsidR="007C1607" w:rsidRPr="00EA7F9F">
        <w:rPr>
          <w:lang w:val="tr-TR"/>
        </w:rPr>
        <w:t>qithara</w:t>
      </w:r>
      <w:r w:rsidR="000F23D5" w:rsidRPr="00EA7F9F">
        <w:rPr>
          <w:lang w:val="tr-TR"/>
        </w:rPr>
        <w:t>)</w:t>
      </w:r>
      <w:r w:rsidR="00412D6F" w:rsidRPr="00EA7F9F">
        <w:rPr>
          <w:lang w:val="tr-TR"/>
        </w:rPr>
        <w:t>.</w:t>
      </w:r>
    </w:p>
    <w:p w:rsidR="000F23D5" w:rsidRPr="00EA7F9F" w:rsidRDefault="005B2C0F" w:rsidP="00723FE1">
      <w:pPr>
        <w:pStyle w:val="TKBulletLevel1"/>
        <w:rPr>
          <w:lang w:val="tr-TR"/>
        </w:rPr>
      </w:pPr>
      <w:r w:rsidRPr="00EA7F9F">
        <w:rPr>
          <w:lang w:val="tr-TR"/>
        </w:rPr>
        <w:t>limon</w:t>
      </w:r>
      <w:r w:rsidR="000F23D5" w:rsidRPr="00EA7F9F">
        <w:rPr>
          <w:lang w:val="tr-TR"/>
        </w:rPr>
        <w:t xml:space="preserve"> (laymoon)</w:t>
      </w:r>
      <w:r w:rsidR="00412D6F" w:rsidRPr="00EA7F9F">
        <w:rPr>
          <w:lang w:val="tr-TR"/>
        </w:rPr>
        <w:t>.</w:t>
      </w:r>
    </w:p>
    <w:p w:rsidR="000F23D5" w:rsidRPr="00EA7F9F" w:rsidRDefault="005B2C0F" w:rsidP="00723FE1">
      <w:pPr>
        <w:pStyle w:val="TKBulletLevel1"/>
        <w:rPr>
          <w:lang w:val="tr-TR"/>
        </w:rPr>
      </w:pPr>
      <w:r w:rsidRPr="00EA7F9F">
        <w:rPr>
          <w:lang w:val="tr-TR"/>
        </w:rPr>
        <w:t>alk</w:t>
      </w:r>
      <w:r w:rsidR="000F23D5" w:rsidRPr="00EA7F9F">
        <w:rPr>
          <w:lang w:val="tr-TR"/>
        </w:rPr>
        <w:t>ol (al-kuħuul)</w:t>
      </w:r>
      <w:r w:rsidR="00412D6F" w:rsidRPr="00EA7F9F">
        <w:rPr>
          <w:lang w:val="tr-TR"/>
        </w:rPr>
        <w:t>.</w:t>
      </w:r>
    </w:p>
    <w:p w:rsidR="000F23D5" w:rsidRPr="00EA7F9F" w:rsidRDefault="00EA7F9F" w:rsidP="00EA7F9F">
      <w:pPr>
        <w:pStyle w:val="TKTEXTE"/>
        <w:rPr>
          <w:lang w:val="tr-TR"/>
        </w:rPr>
      </w:pPr>
      <w:r w:rsidRPr="00EA7F9F">
        <w:rPr>
          <w:lang w:val="tr-TR"/>
        </w:rPr>
        <w:t>Avrupa numaraları da Arapçadan geçmiştir.</w:t>
      </w:r>
    </w:p>
    <w:p w:rsidR="000F23D5" w:rsidRPr="00EA7F9F" w:rsidRDefault="006C5950" w:rsidP="00434DF0">
      <w:pPr>
        <w:pStyle w:val="TKTITRE1"/>
        <w:rPr>
          <w:lang w:val="tr-TR"/>
        </w:rPr>
      </w:pPr>
      <w:r w:rsidRPr="00EA7F9F">
        <w:rPr>
          <w:lang w:val="tr-TR"/>
        </w:rPr>
        <w:br w:type="page"/>
      </w:r>
      <w:r w:rsidR="00434DF0" w:rsidRPr="00EA7F9F">
        <w:rPr>
          <w:lang w:val="tr-TR"/>
        </w:rPr>
        <w:lastRenderedPageBreak/>
        <w:t>Arapça Yazısının Bazı Özellikleri</w:t>
      </w:r>
    </w:p>
    <w:p w:rsidR="000F23D5" w:rsidRPr="00EA7F9F" w:rsidRDefault="00843157" w:rsidP="00843157">
      <w:pPr>
        <w:pStyle w:val="TKTEXTE"/>
        <w:rPr>
          <w:lang w:val="tr-TR"/>
        </w:rPr>
      </w:pPr>
      <w:r>
        <w:rPr>
          <w:lang w:val="tr-TR"/>
        </w:rPr>
        <w:t>Arapça yazısı bitişik yazılır ve sağdan sola doğru okunur.</w:t>
      </w:r>
      <w:r w:rsidR="000F23D5" w:rsidRPr="00EA7F9F">
        <w:rPr>
          <w:lang w:val="tr-TR"/>
        </w:rPr>
        <w:t xml:space="preserve"> </w:t>
      </w:r>
      <w:r>
        <w:rPr>
          <w:lang w:val="tr-TR"/>
        </w:rPr>
        <w:t xml:space="preserve">Alfabesinde 28 harf vardır ve diğer Latin alfabelerinden farklı olarak, sesli harfler alfabede yer almaz. </w:t>
      </w:r>
    </w:p>
    <w:p w:rsidR="000F23D5" w:rsidRPr="00EA7F9F" w:rsidRDefault="00434DF0" w:rsidP="00434DF0">
      <w:pPr>
        <w:pStyle w:val="TKTITRE1"/>
        <w:rPr>
          <w:lang w:val="tr-TR"/>
        </w:rPr>
      </w:pPr>
      <w:r w:rsidRPr="00EA7F9F">
        <w:rPr>
          <w:lang w:val="tr-TR"/>
        </w:rPr>
        <w:t>Arap Alfabesi</w:t>
      </w:r>
    </w:p>
    <w:p w:rsidR="00D40399" w:rsidRPr="00EA7F9F" w:rsidRDefault="00516A0B" w:rsidP="00243AB0">
      <w:pPr>
        <w:pStyle w:val="TKTITRE1"/>
        <w:rPr>
          <w:lang w:val="tr-TR"/>
        </w:rPr>
      </w:pPr>
      <w:r w:rsidRPr="00EA7F9F">
        <w:rPr>
          <w:noProof/>
          <w:lang w:val="fr-FR" w:eastAsia="fr-FR"/>
        </w:rPr>
        <w:drawing>
          <wp:inline distT="0" distB="0" distL="0" distR="0">
            <wp:extent cx="5695950" cy="314325"/>
            <wp:effectExtent l="19050" t="0" r="0" b="0"/>
            <wp:docPr id="5" name="Bild 1" descr="Mavericks OS:Users:Karla:Desktop:ArabischSZ:arabicalph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avericks OS:Users:Karla:Desktop:ArabischSZ:arabicalphabe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CF" w:rsidRPr="00EA7F9F" w:rsidRDefault="00434DF0" w:rsidP="00434DF0">
      <w:pPr>
        <w:pStyle w:val="TKTITRE1"/>
        <w:rPr>
          <w:lang w:val="tr-TR"/>
        </w:rPr>
      </w:pPr>
      <w:r w:rsidRPr="00EA7F9F">
        <w:rPr>
          <w:lang w:val="tr-TR"/>
        </w:rPr>
        <w:t>Rakamlar</w:t>
      </w:r>
    </w:p>
    <w:p w:rsidR="00226BE6" w:rsidRPr="00EA7F9F" w:rsidRDefault="00226BE6" w:rsidP="00226BE6">
      <w:pPr>
        <w:rPr>
          <w:rFonts w:cs="Calibri"/>
          <w:noProof/>
          <w:sz w:val="18"/>
          <w:szCs w:val="18"/>
          <w:lang w:val="tr-TR" w:eastAsia="fr-FR"/>
        </w:rPr>
      </w:pPr>
      <w:r w:rsidRPr="00EA7F9F">
        <w:rPr>
          <w:rFonts w:cs="Calibri"/>
          <w:noProof/>
          <w:sz w:val="18"/>
          <w:szCs w:val="18"/>
          <w:lang w:eastAsia="fr-FR"/>
        </w:rPr>
        <w:drawing>
          <wp:inline distT="0" distB="0" distL="0" distR="0">
            <wp:extent cx="5753100" cy="1476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99" w:rsidRPr="00EA7F9F" w:rsidRDefault="00434DF0" w:rsidP="00434DF0">
      <w:pPr>
        <w:pStyle w:val="TKTITRE1"/>
        <w:rPr>
          <w:lang w:val="tr-TR"/>
        </w:rPr>
      </w:pPr>
      <w:r w:rsidRPr="00EA7F9F">
        <w:rPr>
          <w:lang w:val="tr-TR"/>
        </w:rPr>
        <w:t>Bazı Kalıplar/İfadeler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6387"/>
      </w:tblGrid>
      <w:tr w:rsidR="005E10BD" w:rsidRPr="00EA7F9F" w:rsidTr="00241062">
        <w:tc>
          <w:tcPr>
            <w:tcW w:w="2093" w:type="dxa"/>
            <w:shd w:val="clear" w:color="auto" w:fill="auto"/>
          </w:tcPr>
          <w:p w:rsidR="00645219" w:rsidRPr="00EA7F9F" w:rsidRDefault="00B42653" w:rsidP="00B42653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Merhaba</w:t>
            </w:r>
            <w:r w:rsidR="00645219" w:rsidRPr="00EA7F9F">
              <w:rPr>
                <w:szCs w:val="22"/>
                <w:lang w:val="tr-TR"/>
              </w:rPr>
              <w:t xml:space="preserve"> (</w:t>
            </w:r>
            <w:r w:rsidRPr="00EA7F9F">
              <w:rPr>
                <w:szCs w:val="22"/>
                <w:lang w:val="tr-TR"/>
              </w:rPr>
              <w:t>ilk karşılaşma</w:t>
            </w:r>
            <w:r w:rsidR="00645219" w:rsidRPr="00EA7F9F">
              <w:rPr>
                <w:szCs w:val="22"/>
                <w:lang w:val="tr-T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السلام عليكم</w:t>
            </w:r>
          </w:p>
        </w:tc>
        <w:tc>
          <w:tcPr>
            <w:tcW w:w="6387" w:type="dxa"/>
            <w:shd w:val="clear" w:color="auto" w:fill="auto"/>
          </w:tcPr>
          <w:p w:rsidR="00645219" w:rsidRPr="00EA7F9F" w:rsidRDefault="00016067" w:rsidP="00016067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es-selamu aleyküm</w:t>
            </w:r>
            <w:r w:rsidRPr="00EA7F9F">
              <w:rPr>
                <w:rStyle w:val="tgc"/>
                <w:rFonts w:ascii="Arial" w:hAnsi="Arial" w:cs="Arial"/>
                <w:color w:val="222222"/>
                <w:lang w:val="tr-TR"/>
              </w:rPr>
              <w:t xml:space="preserve"> </w:t>
            </w:r>
          </w:p>
        </w:tc>
      </w:tr>
      <w:tr w:rsidR="005E10BD" w:rsidRPr="00095D4C" w:rsidTr="00241062">
        <w:tc>
          <w:tcPr>
            <w:tcW w:w="2093" w:type="dxa"/>
            <w:shd w:val="clear" w:color="auto" w:fill="D9D9D9"/>
          </w:tcPr>
          <w:p w:rsidR="00645219" w:rsidRPr="00EA7F9F" w:rsidRDefault="00EA7F9F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Hoşça kal</w:t>
            </w:r>
          </w:p>
        </w:tc>
        <w:tc>
          <w:tcPr>
            <w:tcW w:w="2126" w:type="dxa"/>
            <w:shd w:val="clear" w:color="auto" w:fill="D9D9D9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مع السلامة</w:t>
            </w:r>
          </w:p>
        </w:tc>
        <w:tc>
          <w:tcPr>
            <w:tcW w:w="6387" w:type="dxa"/>
            <w:shd w:val="clear" w:color="auto" w:fill="D9D9D9"/>
          </w:tcPr>
          <w:p w:rsidR="00645219" w:rsidRPr="00EA7F9F" w:rsidRDefault="00645219" w:rsidP="00016067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maʕ as-salaama! (</w:t>
            </w:r>
            <w:r w:rsidR="00735EA7">
              <w:rPr>
                <w:szCs w:val="22"/>
                <w:lang w:val="tr-TR"/>
              </w:rPr>
              <w:t>birine söylerken</w:t>
            </w:r>
            <w:r w:rsidRPr="00EA7F9F">
              <w:rPr>
                <w:szCs w:val="22"/>
                <w:lang w:val="tr-TR"/>
              </w:rPr>
              <w:t>)</w:t>
            </w:r>
          </w:p>
        </w:tc>
      </w:tr>
      <w:tr w:rsidR="005E10BD" w:rsidRPr="009F0490" w:rsidTr="00241062">
        <w:tc>
          <w:tcPr>
            <w:tcW w:w="2093" w:type="dxa"/>
            <w:shd w:val="clear" w:color="auto" w:fill="auto"/>
          </w:tcPr>
          <w:p w:rsidR="00645219" w:rsidRPr="00EA7F9F" w:rsidRDefault="00EA7F9F" w:rsidP="00B42653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H</w:t>
            </w:r>
            <w:r w:rsidRPr="00EA7F9F">
              <w:rPr>
                <w:szCs w:val="22"/>
                <w:lang w:val="tr-TR"/>
              </w:rPr>
              <w:t>oşça kal</w:t>
            </w:r>
            <w:r w:rsidR="00645219" w:rsidRPr="00EA7F9F">
              <w:rPr>
                <w:szCs w:val="22"/>
                <w:lang w:val="tr-TR"/>
              </w:rPr>
              <w:t>!</w:t>
            </w:r>
          </w:p>
        </w:tc>
        <w:tc>
          <w:tcPr>
            <w:tcW w:w="2126" w:type="dxa"/>
            <w:shd w:val="clear" w:color="auto" w:fill="auto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الله يسلمك، الله يسلمكم</w:t>
            </w:r>
          </w:p>
        </w:tc>
        <w:tc>
          <w:tcPr>
            <w:tcW w:w="6387" w:type="dxa"/>
            <w:shd w:val="clear" w:color="auto" w:fill="auto"/>
          </w:tcPr>
          <w:p w:rsidR="00645219" w:rsidRPr="00EA7F9F" w:rsidRDefault="00645219" w:rsidP="00016067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allaah jusallimuka (</w:t>
            </w:r>
            <w:r w:rsidR="00016067" w:rsidRPr="00EA7F9F">
              <w:rPr>
                <w:szCs w:val="22"/>
                <w:lang w:val="tr-TR"/>
              </w:rPr>
              <w:t>m.</w:t>
            </w:r>
            <w:r w:rsidRPr="00EA7F9F">
              <w:rPr>
                <w:szCs w:val="22"/>
                <w:lang w:val="tr-TR"/>
              </w:rPr>
              <w:t xml:space="preserve">)! allaah </w:t>
            </w:r>
            <w:r w:rsidR="00016067" w:rsidRPr="00EA7F9F">
              <w:rPr>
                <w:szCs w:val="22"/>
                <w:lang w:val="tr-TR"/>
              </w:rPr>
              <w:t>jusallimuki (f.)! allaah jusallimkum (çoğul</w:t>
            </w:r>
            <w:r w:rsidRPr="00EA7F9F">
              <w:rPr>
                <w:szCs w:val="22"/>
                <w:lang w:val="tr-TR"/>
              </w:rPr>
              <w:t>)! (</w:t>
            </w:r>
            <w:r w:rsidR="00016067" w:rsidRPr="00EA7F9F">
              <w:rPr>
                <w:szCs w:val="22"/>
                <w:lang w:val="tr-TR"/>
              </w:rPr>
              <w:t>cevap olarak</w:t>
            </w:r>
            <w:r w:rsidRPr="00EA7F9F">
              <w:rPr>
                <w:szCs w:val="22"/>
                <w:lang w:val="tr-TR"/>
              </w:rPr>
              <w:t>)</w:t>
            </w:r>
          </w:p>
        </w:tc>
      </w:tr>
      <w:tr w:rsidR="005E10BD" w:rsidRPr="00EA7F9F" w:rsidTr="00241062">
        <w:tc>
          <w:tcPr>
            <w:tcW w:w="2093" w:type="dxa"/>
            <w:shd w:val="clear" w:color="auto" w:fill="D9D9D9"/>
          </w:tcPr>
          <w:p w:rsidR="00645219" w:rsidRPr="00EA7F9F" w:rsidRDefault="00B42653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Nasılsın</w:t>
            </w:r>
            <w:r w:rsidR="00645219" w:rsidRPr="00EA7F9F">
              <w:rPr>
                <w:szCs w:val="22"/>
                <w:lang w:val="tr-TR"/>
              </w:rPr>
              <w:t>?</w:t>
            </w:r>
          </w:p>
        </w:tc>
        <w:tc>
          <w:tcPr>
            <w:tcW w:w="2126" w:type="dxa"/>
            <w:shd w:val="clear" w:color="auto" w:fill="D9D9D9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كيف الحال؟</w:t>
            </w:r>
          </w:p>
        </w:tc>
        <w:tc>
          <w:tcPr>
            <w:tcW w:w="6387" w:type="dxa"/>
            <w:shd w:val="clear" w:color="auto" w:fill="D9D9D9"/>
          </w:tcPr>
          <w:p w:rsidR="00645219" w:rsidRPr="00EA7F9F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kayf il-ħaal?</w:t>
            </w:r>
          </w:p>
        </w:tc>
      </w:tr>
      <w:tr w:rsidR="005E10BD" w:rsidRPr="00EA7F9F" w:rsidTr="00241062">
        <w:tc>
          <w:tcPr>
            <w:tcW w:w="2093" w:type="dxa"/>
            <w:shd w:val="clear" w:color="auto" w:fill="auto"/>
          </w:tcPr>
          <w:p w:rsidR="00645219" w:rsidRPr="00EA7F9F" w:rsidRDefault="00B42653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Evet</w:t>
            </w:r>
          </w:p>
        </w:tc>
        <w:tc>
          <w:tcPr>
            <w:tcW w:w="2126" w:type="dxa"/>
            <w:shd w:val="clear" w:color="auto" w:fill="auto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نعم</w:t>
            </w:r>
          </w:p>
        </w:tc>
        <w:tc>
          <w:tcPr>
            <w:tcW w:w="6387" w:type="dxa"/>
            <w:shd w:val="clear" w:color="auto" w:fill="auto"/>
          </w:tcPr>
          <w:p w:rsidR="00645219" w:rsidRPr="00EA7F9F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naʕm</w:t>
            </w:r>
          </w:p>
        </w:tc>
      </w:tr>
      <w:tr w:rsidR="005E10BD" w:rsidRPr="00EA7F9F" w:rsidTr="00241062">
        <w:tc>
          <w:tcPr>
            <w:tcW w:w="2093" w:type="dxa"/>
            <w:shd w:val="clear" w:color="auto" w:fill="D9D9D9"/>
          </w:tcPr>
          <w:p w:rsidR="00645219" w:rsidRPr="00EA7F9F" w:rsidRDefault="00B42653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Hayır</w:t>
            </w:r>
          </w:p>
        </w:tc>
        <w:tc>
          <w:tcPr>
            <w:tcW w:w="2126" w:type="dxa"/>
            <w:shd w:val="clear" w:color="auto" w:fill="D9D9D9"/>
          </w:tcPr>
          <w:p w:rsidR="00645219" w:rsidRPr="00EA7F9F" w:rsidRDefault="00645219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لا</w:t>
            </w:r>
          </w:p>
        </w:tc>
        <w:tc>
          <w:tcPr>
            <w:tcW w:w="6387" w:type="dxa"/>
            <w:shd w:val="clear" w:color="auto" w:fill="D9D9D9"/>
          </w:tcPr>
          <w:p w:rsidR="00645219" w:rsidRPr="00EA7F9F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la</w:t>
            </w:r>
          </w:p>
        </w:tc>
      </w:tr>
      <w:tr w:rsidR="005E10BD" w:rsidRPr="00095D4C" w:rsidTr="00241062">
        <w:tc>
          <w:tcPr>
            <w:tcW w:w="2093" w:type="dxa"/>
            <w:shd w:val="clear" w:color="auto" w:fill="auto"/>
          </w:tcPr>
          <w:p w:rsidR="00645219" w:rsidRPr="00EA7F9F" w:rsidRDefault="00B42653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Lütfen</w:t>
            </w:r>
          </w:p>
        </w:tc>
        <w:tc>
          <w:tcPr>
            <w:tcW w:w="2126" w:type="dxa"/>
            <w:shd w:val="clear" w:color="auto" w:fill="auto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من فضلك، من فضلكم</w:t>
            </w:r>
          </w:p>
        </w:tc>
        <w:tc>
          <w:tcPr>
            <w:tcW w:w="6387" w:type="dxa"/>
            <w:shd w:val="clear" w:color="auto" w:fill="auto"/>
          </w:tcPr>
          <w:p w:rsidR="00645219" w:rsidRPr="00EA7F9F" w:rsidRDefault="00016067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min fadʕlika (m.</w:t>
            </w:r>
            <w:r w:rsidR="00645219" w:rsidRPr="00EA7F9F">
              <w:rPr>
                <w:szCs w:val="22"/>
                <w:lang w:val="tr-TR"/>
              </w:rPr>
              <w:t>), min f</w:t>
            </w:r>
            <w:r w:rsidRPr="00EA7F9F">
              <w:rPr>
                <w:szCs w:val="22"/>
                <w:lang w:val="tr-TR"/>
              </w:rPr>
              <w:t>adʕliki (f.), min fadʕlikum (çoğul</w:t>
            </w:r>
            <w:r w:rsidR="00645219" w:rsidRPr="00EA7F9F">
              <w:rPr>
                <w:szCs w:val="22"/>
                <w:lang w:val="tr-TR"/>
              </w:rPr>
              <w:t>)</w:t>
            </w:r>
          </w:p>
        </w:tc>
      </w:tr>
      <w:tr w:rsidR="005E10BD" w:rsidRPr="00EA7F9F" w:rsidTr="00241062">
        <w:tc>
          <w:tcPr>
            <w:tcW w:w="2093" w:type="dxa"/>
            <w:shd w:val="clear" w:color="auto" w:fill="D9D9D9"/>
          </w:tcPr>
          <w:p w:rsidR="00645219" w:rsidRPr="00EA7F9F" w:rsidRDefault="00B42653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Teşekkür ederim</w:t>
            </w:r>
          </w:p>
        </w:tc>
        <w:tc>
          <w:tcPr>
            <w:tcW w:w="2126" w:type="dxa"/>
            <w:shd w:val="clear" w:color="auto" w:fill="D9D9D9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شكرا</w:t>
            </w:r>
          </w:p>
        </w:tc>
        <w:tc>
          <w:tcPr>
            <w:tcW w:w="6387" w:type="dxa"/>
            <w:shd w:val="clear" w:color="auto" w:fill="D9D9D9"/>
          </w:tcPr>
          <w:p w:rsidR="00645219" w:rsidRPr="00EA7F9F" w:rsidRDefault="00016067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şü</w:t>
            </w:r>
            <w:r w:rsidR="00645219" w:rsidRPr="00EA7F9F">
              <w:rPr>
                <w:szCs w:val="22"/>
                <w:lang w:val="tr-TR"/>
              </w:rPr>
              <w:t>kran</w:t>
            </w:r>
          </w:p>
        </w:tc>
      </w:tr>
      <w:tr w:rsidR="005E10BD" w:rsidRPr="00EA7F9F" w:rsidTr="00241062">
        <w:tc>
          <w:tcPr>
            <w:tcW w:w="2093" w:type="dxa"/>
            <w:shd w:val="clear" w:color="auto" w:fill="auto"/>
          </w:tcPr>
          <w:p w:rsidR="00645219" w:rsidRPr="00EA7F9F" w:rsidRDefault="00B42653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Rica ederim</w:t>
            </w:r>
          </w:p>
        </w:tc>
        <w:tc>
          <w:tcPr>
            <w:tcW w:w="2126" w:type="dxa"/>
            <w:shd w:val="clear" w:color="auto" w:fill="auto"/>
          </w:tcPr>
          <w:p w:rsidR="00645219" w:rsidRPr="00EA7F9F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عفوا</w:t>
            </w:r>
          </w:p>
        </w:tc>
        <w:tc>
          <w:tcPr>
            <w:tcW w:w="6387" w:type="dxa"/>
            <w:shd w:val="clear" w:color="auto" w:fill="auto"/>
          </w:tcPr>
          <w:p w:rsidR="00645219" w:rsidRPr="00EA7F9F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ʕafwan</w:t>
            </w:r>
          </w:p>
        </w:tc>
      </w:tr>
      <w:tr w:rsidR="005E10BD" w:rsidRPr="00EA7F9F" w:rsidTr="00241062">
        <w:tc>
          <w:tcPr>
            <w:tcW w:w="2093" w:type="dxa"/>
            <w:shd w:val="clear" w:color="auto" w:fill="D9D9D9"/>
          </w:tcPr>
          <w:p w:rsidR="00645219" w:rsidRPr="00EA7F9F" w:rsidRDefault="00B42653" w:rsidP="00B42653">
            <w:pPr>
              <w:pStyle w:val="TKTextetableau"/>
              <w:framePr w:hSpace="0" w:wrap="auto" w:vAnchor="margin" w:yAlign="inline"/>
              <w:rPr>
                <w:szCs w:val="22"/>
                <w:lang w:val="tr-TR"/>
              </w:rPr>
            </w:pPr>
            <w:r w:rsidRPr="00EA7F9F">
              <w:rPr>
                <w:szCs w:val="22"/>
                <w:lang w:val="tr-TR"/>
              </w:rPr>
              <w:t>Özür dilerim</w:t>
            </w:r>
            <w:r w:rsidR="00645219" w:rsidRPr="00EA7F9F">
              <w:rPr>
                <w:szCs w:val="22"/>
                <w:lang w:val="tr-TR"/>
              </w:rPr>
              <w:t>!</w:t>
            </w:r>
          </w:p>
        </w:tc>
        <w:tc>
          <w:tcPr>
            <w:tcW w:w="2126" w:type="dxa"/>
            <w:shd w:val="clear" w:color="auto" w:fill="D9D9D9"/>
          </w:tcPr>
          <w:p w:rsidR="00645219" w:rsidRPr="00EA7F9F" w:rsidRDefault="00645219" w:rsidP="004A393D">
            <w:pPr>
              <w:pStyle w:val="TKTextetableau"/>
              <w:framePr w:hSpace="0" w:wrap="auto" w:vAnchor="margin" w:yAlign="inline"/>
              <w:bidi/>
              <w:rPr>
                <w:szCs w:val="22"/>
                <w:lang w:val="tr-TR"/>
              </w:rPr>
            </w:pPr>
            <w:r w:rsidRPr="00EA7F9F">
              <w:rPr>
                <w:rFonts w:cs="Times New Roman"/>
                <w:szCs w:val="22"/>
                <w:rtl/>
                <w:lang w:val="tr-TR"/>
              </w:rPr>
              <w:t>أنا آسف</w:t>
            </w:r>
          </w:p>
        </w:tc>
        <w:tc>
          <w:tcPr>
            <w:tcW w:w="6387" w:type="dxa"/>
            <w:shd w:val="clear" w:color="auto" w:fill="D9D9D9"/>
          </w:tcPr>
          <w:p w:rsidR="00645219" w:rsidRPr="00EA7F9F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rtl/>
                <w:lang w:val="tr-TR"/>
              </w:rPr>
            </w:pPr>
            <w:r w:rsidRPr="00EA7F9F">
              <w:rPr>
                <w:szCs w:val="22"/>
                <w:lang w:val="tr-TR"/>
              </w:rPr>
              <w:t>ana asif</w:t>
            </w:r>
          </w:p>
        </w:tc>
      </w:tr>
    </w:tbl>
    <w:p w:rsidR="001E2ECF" w:rsidRPr="00EA7F9F" w:rsidRDefault="00434DF0" w:rsidP="00434DF0">
      <w:pPr>
        <w:pStyle w:val="TKnotes"/>
        <w:rPr>
          <w:rtl/>
          <w:lang w:val="tr-TR" w:eastAsia="de-DE"/>
        </w:rPr>
      </w:pPr>
      <w:r w:rsidRPr="00EA7F9F">
        <w:rPr>
          <w:lang w:val="tr-TR"/>
        </w:rPr>
        <w:t>Kaynak</w:t>
      </w:r>
      <w:r w:rsidR="001E2ECF" w:rsidRPr="00EA7F9F">
        <w:rPr>
          <w:lang w:val="tr-TR"/>
        </w:rPr>
        <w:t>: "</w:t>
      </w:r>
      <w:r w:rsidR="001E2ECF" w:rsidRPr="00EA7F9F">
        <w:rPr>
          <w:b/>
          <w:lang w:val="tr-TR"/>
        </w:rPr>
        <w:t>Sprachensteckbrief Arabisch</w:t>
      </w:r>
      <w:r w:rsidR="001E2ECF" w:rsidRPr="00EA7F9F">
        <w:rPr>
          <w:lang w:val="tr-TR"/>
        </w:rPr>
        <w:t xml:space="preserve">", Schule Mehrsprachig, Eine Information des Bundesministeriums für Unterricht, Kunst und Kultur – © </w:t>
      </w:r>
      <w:r w:rsidR="001E2ECF" w:rsidRPr="00EA7F9F">
        <w:rPr>
          <w:b/>
          <w:lang w:val="tr-TR"/>
        </w:rPr>
        <w:t>Dina el Zarka</w:t>
      </w:r>
      <w:r w:rsidR="001E2ECF" w:rsidRPr="00EA7F9F">
        <w:rPr>
          <w:lang w:val="tr-TR"/>
        </w:rPr>
        <w:t xml:space="preserve"> (</w:t>
      </w:r>
      <w:r w:rsidRPr="00EA7F9F">
        <w:rPr>
          <w:lang w:val="tr-TR"/>
        </w:rPr>
        <w:t>İngilizceye çevrilmiş ve uyarlanmış</w:t>
      </w:r>
      <w:r w:rsidR="001E2ECF" w:rsidRPr="00EA7F9F">
        <w:rPr>
          <w:lang w:val="tr-TR"/>
        </w:rPr>
        <w:t>)</w:t>
      </w:r>
      <w:r w:rsidR="00412D6F" w:rsidRPr="00EA7F9F">
        <w:rPr>
          <w:lang w:val="tr-TR"/>
        </w:rPr>
        <w:t>.</w:t>
      </w:r>
      <w:r w:rsidR="00BD7295" w:rsidRPr="00793C93">
        <w:rPr>
          <w:lang w:val="tr-TR"/>
        </w:rPr>
        <w:t xml:space="preserve"> </w:t>
      </w:r>
      <w:hyperlink r:id="rId13" w:history="1">
        <w:r w:rsidR="00095D4C">
          <w:rPr>
            <w:rStyle w:val="Hyperlink"/>
            <w:rFonts w:cs="Calibri"/>
            <w:lang w:val="de-DE" w:eastAsia="de-DE"/>
          </w:rPr>
          <w:t>www.worldatlas.com/articles/arabic-speaking-countries.html</w:t>
        </w:r>
      </w:hyperlink>
      <w:bookmarkStart w:id="0" w:name="_GoBack"/>
      <w:bookmarkEnd w:id="0"/>
    </w:p>
    <w:sectPr w:rsidR="001E2ECF" w:rsidRPr="00EA7F9F" w:rsidSect="006C595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F3" w:rsidRDefault="00BF45F3" w:rsidP="00C523EA">
      <w:r>
        <w:separator/>
      </w:r>
    </w:p>
  </w:endnote>
  <w:endnote w:type="continuationSeparator" w:id="0">
    <w:p w:rsidR="00BF45F3" w:rsidRDefault="00BF45F3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077D22">
      <w:tc>
        <w:tcPr>
          <w:tcW w:w="1667" w:type="pct"/>
          <w:shd w:val="clear" w:color="auto" w:fill="auto"/>
          <w:vAlign w:val="bottom"/>
        </w:tcPr>
        <w:p w:rsidR="00793C93" w:rsidRDefault="00793C93" w:rsidP="00793C9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  <w:lang w:val="en-US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  <w:lang w:val="en-US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  <w:lang w:val="en-US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, </w:t>
          </w:r>
        </w:p>
        <w:p w:rsidR="00793C93" w:rsidRDefault="00793C93" w:rsidP="00793C9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Strasbourg </w:t>
          </w:r>
        </w:p>
        <w:p w:rsidR="002860CD" w:rsidRPr="00077D22" w:rsidRDefault="002860CD" w:rsidP="00077D2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2860CD" w:rsidRPr="00077D22" w:rsidRDefault="00793C93" w:rsidP="00077D2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AD26C9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</w:t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CE7F90" w:rsidP="00077D22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E10BD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95D4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2860CD" w:rsidRPr="00077D22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E10BD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95D4C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516A0B" w:rsidP="00077D22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33450" cy="742950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F3" w:rsidRDefault="00BF45F3" w:rsidP="00C523EA">
      <w:r>
        <w:separator/>
      </w:r>
    </w:p>
  </w:footnote>
  <w:footnote w:type="continuationSeparator" w:id="0">
    <w:p w:rsidR="00BF45F3" w:rsidRDefault="00BF45F3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860CD" w:rsidRPr="00793C93" w:rsidTr="006C5950">
      <w:trPr>
        <w:trHeight w:val="1304"/>
      </w:trPr>
      <w:tc>
        <w:tcPr>
          <w:tcW w:w="2210" w:type="dxa"/>
        </w:tcPr>
        <w:p w:rsidR="002860CD" w:rsidRPr="00CB5C65" w:rsidRDefault="00516A0B" w:rsidP="000C5F40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793C93" w:rsidRPr="00277B35" w:rsidRDefault="00793C93" w:rsidP="00793C93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Dil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793C93" w:rsidRPr="00277B35" w:rsidRDefault="00793C93" w:rsidP="00793C93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2860CD" w:rsidRPr="00793C93" w:rsidRDefault="00BF45F3" w:rsidP="002860CD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r>
            <w:fldChar w:fldCharType="begin"/>
          </w:r>
          <w:r w:rsidRPr="00095D4C">
            <w:rPr>
              <w:lang w:val="nl-NL"/>
            </w:rPr>
            <w:instrText xml:space="preserve"> HYPERLINK </w:instrText>
          </w:r>
          <w:r w:rsidRPr="00095D4C">
            <w:rPr>
              <w:lang w:val="nl-NL"/>
            </w:rPr>
            <w:instrText xml:space="preserve">"http://www.coe.int/lang-refugees" </w:instrText>
          </w:r>
          <w:r>
            <w:fldChar w:fldCharType="separate"/>
          </w:r>
          <w:r w:rsidR="002860CD" w:rsidRPr="00793C93">
            <w:rPr>
              <w:rStyle w:val="Hyperlink"/>
              <w:rFonts w:eastAsia="Calibri"/>
              <w:lang w:val="nl-NL"/>
            </w:rPr>
            <w:t>www.coe.int/lang-refugees</w:t>
          </w:r>
          <w:r>
            <w:rPr>
              <w:rStyle w:val="Hyperlink"/>
              <w:rFonts w:eastAsia="Calibri"/>
              <w:lang w:val="nl-NL"/>
            </w:rPr>
            <w:fldChar w:fldCharType="end"/>
          </w:r>
        </w:p>
      </w:tc>
      <w:tc>
        <w:tcPr>
          <w:tcW w:w="2711" w:type="dxa"/>
        </w:tcPr>
        <w:p w:rsidR="002860CD" w:rsidRPr="00077D22" w:rsidRDefault="00793C93" w:rsidP="002860CD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2860CD" w:rsidRPr="00077D22" w:rsidRDefault="00BF45F3" w:rsidP="002860CD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2" w:history="1">
            <w:r w:rsidR="002860CD" w:rsidRPr="00077D22">
              <w:rPr>
                <w:rStyle w:val="Hyperlink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2860CD" w:rsidRPr="006C5950" w:rsidRDefault="002860CD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avericks OS:Users:Karla:Desktop:ArabischSZ:thankyou.png" style="width:154.5pt;height:79.5pt;visibility:visible" o:bullet="t">
        <v:imagedata r:id="rId1" o:title="thankyou"/>
      </v:shape>
    </w:pict>
  </w:numPicBullet>
  <w:numPicBullet w:numPicBulletId="1">
    <w:pict>
      <v:shape id="_x0000_i1030" type="#_x0000_t75" alt="Mavericks OS:Users:Karla:Desktop:ArabischSZ:no.png" style="width:51.75pt;height:66pt;visibility:visible" o:bullet="t">
        <v:imagedata r:id="rId2" o:title="no"/>
      </v:shape>
    </w:pict>
  </w:numPicBullet>
  <w:numPicBullet w:numPicBulletId="2">
    <w:pict>
      <v:shape id="_x0000_i1031" type="#_x0000_t75" alt="Mavericks OS:Users:Karla:Desktop:ArabischSZ:youarewelcome.png" style="width:128.25pt;height:81pt;visibility:visible" o:bullet="t">
        <v:imagedata r:id="rId3" o:title="youarewelcome"/>
      </v:shape>
    </w:pict>
  </w:numPicBullet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13516"/>
    <w:rsid w:val="00016067"/>
    <w:rsid w:val="00016B48"/>
    <w:rsid w:val="000338F0"/>
    <w:rsid w:val="00056EF3"/>
    <w:rsid w:val="000618A7"/>
    <w:rsid w:val="00077D22"/>
    <w:rsid w:val="000937FA"/>
    <w:rsid w:val="00095D4C"/>
    <w:rsid w:val="000A080D"/>
    <w:rsid w:val="000C5F40"/>
    <w:rsid w:val="000E706C"/>
    <w:rsid w:val="000F23D5"/>
    <w:rsid w:val="000F42D6"/>
    <w:rsid w:val="00110B4B"/>
    <w:rsid w:val="00126A5E"/>
    <w:rsid w:val="00126BFB"/>
    <w:rsid w:val="001415CD"/>
    <w:rsid w:val="00154B1F"/>
    <w:rsid w:val="001717EA"/>
    <w:rsid w:val="00172C07"/>
    <w:rsid w:val="001741D1"/>
    <w:rsid w:val="0017676C"/>
    <w:rsid w:val="001965B4"/>
    <w:rsid w:val="001A1B4C"/>
    <w:rsid w:val="001B0010"/>
    <w:rsid w:val="001B602D"/>
    <w:rsid w:val="001B71AD"/>
    <w:rsid w:val="001E2ECF"/>
    <w:rsid w:val="0020300A"/>
    <w:rsid w:val="00214CD0"/>
    <w:rsid w:val="00226BE6"/>
    <w:rsid w:val="00230C14"/>
    <w:rsid w:val="00233192"/>
    <w:rsid w:val="002403F5"/>
    <w:rsid w:val="00241062"/>
    <w:rsid w:val="00243AB0"/>
    <w:rsid w:val="0026293F"/>
    <w:rsid w:val="002860CD"/>
    <w:rsid w:val="0029647E"/>
    <w:rsid w:val="002A0CEF"/>
    <w:rsid w:val="002A3476"/>
    <w:rsid w:val="002F2562"/>
    <w:rsid w:val="00303A5A"/>
    <w:rsid w:val="0035004B"/>
    <w:rsid w:val="003575BD"/>
    <w:rsid w:val="003760DB"/>
    <w:rsid w:val="0038409C"/>
    <w:rsid w:val="00385F9D"/>
    <w:rsid w:val="00395315"/>
    <w:rsid w:val="003C050D"/>
    <w:rsid w:val="003C32F5"/>
    <w:rsid w:val="003E358D"/>
    <w:rsid w:val="003F121D"/>
    <w:rsid w:val="00412D6F"/>
    <w:rsid w:val="00434DF0"/>
    <w:rsid w:val="00460BCC"/>
    <w:rsid w:val="00470AA9"/>
    <w:rsid w:val="0049006B"/>
    <w:rsid w:val="004A393D"/>
    <w:rsid w:val="004B5DD8"/>
    <w:rsid w:val="004C1652"/>
    <w:rsid w:val="004E32A8"/>
    <w:rsid w:val="004F2E30"/>
    <w:rsid w:val="00503E91"/>
    <w:rsid w:val="00516A0B"/>
    <w:rsid w:val="00526886"/>
    <w:rsid w:val="005713EB"/>
    <w:rsid w:val="005B2C0F"/>
    <w:rsid w:val="005C01E7"/>
    <w:rsid w:val="005C2B33"/>
    <w:rsid w:val="005C2E50"/>
    <w:rsid w:val="005E10BD"/>
    <w:rsid w:val="005E4CA5"/>
    <w:rsid w:val="005F4030"/>
    <w:rsid w:val="00601D44"/>
    <w:rsid w:val="00607A27"/>
    <w:rsid w:val="00617D74"/>
    <w:rsid w:val="006306CD"/>
    <w:rsid w:val="006317DF"/>
    <w:rsid w:val="00645219"/>
    <w:rsid w:val="006455D0"/>
    <w:rsid w:val="00651E90"/>
    <w:rsid w:val="00655B1E"/>
    <w:rsid w:val="00655CCE"/>
    <w:rsid w:val="00683603"/>
    <w:rsid w:val="006A1A21"/>
    <w:rsid w:val="006C0689"/>
    <w:rsid w:val="006C08C3"/>
    <w:rsid w:val="006C5950"/>
    <w:rsid w:val="006C7764"/>
    <w:rsid w:val="006D234F"/>
    <w:rsid w:val="006D33E1"/>
    <w:rsid w:val="006D7CF7"/>
    <w:rsid w:val="00723FE1"/>
    <w:rsid w:val="007276FA"/>
    <w:rsid w:val="00734E55"/>
    <w:rsid w:val="00734EEC"/>
    <w:rsid w:val="00735EA7"/>
    <w:rsid w:val="00740091"/>
    <w:rsid w:val="0074542C"/>
    <w:rsid w:val="00793C93"/>
    <w:rsid w:val="0079574D"/>
    <w:rsid w:val="007B4D14"/>
    <w:rsid w:val="007C1607"/>
    <w:rsid w:val="007C7B9A"/>
    <w:rsid w:val="007D336C"/>
    <w:rsid w:val="008067EC"/>
    <w:rsid w:val="0083366C"/>
    <w:rsid w:val="00843157"/>
    <w:rsid w:val="00846992"/>
    <w:rsid w:val="008469DE"/>
    <w:rsid w:val="008506D5"/>
    <w:rsid w:val="00854880"/>
    <w:rsid w:val="008602DA"/>
    <w:rsid w:val="00892B00"/>
    <w:rsid w:val="008B45A3"/>
    <w:rsid w:val="008C53DF"/>
    <w:rsid w:val="008E1AF3"/>
    <w:rsid w:val="008E6FB9"/>
    <w:rsid w:val="008F0189"/>
    <w:rsid w:val="008F24DC"/>
    <w:rsid w:val="009025F0"/>
    <w:rsid w:val="009179CE"/>
    <w:rsid w:val="00932547"/>
    <w:rsid w:val="0094551C"/>
    <w:rsid w:val="00953DC1"/>
    <w:rsid w:val="00964CF6"/>
    <w:rsid w:val="009A41A7"/>
    <w:rsid w:val="009A5131"/>
    <w:rsid w:val="009F0490"/>
    <w:rsid w:val="00A03292"/>
    <w:rsid w:val="00A1258A"/>
    <w:rsid w:val="00A14BBC"/>
    <w:rsid w:val="00A420EE"/>
    <w:rsid w:val="00A45420"/>
    <w:rsid w:val="00A67362"/>
    <w:rsid w:val="00A802F2"/>
    <w:rsid w:val="00A86562"/>
    <w:rsid w:val="00A877A4"/>
    <w:rsid w:val="00AA4F44"/>
    <w:rsid w:val="00AB255A"/>
    <w:rsid w:val="00AC117E"/>
    <w:rsid w:val="00AD26C9"/>
    <w:rsid w:val="00AE657E"/>
    <w:rsid w:val="00AF4A1E"/>
    <w:rsid w:val="00AF56A8"/>
    <w:rsid w:val="00B0717A"/>
    <w:rsid w:val="00B35EFB"/>
    <w:rsid w:val="00B42653"/>
    <w:rsid w:val="00B5563F"/>
    <w:rsid w:val="00B576B0"/>
    <w:rsid w:val="00B73A35"/>
    <w:rsid w:val="00B7762A"/>
    <w:rsid w:val="00B87D33"/>
    <w:rsid w:val="00B94E15"/>
    <w:rsid w:val="00BA3C32"/>
    <w:rsid w:val="00BB182D"/>
    <w:rsid w:val="00BC0213"/>
    <w:rsid w:val="00BC4609"/>
    <w:rsid w:val="00BD2F15"/>
    <w:rsid w:val="00BD7295"/>
    <w:rsid w:val="00BE6E05"/>
    <w:rsid w:val="00BF2B09"/>
    <w:rsid w:val="00BF45F3"/>
    <w:rsid w:val="00BF66D2"/>
    <w:rsid w:val="00BF71C7"/>
    <w:rsid w:val="00C01EE4"/>
    <w:rsid w:val="00C155E9"/>
    <w:rsid w:val="00C24B3F"/>
    <w:rsid w:val="00C523EA"/>
    <w:rsid w:val="00C622D7"/>
    <w:rsid w:val="00C7477C"/>
    <w:rsid w:val="00C8086F"/>
    <w:rsid w:val="00C8676A"/>
    <w:rsid w:val="00CC0991"/>
    <w:rsid w:val="00CE4C42"/>
    <w:rsid w:val="00CE7F90"/>
    <w:rsid w:val="00CF0B90"/>
    <w:rsid w:val="00CF36D3"/>
    <w:rsid w:val="00D00DA4"/>
    <w:rsid w:val="00D07616"/>
    <w:rsid w:val="00D2211A"/>
    <w:rsid w:val="00D40399"/>
    <w:rsid w:val="00D57D70"/>
    <w:rsid w:val="00D76ED6"/>
    <w:rsid w:val="00D81571"/>
    <w:rsid w:val="00D8328F"/>
    <w:rsid w:val="00DA5A92"/>
    <w:rsid w:val="00DC3C0C"/>
    <w:rsid w:val="00DD35DF"/>
    <w:rsid w:val="00DE5B7D"/>
    <w:rsid w:val="00DF516C"/>
    <w:rsid w:val="00DF60EB"/>
    <w:rsid w:val="00E076C3"/>
    <w:rsid w:val="00EA7F9F"/>
    <w:rsid w:val="00EB6583"/>
    <w:rsid w:val="00ED4CB7"/>
    <w:rsid w:val="00EE6FA7"/>
    <w:rsid w:val="00F00364"/>
    <w:rsid w:val="00F11B38"/>
    <w:rsid w:val="00F128EA"/>
    <w:rsid w:val="00F260E9"/>
    <w:rsid w:val="00F458BA"/>
    <w:rsid w:val="00F5126A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3AB0"/>
    <w:rPr>
      <w:rFonts w:eastAsia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table" w:customStyle="1" w:styleId="TOOLKITTable">
    <w:name w:val="TOOLKIT_Table"/>
    <w:basedOn w:val="TableNormal"/>
    <w:uiPriority w:val="99"/>
    <w:rsid w:val="00BB182D"/>
    <w:rPr>
      <w:sz w:val="24"/>
    </w:rPr>
    <w:tblPr>
      <w:tblStyleRowBandSize w:val="1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40399"/>
    <w:pPr>
      <w:framePr w:hSpace="141" w:wrap="around" w:vAnchor="text" w:hAnchor="text" w:y="1"/>
    </w:pPr>
    <w:rPr>
      <w:rFonts w:eastAsia="Times New Roman" w:cs="Calibri"/>
      <w:sz w:val="22"/>
      <w:szCs w:val="24"/>
      <w:lang w:val="en-GB" w:eastAsia="en-US"/>
    </w:rPr>
  </w:style>
  <w:style w:type="paragraph" w:customStyle="1" w:styleId="TKAIM">
    <w:name w:val="TK AIM"/>
    <w:qFormat/>
    <w:rsid w:val="0079574D"/>
    <w:pPr>
      <w:shd w:val="clear" w:color="auto" w:fill="DDDDDD"/>
      <w:tabs>
        <w:tab w:val="left" w:pos="709"/>
      </w:tabs>
      <w:spacing w:before="480" w:after="480"/>
      <w:ind w:left="709" w:hanging="709"/>
    </w:pPr>
    <w:rPr>
      <w:b/>
      <w:sz w:val="28"/>
      <w:szCs w:val="32"/>
      <w:lang w:val="en-GB" w:eastAsia="en-US"/>
    </w:rPr>
  </w:style>
  <w:style w:type="paragraph" w:customStyle="1" w:styleId="TKMAINTITLE">
    <w:name w:val="TK MAIN TITLE"/>
    <w:basedOn w:val="Normal"/>
    <w:qFormat/>
    <w:rsid w:val="0079574D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1">
    <w:name w:val="TK Bullet Level1"/>
    <w:next w:val="Normal"/>
    <w:qFormat/>
    <w:rsid w:val="00723FE1"/>
    <w:pPr>
      <w:numPr>
        <w:numId w:val="8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customStyle="1" w:styleId="TKnotes">
    <w:name w:val="TK_notes"/>
    <w:qFormat/>
    <w:rsid w:val="0079574D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TITRE1">
    <w:name w:val="TK TITRE1"/>
    <w:qFormat/>
    <w:rsid w:val="0079574D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2">
    <w:name w:val="TK TITRE 2"/>
    <w:next w:val="Normal"/>
    <w:qFormat/>
    <w:rsid w:val="0079574D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BulletLevel2">
    <w:name w:val="TK Bullet Level2"/>
    <w:basedOn w:val="TKBulletLevel1"/>
    <w:qFormat/>
    <w:rsid w:val="0079574D"/>
    <w:pPr>
      <w:ind w:left="1135"/>
    </w:pPr>
  </w:style>
  <w:style w:type="paragraph" w:customStyle="1" w:styleId="TKNbrsLevel2">
    <w:name w:val="TK Nbrs Level2"/>
    <w:qFormat/>
    <w:rsid w:val="0079574D"/>
    <w:pPr>
      <w:numPr>
        <w:numId w:val="9"/>
      </w:numPr>
      <w:spacing w:before="60" w:after="60"/>
    </w:pPr>
    <w:rPr>
      <w:sz w:val="24"/>
      <w:szCs w:val="24"/>
      <w:lang w:val="en-US" w:eastAsia="en-US"/>
    </w:rPr>
  </w:style>
  <w:style w:type="paragraph" w:customStyle="1" w:styleId="TKTITRE3">
    <w:name w:val="TK TITRE 3"/>
    <w:qFormat/>
    <w:rsid w:val="0079574D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qFormat/>
    <w:rsid w:val="0079574D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3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226BE6"/>
    <w:rPr>
      <w:color w:val="2B579A"/>
      <w:shd w:val="clear" w:color="auto" w:fill="E6E6E6"/>
    </w:rPr>
  </w:style>
  <w:style w:type="character" w:customStyle="1" w:styleId="tgc">
    <w:name w:val="_tgc"/>
    <w:basedOn w:val="DefaultParagraphFont"/>
    <w:rsid w:val="00016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ldatlas.com/articles/arabic-speaking-countrie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e.int/en/web/lang-migrants/language-of-origin-/-backgroun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e.int/lang-migrants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DC3F-4425-4E95-B7F0-1A3E92BE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3144</CharactersWithSpaces>
  <SharedDoc>false</SharedDoc>
  <HLinks>
    <vt:vector size="18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http://www.coe.int/en/web/lang-migrants/language-of-origin-/-background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THALGOTT</cp:lastModifiedBy>
  <cp:revision>3</cp:revision>
  <cp:lastPrinted>2017-04-28T08:44:00Z</cp:lastPrinted>
  <dcterms:created xsi:type="dcterms:W3CDTF">2017-10-28T14:24:00Z</dcterms:created>
  <dcterms:modified xsi:type="dcterms:W3CDTF">2017-11-01T16:16:00Z</dcterms:modified>
</cp:coreProperties>
</file>