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D5" w:rsidRPr="00C53E22" w:rsidRDefault="005F47D5" w:rsidP="00710120">
      <w:pPr>
        <w:pStyle w:val="TKMAINTITLE"/>
        <w:rPr>
          <w:lang w:val="tr-TR"/>
        </w:rPr>
      </w:pPr>
      <w:r w:rsidRPr="00C53E22">
        <w:rPr>
          <w:lang w:val="tr-TR"/>
        </w:rPr>
        <w:t xml:space="preserve">22 </w:t>
      </w:r>
      <w:r w:rsidR="00710120" w:rsidRPr="00C53E22">
        <w:rPr>
          <w:lang w:val="tr-TR"/>
        </w:rPr>
        <w:t>–</w:t>
      </w:r>
      <w:r w:rsidRPr="00C53E22">
        <w:rPr>
          <w:lang w:val="tr-TR"/>
        </w:rPr>
        <w:t xml:space="preserve"> </w:t>
      </w:r>
      <w:r w:rsidR="00710120" w:rsidRPr="00C53E22">
        <w:rPr>
          <w:lang w:val="tr-TR"/>
        </w:rPr>
        <w:t xml:space="preserve">Dil Etkinlikleri için Resim ve ‘Nesne’ </w:t>
      </w:r>
      <w:r w:rsidR="00E975A0" w:rsidRPr="00C53E22">
        <w:rPr>
          <w:lang w:val="tr-TR"/>
        </w:rPr>
        <w:t>Seçmek</w:t>
      </w:r>
      <w:r w:rsidR="00710120" w:rsidRPr="00C53E22">
        <w:rPr>
          <w:lang w:val="tr-TR"/>
        </w:rPr>
        <w:t>: Bir Kılavuz</w:t>
      </w:r>
    </w:p>
    <w:p w:rsidR="005F47D5" w:rsidRPr="00C53E22" w:rsidRDefault="003352B3" w:rsidP="00C53E22">
      <w:pPr>
        <w:pStyle w:val="TKAIM"/>
        <w:rPr>
          <w:lang w:val="tr-TR"/>
        </w:rPr>
      </w:pPr>
      <w:r w:rsidRPr="00C53E22">
        <w:rPr>
          <w:lang w:val="tr-TR"/>
        </w:rPr>
        <w:t>A</w:t>
      </w:r>
      <w:r w:rsidR="005F47D5" w:rsidRPr="00C53E22">
        <w:rPr>
          <w:lang w:val="tr-TR"/>
        </w:rPr>
        <w:t>m</w:t>
      </w:r>
      <w:r w:rsidRPr="00C53E22">
        <w:rPr>
          <w:lang w:val="tr-TR"/>
        </w:rPr>
        <w:t>aç</w:t>
      </w:r>
      <w:r w:rsidR="005F47D5" w:rsidRPr="00C53E22">
        <w:rPr>
          <w:lang w:val="tr-TR"/>
        </w:rPr>
        <w:t xml:space="preserve">: </w:t>
      </w:r>
      <w:r w:rsidR="00C53E22" w:rsidRPr="00C53E22">
        <w:rPr>
          <w:lang w:val="tr-TR"/>
        </w:rPr>
        <w:t>Bu araç, mülteciler ile kullanmak üzere</w:t>
      </w:r>
      <w:r w:rsidR="001825A0">
        <w:rPr>
          <w:lang w:val="tr-TR"/>
        </w:rPr>
        <w:t xml:space="preserve"> resim ve nesneleri </w:t>
      </w:r>
      <w:r w:rsidR="00C53E22" w:rsidRPr="00C53E22">
        <w:rPr>
          <w:lang w:val="tr-TR"/>
        </w:rPr>
        <w:t>seçerken göz önünde bulundurmanız gereken hususlara işaret eder ve bu kaynakları nasıl</w:t>
      </w:r>
      <w:r w:rsidR="001825A0">
        <w:rPr>
          <w:lang w:val="tr-TR"/>
        </w:rPr>
        <w:t xml:space="preserve"> edineceğiniz ve saklayacağınıza</w:t>
      </w:r>
      <w:r w:rsidR="00C53E22" w:rsidRPr="00C53E22">
        <w:rPr>
          <w:lang w:val="tr-TR"/>
        </w:rPr>
        <w:t xml:space="preserve"> dair öneriler verir. </w:t>
      </w:r>
    </w:p>
    <w:p w:rsidR="005F47D5" w:rsidRPr="00C53E22" w:rsidRDefault="0025281C" w:rsidP="0025281C">
      <w:pPr>
        <w:pStyle w:val="TKTITRE1"/>
        <w:rPr>
          <w:lang w:val="tr-TR"/>
        </w:rPr>
      </w:pPr>
      <w:r w:rsidRPr="00C53E22">
        <w:rPr>
          <w:lang w:val="tr-TR"/>
        </w:rPr>
        <w:t>Değerli bir Kaynak</w:t>
      </w:r>
    </w:p>
    <w:p w:rsidR="005F47D5" w:rsidRPr="00C53E22" w:rsidRDefault="009E733D" w:rsidP="009E733D">
      <w:pPr>
        <w:pStyle w:val="TKTEXTE"/>
        <w:rPr>
          <w:lang w:val="tr-TR"/>
        </w:rPr>
      </w:pPr>
      <w:r>
        <w:rPr>
          <w:lang w:val="tr-TR"/>
        </w:rPr>
        <w:t>Resimler ve gerçek</w:t>
      </w:r>
      <w:r w:rsidRPr="009E733D">
        <w:rPr>
          <w:lang w:val="tr-TR"/>
        </w:rPr>
        <w:t xml:space="preserve"> </w:t>
      </w:r>
      <w:r>
        <w:rPr>
          <w:lang w:val="tr-TR"/>
        </w:rPr>
        <w:t xml:space="preserve">nesneler, özellikle başlangıç aşaması öğrenenler için, dil etkinliklerinde paha biçilemez birer kaynak olabilir. Bunların kullanımı: </w:t>
      </w:r>
    </w:p>
    <w:p w:rsidR="005F47D5" w:rsidRPr="00C53E22" w:rsidRDefault="000D3724" w:rsidP="00752B4B">
      <w:pPr>
        <w:pStyle w:val="TKBulletLevel1"/>
        <w:rPr>
          <w:lang w:val="tr-TR"/>
        </w:rPr>
      </w:pPr>
      <w:r>
        <w:rPr>
          <w:lang w:val="tr-TR"/>
        </w:rPr>
        <w:t>Mülteciler ve gönüllüler arasındaki (ve mültecilerin kendi aralarında da)</w:t>
      </w:r>
      <w:r w:rsidR="00752B4B">
        <w:rPr>
          <w:lang w:val="tr-TR"/>
        </w:rPr>
        <w:t xml:space="preserve"> </w:t>
      </w:r>
      <w:r>
        <w:rPr>
          <w:lang w:val="tr-TR"/>
        </w:rPr>
        <w:t>etkileşim için, sözlü olmayan bir uyarıcı işlevi görür.</w:t>
      </w:r>
    </w:p>
    <w:p w:rsidR="005F47D5" w:rsidRPr="00C53E22" w:rsidRDefault="00A00C93" w:rsidP="00A00C93">
      <w:pPr>
        <w:pStyle w:val="TKBulletLevel1"/>
        <w:rPr>
          <w:lang w:val="tr-TR"/>
        </w:rPr>
      </w:pPr>
      <w:r>
        <w:rPr>
          <w:lang w:val="tr-TR"/>
        </w:rPr>
        <w:t xml:space="preserve">Yeni sözcüklerin anlamlarını daha kolay anlatılmasına </w:t>
      </w:r>
      <w:r w:rsidR="00D333E1">
        <w:rPr>
          <w:lang w:val="tr-TR"/>
        </w:rPr>
        <w:t>imkân</w:t>
      </w:r>
      <w:r>
        <w:rPr>
          <w:lang w:val="tr-TR"/>
        </w:rPr>
        <w:t xml:space="preserve"> tanır. </w:t>
      </w:r>
    </w:p>
    <w:p w:rsidR="005F47D5" w:rsidRPr="00C53E22" w:rsidRDefault="00A00C93" w:rsidP="00A00C93">
      <w:pPr>
        <w:pStyle w:val="TKBulletLevel1"/>
        <w:rPr>
          <w:lang w:val="tr-TR"/>
        </w:rPr>
      </w:pPr>
      <w:r>
        <w:rPr>
          <w:lang w:val="tr-TR"/>
        </w:rPr>
        <w:t>Yeni ülke ya da toplumun özellikle</w:t>
      </w:r>
      <w:r w:rsidR="001825A0">
        <w:rPr>
          <w:lang w:val="tr-TR"/>
        </w:rPr>
        <w:t>ri ile ilgili aşinalık yaratmada</w:t>
      </w:r>
      <w:r>
        <w:rPr>
          <w:lang w:val="tr-TR"/>
        </w:rPr>
        <w:t xml:space="preserve"> kolaylık sağlar.</w:t>
      </w:r>
    </w:p>
    <w:p w:rsidR="005F47D5" w:rsidRPr="00C53E22" w:rsidRDefault="001825A0" w:rsidP="0034143B">
      <w:pPr>
        <w:pStyle w:val="TKBulletLevel1"/>
        <w:rPr>
          <w:lang w:val="tr-TR"/>
        </w:rPr>
      </w:pPr>
      <w:r>
        <w:rPr>
          <w:lang w:val="tr-TR"/>
        </w:rPr>
        <w:t xml:space="preserve">Dil etkinliklerinde, resimleri </w:t>
      </w:r>
      <w:r w:rsidR="0034143B">
        <w:rPr>
          <w:lang w:val="tr-TR"/>
        </w:rPr>
        <w:t>mültecilerin seçe</w:t>
      </w:r>
      <w:r>
        <w:rPr>
          <w:lang w:val="tr-TR"/>
        </w:rPr>
        <w:t xml:space="preserve">bilmesi ve kendilerine ait </w:t>
      </w:r>
      <w:r w:rsidR="0034143B">
        <w:rPr>
          <w:lang w:val="tr-TR"/>
        </w:rPr>
        <w:t xml:space="preserve">görseller kullanabilmeleri motivasyon ve ilgiyi artırır. </w:t>
      </w:r>
    </w:p>
    <w:p w:rsidR="005F47D5" w:rsidRPr="00C53E22" w:rsidRDefault="0025281C" w:rsidP="0025281C">
      <w:pPr>
        <w:pStyle w:val="TKTITRE1"/>
        <w:rPr>
          <w:lang w:val="tr-TR"/>
        </w:rPr>
      </w:pPr>
      <w:r w:rsidRPr="00C53E22">
        <w:rPr>
          <w:lang w:val="tr-TR"/>
        </w:rPr>
        <w:t>Çeşitlendirmek</w:t>
      </w:r>
    </w:p>
    <w:p w:rsidR="005F47D5" w:rsidRPr="00C53E22" w:rsidRDefault="00270C44" w:rsidP="00270C44">
      <w:pPr>
        <w:pStyle w:val="TKTEXTE"/>
        <w:rPr>
          <w:lang w:val="tr-TR"/>
        </w:rPr>
      </w:pPr>
      <w:r>
        <w:rPr>
          <w:lang w:val="tr-TR"/>
        </w:rPr>
        <w:t xml:space="preserve">Resimler farklı formatlarda olabilir: </w:t>
      </w:r>
    </w:p>
    <w:p w:rsidR="005F47D5" w:rsidRPr="00C53E22" w:rsidRDefault="00EE29E8" w:rsidP="002C2535">
      <w:pPr>
        <w:pStyle w:val="TKBulletLevel1"/>
        <w:rPr>
          <w:lang w:val="tr-TR"/>
        </w:rPr>
      </w:pPr>
      <w:r>
        <w:rPr>
          <w:lang w:val="tr-TR"/>
        </w:rPr>
        <w:t xml:space="preserve">Fotoğraflar internetten </w:t>
      </w:r>
      <w:r w:rsidR="002C2535">
        <w:rPr>
          <w:lang w:val="tr-TR"/>
        </w:rPr>
        <w:t>indirilebilir veya internet üzerinden gösterilebilir, kitaplardan kopyalanabilir, dergi ve broşürler kesilebilir veya kendi kamera/cep telefon</w:t>
      </w:r>
      <w:r w:rsidR="001825A0">
        <w:rPr>
          <w:lang w:val="tr-TR"/>
        </w:rPr>
        <w:t>lari</w:t>
      </w:r>
      <w:r w:rsidR="002C2535">
        <w:rPr>
          <w:lang w:val="tr-TR"/>
        </w:rPr>
        <w:t xml:space="preserve"> ile çekilebilir. </w:t>
      </w:r>
    </w:p>
    <w:p w:rsidR="005F47D5" w:rsidRPr="00C53E22" w:rsidRDefault="003F7BF8" w:rsidP="003F7BF8">
      <w:pPr>
        <w:pStyle w:val="TKBulletLevel1"/>
        <w:rPr>
          <w:lang w:val="tr-TR"/>
        </w:rPr>
      </w:pPr>
      <w:r>
        <w:rPr>
          <w:lang w:val="tr-TR"/>
        </w:rPr>
        <w:t>İnternetten bulunabilen, çizgi romanlardan, sanat galerilerinin yayınlarından, benzer dergilerden kesilebilen ç</w:t>
      </w:r>
      <w:r w:rsidR="00B052F0">
        <w:rPr>
          <w:lang w:val="tr-TR"/>
        </w:rPr>
        <w:t xml:space="preserve">izim ya da </w:t>
      </w:r>
      <w:r>
        <w:rPr>
          <w:lang w:val="tr-TR"/>
        </w:rPr>
        <w:t>tablolar</w:t>
      </w:r>
      <w:r w:rsidR="001825A0">
        <w:rPr>
          <w:lang w:val="tr-TR"/>
        </w:rPr>
        <w:t>,</w:t>
      </w:r>
      <w:r w:rsidR="00B052F0">
        <w:rPr>
          <w:lang w:val="tr-TR"/>
        </w:rPr>
        <w:t xml:space="preserve"> karikatür veya ‘sanatsal’ tarz resimler, </w:t>
      </w:r>
      <w:r>
        <w:rPr>
          <w:lang w:val="tr-TR"/>
        </w:rPr>
        <w:t>kartpostallar</w:t>
      </w:r>
      <w:r w:rsidR="001825A0">
        <w:rPr>
          <w:lang w:val="tr-TR"/>
        </w:rPr>
        <w:t>,</w:t>
      </w:r>
      <w:r>
        <w:rPr>
          <w:lang w:val="tr-TR"/>
        </w:rPr>
        <w:t xml:space="preserve"> </w:t>
      </w:r>
      <w:r w:rsidR="00D333E1">
        <w:rPr>
          <w:lang w:val="tr-TR"/>
        </w:rPr>
        <w:t>kâğıda</w:t>
      </w:r>
      <w:r>
        <w:rPr>
          <w:lang w:val="tr-TR"/>
        </w:rPr>
        <w:t xml:space="preserve"> veya kartona yapılmış resimler. </w:t>
      </w:r>
    </w:p>
    <w:p w:rsidR="005F47D5" w:rsidRPr="00C53E22" w:rsidRDefault="00BA4D7E" w:rsidP="00BA4D7E">
      <w:pPr>
        <w:pStyle w:val="TKBulletLevel1"/>
        <w:rPr>
          <w:lang w:val="tr-TR"/>
        </w:rPr>
      </w:pPr>
      <w:r>
        <w:rPr>
          <w:lang w:val="tr-TR"/>
        </w:rPr>
        <w:t>Kamusal alanlarda, kapı üzerlerinde (ör. tuvalet kapıları) bulunan işaretler veya semboller ya da cep telefonlarındaki ‘emoji’ler, vs.</w:t>
      </w:r>
    </w:p>
    <w:p w:rsidR="005F47D5" w:rsidRPr="00C53E22" w:rsidRDefault="0025281C" w:rsidP="0025281C">
      <w:pPr>
        <w:pStyle w:val="TKTITRE1"/>
        <w:rPr>
          <w:lang w:val="tr-TR"/>
        </w:rPr>
      </w:pPr>
      <w:r w:rsidRPr="00C53E22">
        <w:rPr>
          <w:lang w:val="tr-TR"/>
        </w:rPr>
        <w:t>Uygun Nesneleri Edinmek</w:t>
      </w:r>
    </w:p>
    <w:p w:rsidR="005F47D5" w:rsidRPr="00C53E22" w:rsidRDefault="00D02363" w:rsidP="00626237">
      <w:pPr>
        <w:pStyle w:val="TKTEXTE"/>
        <w:rPr>
          <w:lang w:val="tr-TR"/>
        </w:rPr>
      </w:pPr>
      <w:r>
        <w:rPr>
          <w:lang w:val="tr-TR"/>
        </w:rPr>
        <w:t xml:space="preserve">Gerçek nesneleri bulmak kolaydır; </w:t>
      </w:r>
      <w:r w:rsidR="00626237">
        <w:rPr>
          <w:lang w:val="tr-TR"/>
        </w:rPr>
        <w:t xml:space="preserve">evin mutfağında, iş yerinde, kendi çanta ve ceplerimizde bulunan </w:t>
      </w:r>
      <w:r w:rsidR="00943E21">
        <w:rPr>
          <w:lang w:val="tr-TR"/>
        </w:rPr>
        <w:t>objeler buna örnektir</w:t>
      </w:r>
      <w:r w:rsidR="00626237">
        <w:rPr>
          <w:lang w:val="tr-TR"/>
        </w:rPr>
        <w:t xml:space="preserve">. Gerektiğinde, gerçek nesnelerin yerine resimleri </w:t>
      </w:r>
      <w:r w:rsidR="00943E21">
        <w:rPr>
          <w:lang w:val="tr-TR"/>
        </w:rPr>
        <w:t xml:space="preserve">de </w:t>
      </w:r>
      <w:r w:rsidR="00626237">
        <w:rPr>
          <w:lang w:val="tr-TR"/>
        </w:rPr>
        <w:t xml:space="preserve">kullanılabilir. </w:t>
      </w:r>
    </w:p>
    <w:p w:rsidR="005F47D5" w:rsidRPr="00C53E22" w:rsidRDefault="00626237" w:rsidP="00626237">
      <w:pPr>
        <w:pStyle w:val="TKTITRE1"/>
        <w:rPr>
          <w:lang w:val="tr-TR"/>
        </w:rPr>
      </w:pPr>
      <w:r>
        <w:rPr>
          <w:lang w:val="tr-TR"/>
        </w:rPr>
        <w:t>Kendi Kaynak Bankanızı Oluşturmak için Öneriler</w:t>
      </w:r>
    </w:p>
    <w:p w:rsidR="005F47D5" w:rsidRPr="00C53E22" w:rsidRDefault="006D12A8" w:rsidP="00BB243D">
      <w:pPr>
        <w:pStyle w:val="TKTEXTE"/>
        <w:rPr>
          <w:lang w:val="tr-TR"/>
        </w:rPr>
      </w:pPr>
      <w:r>
        <w:rPr>
          <w:lang w:val="tr-TR"/>
        </w:rPr>
        <w:t>Tekrar ve tekrar kullana</w:t>
      </w:r>
      <w:r w:rsidR="00943E21">
        <w:rPr>
          <w:lang w:val="tr-TR"/>
        </w:rPr>
        <w:t>bileceğiniz bir resim ve nesne ‘</w:t>
      </w:r>
      <w:r>
        <w:rPr>
          <w:lang w:val="tr-TR"/>
        </w:rPr>
        <w:t>kütüphanesi</w:t>
      </w:r>
      <w:r w:rsidR="00943E21">
        <w:rPr>
          <w:lang w:val="tr-TR"/>
        </w:rPr>
        <w:t>’</w:t>
      </w:r>
      <w:r>
        <w:rPr>
          <w:lang w:val="tr-TR"/>
        </w:rPr>
        <w:t xml:space="preserve"> oluşturmak iyi bir fikirdir. </w:t>
      </w:r>
      <w:r w:rsidR="00BB243D">
        <w:rPr>
          <w:lang w:val="tr-TR"/>
        </w:rPr>
        <w:t>Siz ve arkadaşlarınız bunu yaptığın</w:t>
      </w:r>
      <w:r w:rsidR="00943E21">
        <w:rPr>
          <w:lang w:val="tr-TR"/>
        </w:rPr>
        <w:t>ız</w:t>
      </w:r>
      <w:r w:rsidR="00BB243D">
        <w:rPr>
          <w:lang w:val="tr-TR"/>
        </w:rPr>
        <w:t xml:space="preserve">da, kaynak bankanızda ihtiyaç duyduğunuz şeyleri hızlıca bulabilmek için bir düzenleme ve depolama sistemi geliştirmelisiniz. </w:t>
      </w:r>
    </w:p>
    <w:p w:rsidR="005F47D5" w:rsidRPr="00C53E22" w:rsidRDefault="00BB243D" w:rsidP="00BB243D">
      <w:pPr>
        <w:pStyle w:val="TKTEXTE"/>
        <w:rPr>
          <w:lang w:val="tr-TR"/>
        </w:rPr>
      </w:pPr>
      <w:r>
        <w:rPr>
          <w:lang w:val="tr-TR"/>
        </w:rPr>
        <w:t xml:space="preserve">Bir bilgisayar, ekran veya projeksiyon cihazı varsa, resimleri ve nesneleri bu yöntem ile gösterebilirsiniz. Ancak, nesneler ve resimler seçilip, paylaşılıp, elden ele dolaşabilirse, bu motivasyonu artıran bir yöntem olur. </w:t>
      </w:r>
    </w:p>
    <w:p w:rsidR="00DC71AC" w:rsidRPr="00C53E22" w:rsidRDefault="00DC71AC">
      <w:pPr>
        <w:rPr>
          <w:rFonts w:cs="Calibri"/>
          <w:b/>
          <w:bCs/>
          <w:sz w:val="32"/>
          <w:szCs w:val="32"/>
          <w:lang w:val="tr-TR"/>
        </w:rPr>
      </w:pPr>
      <w:r w:rsidRPr="00C53E22">
        <w:rPr>
          <w:lang w:val="tr-TR"/>
        </w:rPr>
        <w:br w:type="page"/>
      </w:r>
    </w:p>
    <w:p w:rsidR="005F47D5" w:rsidRPr="00C53E22" w:rsidRDefault="00E97A83" w:rsidP="00E97A83">
      <w:pPr>
        <w:pStyle w:val="TKTITRE1"/>
        <w:rPr>
          <w:lang w:val="tr-TR"/>
        </w:rPr>
      </w:pPr>
      <w:r w:rsidRPr="00C53E22">
        <w:rPr>
          <w:lang w:val="tr-TR"/>
        </w:rPr>
        <w:lastRenderedPageBreak/>
        <w:t>Kaynakları Dikkatle Seçmek</w:t>
      </w:r>
    </w:p>
    <w:p w:rsidR="005F47D5" w:rsidRPr="00C53E22" w:rsidRDefault="00D712FD" w:rsidP="00717E44">
      <w:pPr>
        <w:pStyle w:val="TKTEXTE"/>
        <w:rPr>
          <w:lang w:val="tr-TR"/>
        </w:rPr>
      </w:pPr>
      <w:r>
        <w:rPr>
          <w:lang w:val="tr-TR"/>
        </w:rPr>
        <w:t>Dil destek faaliyetlerinde kull</w:t>
      </w:r>
      <w:r w:rsidR="00717E44">
        <w:rPr>
          <w:lang w:val="tr-TR"/>
        </w:rPr>
        <w:t xml:space="preserve">anılması faydalı kaynakların çeşitliliğinin yanı sıra, kullanılan resimlerin ve nesnelerin de içeriklerine ve kalitesine özellikle dikkat etmek gerekir. Mülteciler ile kullanılmak üzere kaynak seçerken ve hazırlarken aşağıdaki soruları göz önünde bulundurun. </w:t>
      </w:r>
    </w:p>
    <w:p w:rsidR="005F47D5" w:rsidRPr="00C53E22" w:rsidRDefault="00335146" w:rsidP="00335146">
      <w:pPr>
        <w:pStyle w:val="TKNbrsLevel1"/>
        <w:rPr>
          <w:lang w:val="tr-TR"/>
        </w:rPr>
      </w:pPr>
      <w:r>
        <w:rPr>
          <w:lang w:val="tr-TR"/>
        </w:rPr>
        <w:t xml:space="preserve">Resmin (veya nesnenin) ne gibi kültürel anlamları vardır? Başka kültürlerden gelen insanlar için rencide edici olabilir mi? Karmaşık ve ihtilaflı açıklamalar gerektiren bir duruma yol açar mı? </w:t>
      </w:r>
    </w:p>
    <w:p w:rsidR="005F47D5" w:rsidRPr="00C53E22" w:rsidRDefault="0061624D" w:rsidP="0061624D">
      <w:pPr>
        <w:pStyle w:val="TKNbrsLevel1"/>
        <w:rPr>
          <w:lang w:val="tr-TR"/>
        </w:rPr>
      </w:pPr>
      <w:r>
        <w:rPr>
          <w:lang w:val="tr-TR"/>
        </w:rPr>
        <w:t>Resim veya nesne, amaçlanan hedefe ulaşmak için uygun mu? Bir etkinliği düzenlemek ya da yeni</w:t>
      </w:r>
      <w:r w:rsidR="00901131">
        <w:rPr>
          <w:lang w:val="tr-TR"/>
        </w:rPr>
        <w:t xml:space="preserve"> bir sözcük anlatmak veya etkileşi</w:t>
      </w:r>
      <w:r>
        <w:rPr>
          <w:lang w:val="tr-TR"/>
        </w:rPr>
        <w:t>mi tetikle</w:t>
      </w:r>
      <w:r w:rsidR="00943E21">
        <w:rPr>
          <w:lang w:val="tr-TR"/>
        </w:rPr>
        <w:t>yecek bir uyarıcı olarak kullana</w:t>
      </w:r>
      <w:r>
        <w:rPr>
          <w:lang w:val="tr-TR"/>
        </w:rPr>
        <w:t xml:space="preserve">bilir misiniz? </w:t>
      </w:r>
    </w:p>
    <w:p w:rsidR="005F47D5" w:rsidRPr="00C53E22" w:rsidRDefault="00901131" w:rsidP="00901131">
      <w:pPr>
        <w:pStyle w:val="TKNbrsLevel1"/>
        <w:rPr>
          <w:lang w:val="tr-TR"/>
        </w:rPr>
      </w:pPr>
      <w:r>
        <w:rPr>
          <w:lang w:val="tr-TR"/>
        </w:rPr>
        <w:t>Resim/nesne ilgili ve ilginç mi? Mültecileri</w:t>
      </w:r>
      <w:r w:rsidR="00943E21">
        <w:rPr>
          <w:lang w:val="tr-TR"/>
        </w:rPr>
        <w:t>n</w:t>
      </w:r>
      <w:r>
        <w:rPr>
          <w:lang w:val="tr-TR"/>
        </w:rPr>
        <w:t xml:space="preserve"> düşünmelerini tetikleyebilir mi? Bir şeyi anlamaları için katkı sağlayacak mı? Kendi deneyimleriyle bağdaştırmak ya da yorumlayabilecekleri bir şey mi? </w:t>
      </w:r>
    </w:p>
    <w:p w:rsidR="005F47D5" w:rsidRPr="00C53E22" w:rsidRDefault="00901131" w:rsidP="00901131">
      <w:pPr>
        <w:pStyle w:val="TKNbrsLevel1"/>
        <w:rPr>
          <w:lang w:val="tr-TR"/>
        </w:rPr>
      </w:pPr>
      <w:r>
        <w:rPr>
          <w:lang w:val="tr-TR"/>
        </w:rPr>
        <w:t xml:space="preserve">Uygun kalitede mi? Anlaması kolay ve açık mı? Yeterince büyük mü? Nesnenin durumu/görüntüsü iyi mi? Çizim olan görseller için; resmin ne olduğu kolayca anlaşılıyor mu? </w:t>
      </w:r>
    </w:p>
    <w:p w:rsidR="005F47D5" w:rsidRPr="00C53E22" w:rsidRDefault="00901131" w:rsidP="005F0605">
      <w:pPr>
        <w:pStyle w:val="TKNbrsLevel1"/>
        <w:rPr>
          <w:lang w:val="tr-TR"/>
        </w:rPr>
      </w:pPr>
      <w:r>
        <w:rPr>
          <w:lang w:val="tr-TR"/>
        </w:rPr>
        <w:t>Resim, daha sonra da kullanılmak üzere saklanılabil</w:t>
      </w:r>
      <w:r w:rsidR="00943E21">
        <w:rPr>
          <w:lang w:val="tr-TR"/>
        </w:rPr>
        <w:t>ir mi? İleride sen</w:t>
      </w:r>
      <w:r>
        <w:rPr>
          <w:lang w:val="tr-TR"/>
        </w:rPr>
        <w:t xml:space="preserve"> ya da başka gönüllüler tarafından kullanım değeri taşır mı? Daha kalıcı hale getirilebilir mi </w:t>
      </w:r>
      <w:r w:rsidR="00943E21">
        <w:rPr>
          <w:lang w:val="tr-TR"/>
        </w:rPr>
        <w:t xml:space="preserve">? </w:t>
      </w:r>
      <w:r>
        <w:rPr>
          <w:lang w:val="tr-TR"/>
        </w:rPr>
        <w:t>(ör. bir kartın üzerine yapıştırılması, lamin</w:t>
      </w:r>
      <w:r w:rsidR="005F0605">
        <w:rPr>
          <w:lang w:val="tr-TR"/>
        </w:rPr>
        <w:t>e kaplama</w:t>
      </w:r>
      <w:r>
        <w:rPr>
          <w:lang w:val="tr-TR"/>
        </w:rPr>
        <w:t xml:space="preserve"> yapılır mı</w:t>
      </w:r>
      <w:r w:rsidR="00943E21">
        <w:rPr>
          <w:lang w:val="tr-TR"/>
        </w:rPr>
        <w:t>?</w:t>
      </w:r>
      <w:bookmarkStart w:id="0" w:name="_GoBack"/>
      <w:bookmarkEnd w:id="0"/>
      <w:r>
        <w:rPr>
          <w:lang w:val="tr-TR"/>
        </w:rPr>
        <w:t>)</w:t>
      </w:r>
    </w:p>
    <w:p w:rsidR="005F47D5" w:rsidRPr="00C53E22" w:rsidRDefault="005F0605" w:rsidP="005F0605">
      <w:pPr>
        <w:pStyle w:val="TKNbrsLevel1"/>
        <w:rPr>
          <w:lang w:val="tr-TR"/>
        </w:rPr>
      </w:pPr>
      <w:r>
        <w:rPr>
          <w:lang w:val="tr-TR"/>
        </w:rPr>
        <w:t xml:space="preserve">Yasal açıdan bakıldığında, resmin kullanılması uygun mu? İndirmek ve kullanmak için izne gerek var mı? Basılı bir onaya ihtiyaç var mı? </w:t>
      </w:r>
    </w:p>
    <w:p w:rsidR="00BA25B4" w:rsidRPr="00C53E22" w:rsidRDefault="001F5319" w:rsidP="003E0650">
      <w:pPr>
        <w:pStyle w:val="TKTEXTE"/>
        <w:rPr>
          <w:lang w:val="tr-TR"/>
        </w:rPr>
      </w:pPr>
      <w:r>
        <w:rPr>
          <w:lang w:val="tr-TR"/>
        </w:rPr>
        <w:t>Dil destek etkinliklerinizde resimlerin kullanılmasına ilişkin başka öneriler için, bkz.</w:t>
      </w:r>
      <w:r w:rsidRPr="00106E62">
        <w:rPr>
          <w:lang w:val="tr-TR"/>
        </w:rPr>
        <w:t xml:space="preserve"> Ara</w:t>
      </w:r>
      <w:r w:rsidRPr="00124ACB">
        <w:rPr>
          <w:lang w:val="tr-TR"/>
        </w:rPr>
        <w:t xml:space="preserve">ç 35 </w:t>
      </w:r>
      <w:hyperlink r:id="rId8" w:history="1">
        <w:r w:rsidR="003E0650" w:rsidRPr="00124ACB">
          <w:rPr>
            <w:rStyle w:val="Lienhypertexte"/>
            <w:rFonts w:cs="Calibri"/>
            <w:i/>
            <w:u w:val="none"/>
            <w:lang w:val="tr-TR"/>
          </w:rPr>
          <w:t>Temel Sözcükleri Öğrenebilmek için Bazı Fikirler: Gündelik Yaşam</w:t>
        </w:r>
      </w:hyperlink>
      <w:r w:rsidRPr="00124ACB">
        <w:rPr>
          <w:lang w:val="tr-TR"/>
        </w:rPr>
        <w:t xml:space="preserve"> ve</w:t>
      </w:r>
      <w:r w:rsidR="005F47D5" w:rsidRPr="00124ACB">
        <w:rPr>
          <w:lang w:val="tr-TR"/>
        </w:rPr>
        <w:t xml:space="preserve"> </w:t>
      </w:r>
      <w:r w:rsidRPr="00124ACB">
        <w:rPr>
          <w:lang w:val="tr-TR"/>
        </w:rPr>
        <w:t>Araç</w:t>
      </w:r>
      <w:r w:rsidR="005F47D5" w:rsidRPr="00124ACB">
        <w:rPr>
          <w:lang w:val="tr-TR"/>
        </w:rPr>
        <w:t xml:space="preserve"> </w:t>
      </w:r>
      <w:r w:rsidR="00C2680D" w:rsidRPr="00124ACB">
        <w:rPr>
          <w:lang w:val="tr-TR"/>
        </w:rPr>
        <w:t>36</w:t>
      </w:r>
      <w:r w:rsidR="005F47D5" w:rsidRPr="00124ACB">
        <w:rPr>
          <w:lang w:val="tr-TR"/>
        </w:rPr>
        <w:t xml:space="preserve"> </w:t>
      </w:r>
      <w:hyperlink r:id="rId9" w:history="1">
        <w:r w:rsidR="003E0650" w:rsidRPr="00124ACB">
          <w:rPr>
            <w:rStyle w:val="Lienhypertexte"/>
            <w:rFonts w:cs="Calibri"/>
            <w:i/>
            <w:u w:val="none"/>
            <w:lang w:val="tr-TR"/>
          </w:rPr>
          <w:t>Fikir ve Duygu İfade Edebilmek için Temel Sözcükler</w:t>
        </w:r>
      </w:hyperlink>
      <w:r w:rsidR="00226137" w:rsidRPr="00124ACB">
        <w:rPr>
          <w:lang w:val="tr-TR"/>
        </w:rPr>
        <w:t>.</w:t>
      </w:r>
    </w:p>
    <w:sectPr w:rsidR="00BA25B4" w:rsidRPr="00C53E22"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F8" w:rsidRDefault="00BA2DF8" w:rsidP="00C523EA">
      <w:r>
        <w:separator/>
      </w:r>
    </w:p>
  </w:endnote>
  <w:endnote w:type="continuationSeparator" w:id="0">
    <w:p w:rsidR="00BA2DF8" w:rsidRDefault="00BA2DF8"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06E62" w:rsidRDefault="00106E62" w:rsidP="00106E62">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106E62" w:rsidRDefault="00106E62" w:rsidP="00106E62">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106E62" w:rsidP="005A600F">
          <w:pPr>
            <w:tabs>
              <w:tab w:val="center" w:pos="4820"/>
            </w:tabs>
            <w:spacing w:before="60"/>
            <w:rPr>
              <w:rFonts w:eastAsia="Calibri" w:cs="Cambria"/>
              <w:b/>
              <w:sz w:val="18"/>
              <w:szCs w:val="18"/>
              <w:lang w:val="en-US" w:eastAsia="fr-FR"/>
            </w:rPr>
          </w:pPr>
          <w:proofErr w:type="spellStart"/>
          <w:r>
            <w:rPr>
              <w:rFonts w:eastAsia="Calibri" w:cs="Cambria"/>
              <w:b/>
              <w:sz w:val="18"/>
              <w:szCs w:val="18"/>
              <w:lang w:val="en-US" w:eastAsia="fr-FR"/>
            </w:rPr>
            <w:t>Araç</w:t>
          </w:r>
          <w:proofErr w:type="spellEnd"/>
          <w:r w:rsidR="002A5874">
            <w:rPr>
              <w:rFonts w:eastAsia="Calibri" w:cs="Cambria"/>
              <w:b/>
              <w:sz w:val="18"/>
              <w:szCs w:val="18"/>
              <w:lang w:val="en-US" w:eastAsia="fr-FR"/>
            </w:rPr>
            <w:t xml:space="preserve"> 2</w:t>
          </w:r>
          <w:r w:rsidR="00F34EF6">
            <w:rPr>
              <w:rFonts w:eastAsia="Calibri" w:cs="Cambria"/>
              <w:b/>
              <w:sz w:val="18"/>
              <w:szCs w:val="18"/>
              <w:lang w:val="en-US" w:eastAsia="fr-FR"/>
            </w:rPr>
            <w:t>2</w:t>
          </w:r>
        </w:p>
      </w:tc>
      <w:tc>
        <w:tcPr>
          <w:tcW w:w="1667" w:type="pct"/>
          <w:vAlign w:val="bottom"/>
        </w:tcPr>
        <w:p w:rsidR="00186952" w:rsidRPr="005A600F" w:rsidRDefault="00DF3453"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PAGE</w:instrText>
          </w:r>
          <w:r w:rsidRPr="005A600F">
            <w:rPr>
              <w:rFonts w:eastAsia="Calibri" w:cs="Cambria"/>
              <w:sz w:val="18"/>
              <w:szCs w:val="18"/>
              <w:lang w:val="en-US" w:eastAsia="fr-FR"/>
            </w:rPr>
            <w:fldChar w:fldCharType="separate"/>
          </w:r>
          <w:r w:rsidR="00124ACB">
            <w:rPr>
              <w:rFonts w:eastAsia="Calibri" w:cs="Cambria"/>
              <w:noProof/>
              <w:sz w:val="18"/>
              <w:szCs w:val="18"/>
              <w:lang w:val="en-US" w:eastAsia="fr-FR"/>
            </w:rPr>
            <w:t>2</w:t>
          </w:r>
          <w:r w:rsidRPr="005A600F">
            <w:rPr>
              <w:rFonts w:eastAsia="Calibri" w:cs="Cambria"/>
              <w:sz w:val="18"/>
              <w:szCs w:val="18"/>
              <w:lang w:val="en-US" w:eastAsia="fr-FR"/>
            </w:rPr>
            <w:fldChar w:fldCharType="end"/>
          </w:r>
          <w:r w:rsidR="00186952" w:rsidRPr="005A600F">
            <w:rPr>
              <w:rFonts w:eastAsia="Calibri" w:cs="Cambria"/>
              <w:sz w:val="18"/>
              <w:szCs w:val="18"/>
              <w:lang w:val="en-US" w:eastAsia="fr-FR"/>
            </w:rPr>
            <w:t>/</w:t>
          </w: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NUMPAGES</w:instrText>
          </w:r>
          <w:r w:rsidRPr="005A600F">
            <w:rPr>
              <w:rFonts w:eastAsia="Calibri" w:cs="Cambria"/>
              <w:sz w:val="18"/>
              <w:szCs w:val="18"/>
              <w:lang w:val="en-US" w:eastAsia="fr-FR"/>
            </w:rPr>
            <w:fldChar w:fldCharType="separate"/>
          </w:r>
          <w:r w:rsidR="00124ACB">
            <w:rPr>
              <w:rFonts w:eastAsia="Calibri" w:cs="Cambria"/>
              <w:noProof/>
              <w:sz w:val="18"/>
              <w:szCs w:val="18"/>
              <w:lang w:val="en-US" w:eastAsia="fr-FR"/>
            </w:rPr>
            <w:t>2</w:t>
          </w:r>
          <w:r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F8" w:rsidRDefault="00BA2DF8" w:rsidP="00C523EA">
      <w:r>
        <w:separator/>
      </w:r>
    </w:p>
  </w:footnote>
  <w:footnote w:type="continuationSeparator" w:id="0">
    <w:p w:rsidR="00BA2DF8" w:rsidRDefault="00BA2DF8"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106E62" w:rsidTr="0018695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06E62" w:rsidRPr="00277B35" w:rsidRDefault="00106E62" w:rsidP="00106E62">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106E62" w:rsidRPr="00277B35" w:rsidRDefault="00106E62" w:rsidP="00106E62">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106E62" w:rsidRDefault="00DF3453" w:rsidP="00186952">
          <w:pPr>
            <w:jc w:val="center"/>
            <w:rPr>
              <w:rFonts w:eastAsia="Calibri"/>
              <w:color w:val="0000FF"/>
              <w:u w:val="single"/>
              <w:lang w:val="nl-NL"/>
            </w:rPr>
          </w:pPr>
          <w:hyperlink r:id="rId2" w:history="1">
            <w:r w:rsidR="00186952" w:rsidRPr="00106E62">
              <w:rPr>
                <w:rStyle w:val="Lienhypertexte"/>
                <w:rFonts w:eastAsia="Calibri"/>
                <w:lang w:val="nl-NL"/>
              </w:rPr>
              <w:t>www.coe.int/lang-refugees</w:t>
            </w:r>
          </w:hyperlink>
        </w:p>
      </w:tc>
      <w:tc>
        <w:tcPr>
          <w:tcW w:w="2711" w:type="dxa"/>
        </w:tcPr>
        <w:p w:rsidR="00186952" w:rsidRPr="004E687E" w:rsidRDefault="00106E62" w:rsidP="00186952">
          <w:pPr>
            <w:tabs>
              <w:tab w:val="center" w:pos="4607"/>
              <w:tab w:val="right" w:pos="9214"/>
            </w:tabs>
            <w:jc w:val="right"/>
            <w:rPr>
              <w:rFonts w:eastAsia="Calibri" w:cs="Calibr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DF3453"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86735"/>
    <w:rsid w:val="00004C66"/>
    <w:rsid w:val="00013516"/>
    <w:rsid w:val="000273BD"/>
    <w:rsid w:val="000338F0"/>
    <w:rsid w:val="00037B0E"/>
    <w:rsid w:val="000618A7"/>
    <w:rsid w:val="000937FA"/>
    <w:rsid w:val="000954B8"/>
    <w:rsid w:val="000A080D"/>
    <w:rsid w:val="000C5F40"/>
    <w:rsid w:val="000D0A36"/>
    <w:rsid w:val="000D3724"/>
    <w:rsid w:val="000E706C"/>
    <w:rsid w:val="000F42D6"/>
    <w:rsid w:val="00104E36"/>
    <w:rsid w:val="00106E62"/>
    <w:rsid w:val="00110B4B"/>
    <w:rsid w:val="00113442"/>
    <w:rsid w:val="00123F4B"/>
    <w:rsid w:val="00124ACB"/>
    <w:rsid w:val="00126A5E"/>
    <w:rsid w:val="00140B7E"/>
    <w:rsid w:val="00154B1F"/>
    <w:rsid w:val="00172C07"/>
    <w:rsid w:val="001741D1"/>
    <w:rsid w:val="0017676C"/>
    <w:rsid w:val="001825A0"/>
    <w:rsid w:val="00186952"/>
    <w:rsid w:val="001965B4"/>
    <w:rsid w:val="001A1B4C"/>
    <w:rsid w:val="001B0010"/>
    <w:rsid w:val="001B2941"/>
    <w:rsid w:val="001B602D"/>
    <w:rsid w:val="001B71AD"/>
    <w:rsid w:val="001C7918"/>
    <w:rsid w:val="001D7251"/>
    <w:rsid w:val="001F5319"/>
    <w:rsid w:val="0020300A"/>
    <w:rsid w:val="00214CD0"/>
    <w:rsid w:val="00226137"/>
    <w:rsid w:val="00233192"/>
    <w:rsid w:val="0024088D"/>
    <w:rsid w:val="00246E8E"/>
    <w:rsid w:val="0025281C"/>
    <w:rsid w:val="00254DC5"/>
    <w:rsid w:val="0026293F"/>
    <w:rsid w:val="00270C44"/>
    <w:rsid w:val="002860CD"/>
    <w:rsid w:val="0029321C"/>
    <w:rsid w:val="002A0CEF"/>
    <w:rsid w:val="002A3476"/>
    <w:rsid w:val="002A5874"/>
    <w:rsid w:val="002A6467"/>
    <w:rsid w:val="002C2535"/>
    <w:rsid w:val="002D7BD0"/>
    <w:rsid w:val="002E3340"/>
    <w:rsid w:val="002F2562"/>
    <w:rsid w:val="00303A5A"/>
    <w:rsid w:val="00327BBC"/>
    <w:rsid w:val="0033137E"/>
    <w:rsid w:val="00335146"/>
    <w:rsid w:val="003352B3"/>
    <w:rsid w:val="0034143B"/>
    <w:rsid w:val="0035492A"/>
    <w:rsid w:val="00355BB8"/>
    <w:rsid w:val="003575BD"/>
    <w:rsid w:val="00361F04"/>
    <w:rsid w:val="00373B9F"/>
    <w:rsid w:val="0037570C"/>
    <w:rsid w:val="0038409C"/>
    <w:rsid w:val="003847AD"/>
    <w:rsid w:val="003854C3"/>
    <w:rsid w:val="003B0E7E"/>
    <w:rsid w:val="003C050D"/>
    <w:rsid w:val="003C32F5"/>
    <w:rsid w:val="003C60BD"/>
    <w:rsid w:val="003C799F"/>
    <w:rsid w:val="003C79E1"/>
    <w:rsid w:val="003D21A3"/>
    <w:rsid w:val="003E0650"/>
    <w:rsid w:val="003E358D"/>
    <w:rsid w:val="003E7F4D"/>
    <w:rsid w:val="003F121D"/>
    <w:rsid w:val="003F7BF8"/>
    <w:rsid w:val="0041621D"/>
    <w:rsid w:val="00425EB7"/>
    <w:rsid w:val="0044026B"/>
    <w:rsid w:val="00460BCC"/>
    <w:rsid w:val="00463894"/>
    <w:rsid w:val="00470AA9"/>
    <w:rsid w:val="0049006B"/>
    <w:rsid w:val="00490DDB"/>
    <w:rsid w:val="004B5DD8"/>
    <w:rsid w:val="004C1652"/>
    <w:rsid w:val="004E32A8"/>
    <w:rsid w:val="004F2E30"/>
    <w:rsid w:val="0050334F"/>
    <w:rsid w:val="00503E91"/>
    <w:rsid w:val="00510AE8"/>
    <w:rsid w:val="00526886"/>
    <w:rsid w:val="00542DB8"/>
    <w:rsid w:val="00555D25"/>
    <w:rsid w:val="005713EB"/>
    <w:rsid w:val="00572B83"/>
    <w:rsid w:val="005A600F"/>
    <w:rsid w:val="005C019F"/>
    <w:rsid w:val="005C2E50"/>
    <w:rsid w:val="005E4CA5"/>
    <w:rsid w:val="005F0605"/>
    <w:rsid w:val="005F47D5"/>
    <w:rsid w:val="0061624D"/>
    <w:rsid w:val="00617D74"/>
    <w:rsid w:val="00626237"/>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12A8"/>
    <w:rsid w:val="006D234F"/>
    <w:rsid w:val="006F38F4"/>
    <w:rsid w:val="00705BF1"/>
    <w:rsid w:val="00710120"/>
    <w:rsid w:val="00717E44"/>
    <w:rsid w:val="00734E55"/>
    <w:rsid w:val="0074542C"/>
    <w:rsid w:val="007458E1"/>
    <w:rsid w:val="00745FAE"/>
    <w:rsid w:val="00752B4B"/>
    <w:rsid w:val="00767D0E"/>
    <w:rsid w:val="00773ACD"/>
    <w:rsid w:val="007B4D14"/>
    <w:rsid w:val="007F5F10"/>
    <w:rsid w:val="0080462C"/>
    <w:rsid w:val="00805257"/>
    <w:rsid w:val="008067EC"/>
    <w:rsid w:val="0083366C"/>
    <w:rsid w:val="00844534"/>
    <w:rsid w:val="008469DE"/>
    <w:rsid w:val="008506D5"/>
    <w:rsid w:val="008656F3"/>
    <w:rsid w:val="00892B00"/>
    <w:rsid w:val="00895F7D"/>
    <w:rsid w:val="008B45A3"/>
    <w:rsid w:val="008C3405"/>
    <w:rsid w:val="008C53DF"/>
    <w:rsid w:val="008E6FB9"/>
    <w:rsid w:val="008F0189"/>
    <w:rsid w:val="008F1473"/>
    <w:rsid w:val="008F24DC"/>
    <w:rsid w:val="00901131"/>
    <w:rsid w:val="009025F0"/>
    <w:rsid w:val="009204A0"/>
    <w:rsid w:val="0093428B"/>
    <w:rsid w:val="00943A76"/>
    <w:rsid w:val="00943E21"/>
    <w:rsid w:val="0094551C"/>
    <w:rsid w:val="00953DC1"/>
    <w:rsid w:val="00964D0B"/>
    <w:rsid w:val="00970C63"/>
    <w:rsid w:val="0097497F"/>
    <w:rsid w:val="00976860"/>
    <w:rsid w:val="009774A5"/>
    <w:rsid w:val="009A431F"/>
    <w:rsid w:val="009A4759"/>
    <w:rsid w:val="009A5131"/>
    <w:rsid w:val="009B7F95"/>
    <w:rsid w:val="009C6F9F"/>
    <w:rsid w:val="009E733D"/>
    <w:rsid w:val="009F1841"/>
    <w:rsid w:val="00A00C93"/>
    <w:rsid w:val="00A03292"/>
    <w:rsid w:val="00A1258A"/>
    <w:rsid w:val="00A2548B"/>
    <w:rsid w:val="00A27C34"/>
    <w:rsid w:val="00A36998"/>
    <w:rsid w:val="00A5196F"/>
    <w:rsid w:val="00A6623D"/>
    <w:rsid w:val="00A67362"/>
    <w:rsid w:val="00A72427"/>
    <w:rsid w:val="00A7554F"/>
    <w:rsid w:val="00A802F2"/>
    <w:rsid w:val="00A81C9B"/>
    <w:rsid w:val="00AB255A"/>
    <w:rsid w:val="00AE657E"/>
    <w:rsid w:val="00AF4A1E"/>
    <w:rsid w:val="00AF56A8"/>
    <w:rsid w:val="00B052F0"/>
    <w:rsid w:val="00B33421"/>
    <w:rsid w:val="00B35EFB"/>
    <w:rsid w:val="00B51D45"/>
    <w:rsid w:val="00B66C15"/>
    <w:rsid w:val="00B73A35"/>
    <w:rsid w:val="00B85307"/>
    <w:rsid w:val="00B85B33"/>
    <w:rsid w:val="00B86735"/>
    <w:rsid w:val="00B87D33"/>
    <w:rsid w:val="00B947F8"/>
    <w:rsid w:val="00B94E15"/>
    <w:rsid w:val="00BA25B4"/>
    <w:rsid w:val="00BA2DF8"/>
    <w:rsid w:val="00BA3C32"/>
    <w:rsid w:val="00BA4D7E"/>
    <w:rsid w:val="00BB182D"/>
    <w:rsid w:val="00BB243D"/>
    <w:rsid w:val="00BC636D"/>
    <w:rsid w:val="00BD2F15"/>
    <w:rsid w:val="00BE6428"/>
    <w:rsid w:val="00BF2B09"/>
    <w:rsid w:val="00BF693D"/>
    <w:rsid w:val="00C24B3F"/>
    <w:rsid w:val="00C24C86"/>
    <w:rsid w:val="00C2680D"/>
    <w:rsid w:val="00C523EA"/>
    <w:rsid w:val="00C53E22"/>
    <w:rsid w:val="00C622D7"/>
    <w:rsid w:val="00C7477C"/>
    <w:rsid w:val="00C8086F"/>
    <w:rsid w:val="00C960C2"/>
    <w:rsid w:val="00CC0991"/>
    <w:rsid w:val="00CC6B8F"/>
    <w:rsid w:val="00CD5ED1"/>
    <w:rsid w:val="00CE7F15"/>
    <w:rsid w:val="00CF0B90"/>
    <w:rsid w:val="00CF36D3"/>
    <w:rsid w:val="00D00DA4"/>
    <w:rsid w:val="00D02363"/>
    <w:rsid w:val="00D07616"/>
    <w:rsid w:val="00D2211A"/>
    <w:rsid w:val="00D333E1"/>
    <w:rsid w:val="00D55E6D"/>
    <w:rsid w:val="00D57D70"/>
    <w:rsid w:val="00D61794"/>
    <w:rsid w:val="00D70BD7"/>
    <w:rsid w:val="00D712FD"/>
    <w:rsid w:val="00D81172"/>
    <w:rsid w:val="00D8328F"/>
    <w:rsid w:val="00D93814"/>
    <w:rsid w:val="00D94C2F"/>
    <w:rsid w:val="00DA3122"/>
    <w:rsid w:val="00DA5A92"/>
    <w:rsid w:val="00DC71AC"/>
    <w:rsid w:val="00DD0635"/>
    <w:rsid w:val="00DD35DF"/>
    <w:rsid w:val="00DD53DC"/>
    <w:rsid w:val="00DE5B7D"/>
    <w:rsid w:val="00DE5DA6"/>
    <w:rsid w:val="00DF3453"/>
    <w:rsid w:val="00DF37F1"/>
    <w:rsid w:val="00DF5B76"/>
    <w:rsid w:val="00DF60EB"/>
    <w:rsid w:val="00E076C3"/>
    <w:rsid w:val="00E17450"/>
    <w:rsid w:val="00E41A1E"/>
    <w:rsid w:val="00E53152"/>
    <w:rsid w:val="00E74E5B"/>
    <w:rsid w:val="00E826A8"/>
    <w:rsid w:val="00E86657"/>
    <w:rsid w:val="00E90A39"/>
    <w:rsid w:val="00E975A0"/>
    <w:rsid w:val="00E97A83"/>
    <w:rsid w:val="00EC3C97"/>
    <w:rsid w:val="00ED4CB7"/>
    <w:rsid w:val="00EE29E8"/>
    <w:rsid w:val="00F260E9"/>
    <w:rsid w:val="00F34EF6"/>
    <w:rsid w:val="00F41208"/>
    <w:rsid w:val="00F5126A"/>
    <w:rsid w:val="00F9043F"/>
    <w:rsid w:val="00FB0515"/>
    <w:rsid w:val="00FB70A6"/>
    <w:rsid w:val="00FC4F80"/>
    <w:rsid w:val="00FC6D5D"/>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m.coe.int/arac-35-temel-sozcukleri-ogrenebilmek-icin-baz-fikirler-gundelik-yasam/16807620f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arac-36-fikir-ve-duygu-ifade-edebilmek-icin-temel-sozcukler-yetiskin-m/16807620f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926E-EB60-4F4F-B2E3-62BC31AD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632</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4102</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2017-10-28T17:24:00Z</dcterms:created>
  <dcterms:modified xsi:type="dcterms:W3CDTF">2017-11-09T07:25:00Z</dcterms:modified>
</cp:coreProperties>
</file>