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7CF" w:rsidRDefault="00A71851">
      <w:pPr>
        <w:jc w:val="center"/>
        <w:rPr>
          <w:b/>
        </w:rPr>
      </w:pPr>
      <w:r>
        <w:rPr>
          <w:b/>
        </w:rPr>
        <w:t>TENDER TECHNICAL SPECIFICATION</w:t>
      </w:r>
    </w:p>
    <w:tbl>
      <w:tblPr>
        <w:tblStyle w:val="a"/>
        <w:tblW w:w="9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1"/>
        <w:gridCol w:w="7908"/>
      </w:tblGrid>
      <w:tr w:rsidR="008507CF">
        <w:tc>
          <w:tcPr>
            <w:tcW w:w="1851" w:type="dxa"/>
          </w:tcPr>
          <w:p w:rsidR="008507CF" w:rsidRDefault="00A71851">
            <w:pPr>
              <w:rPr>
                <w:b/>
              </w:rPr>
            </w:pPr>
            <w:r>
              <w:rPr>
                <w:b/>
              </w:rPr>
              <w:t>Tender #</w:t>
            </w:r>
          </w:p>
        </w:tc>
        <w:tc>
          <w:tcPr>
            <w:tcW w:w="7908" w:type="dxa"/>
          </w:tcPr>
          <w:p w:rsidR="008507CF" w:rsidRDefault="00A71851" w:rsidP="00EC78A0">
            <w:pPr>
              <w:rPr>
                <w:b/>
                <w:sz w:val="24"/>
                <w:szCs w:val="24"/>
              </w:rPr>
            </w:pPr>
            <w:r>
              <w:rPr>
                <w:b/>
                <w:sz w:val="24"/>
                <w:szCs w:val="24"/>
              </w:rPr>
              <w:t xml:space="preserve">4435/2017/2  as of   </w:t>
            </w:r>
            <w:r w:rsidR="002E3FE6">
              <w:rPr>
                <w:b/>
                <w:sz w:val="24"/>
                <w:szCs w:val="24"/>
                <w:lang w:val="uk-UA"/>
              </w:rPr>
              <w:t>1</w:t>
            </w:r>
            <w:r w:rsidR="00EC78A0">
              <w:rPr>
                <w:b/>
                <w:sz w:val="24"/>
                <w:szCs w:val="24"/>
              </w:rPr>
              <w:t>1</w:t>
            </w:r>
            <w:r>
              <w:rPr>
                <w:b/>
                <w:sz w:val="24"/>
                <w:szCs w:val="24"/>
              </w:rPr>
              <w:t xml:space="preserve"> October 2017 </w:t>
            </w:r>
          </w:p>
        </w:tc>
      </w:tr>
      <w:tr w:rsidR="008507CF">
        <w:tc>
          <w:tcPr>
            <w:tcW w:w="1851" w:type="dxa"/>
          </w:tcPr>
          <w:p w:rsidR="008507CF" w:rsidRDefault="00A71851">
            <w:pPr>
              <w:rPr>
                <w:b/>
              </w:rPr>
            </w:pPr>
            <w:r>
              <w:rPr>
                <w:b/>
              </w:rPr>
              <w:t>Services</w:t>
            </w:r>
          </w:p>
        </w:tc>
        <w:tc>
          <w:tcPr>
            <w:tcW w:w="7908" w:type="dxa"/>
          </w:tcPr>
          <w:p w:rsidR="008507CF" w:rsidRDefault="00A71851">
            <w:pPr>
              <w:rPr>
                <w:sz w:val="24"/>
                <w:szCs w:val="24"/>
                <w:highlight w:val="yellow"/>
              </w:rPr>
            </w:pPr>
            <w:r>
              <w:rPr>
                <w:sz w:val="24"/>
                <w:szCs w:val="24"/>
              </w:rPr>
              <w:t xml:space="preserve">Provision of the computer and other office equipment </w:t>
            </w:r>
          </w:p>
        </w:tc>
      </w:tr>
      <w:tr w:rsidR="008507CF">
        <w:tc>
          <w:tcPr>
            <w:tcW w:w="1851" w:type="dxa"/>
          </w:tcPr>
          <w:p w:rsidR="008507CF" w:rsidRDefault="00A71851">
            <w:pPr>
              <w:rPr>
                <w:b/>
              </w:rPr>
            </w:pPr>
            <w:r>
              <w:rPr>
                <w:b/>
              </w:rPr>
              <w:t>Location and dates</w:t>
            </w:r>
          </w:p>
        </w:tc>
        <w:tc>
          <w:tcPr>
            <w:tcW w:w="7908" w:type="dxa"/>
          </w:tcPr>
          <w:p w:rsidR="008507CF" w:rsidRDefault="00A71851">
            <w:pPr>
              <w:rPr>
                <w:sz w:val="24"/>
                <w:szCs w:val="24"/>
              </w:rPr>
            </w:pPr>
            <w:r>
              <w:rPr>
                <w:sz w:val="24"/>
                <w:szCs w:val="24"/>
              </w:rPr>
              <w:t>Kyiv, Ukraine</w:t>
            </w:r>
          </w:p>
        </w:tc>
      </w:tr>
      <w:tr w:rsidR="008507CF">
        <w:tc>
          <w:tcPr>
            <w:tcW w:w="1851" w:type="dxa"/>
          </w:tcPr>
          <w:p w:rsidR="008507CF" w:rsidRDefault="00A71851">
            <w:pPr>
              <w:rPr>
                <w:b/>
              </w:rPr>
            </w:pPr>
            <w:r>
              <w:rPr>
                <w:b/>
              </w:rPr>
              <w:t>Dates</w:t>
            </w:r>
          </w:p>
        </w:tc>
        <w:tc>
          <w:tcPr>
            <w:tcW w:w="7908" w:type="dxa"/>
          </w:tcPr>
          <w:p w:rsidR="008507CF" w:rsidRDefault="00A71851" w:rsidP="002E3FE6">
            <w:pPr>
              <w:rPr>
                <w:sz w:val="24"/>
                <w:szCs w:val="24"/>
              </w:rPr>
            </w:pPr>
            <w:r>
              <w:rPr>
                <w:sz w:val="24"/>
                <w:szCs w:val="24"/>
              </w:rPr>
              <w:t xml:space="preserve">Deadline for provision of equipment – </w:t>
            </w:r>
            <w:r w:rsidR="002E3FE6">
              <w:rPr>
                <w:sz w:val="24"/>
                <w:szCs w:val="24"/>
                <w:lang w:val="uk-UA"/>
              </w:rPr>
              <w:t>24</w:t>
            </w:r>
            <w:r>
              <w:rPr>
                <w:sz w:val="24"/>
                <w:szCs w:val="24"/>
              </w:rPr>
              <w:t xml:space="preserve"> November 2017</w:t>
            </w:r>
          </w:p>
        </w:tc>
      </w:tr>
      <w:tr w:rsidR="008507CF">
        <w:tc>
          <w:tcPr>
            <w:tcW w:w="1851" w:type="dxa"/>
          </w:tcPr>
          <w:p w:rsidR="008507CF" w:rsidRDefault="00A71851">
            <w:pPr>
              <w:rPr>
                <w:b/>
              </w:rPr>
            </w:pPr>
            <w:r>
              <w:rPr>
                <w:b/>
              </w:rPr>
              <w:t>Description of services</w:t>
            </w:r>
          </w:p>
        </w:tc>
        <w:tc>
          <w:tcPr>
            <w:tcW w:w="7908" w:type="dxa"/>
          </w:tcPr>
          <w:p w:rsidR="008507CF" w:rsidRDefault="00A71851">
            <w:pPr>
              <w:jc w:val="both"/>
              <w:rPr>
                <w:sz w:val="24"/>
                <w:szCs w:val="24"/>
              </w:rPr>
            </w:pPr>
            <w:r>
              <w:rPr>
                <w:sz w:val="24"/>
                <w:szCs w:val="24"/>
              </w:rPr>
              <w:t xml:space="preserve">Joint </w:t>
            </w:r>
            <w:proofErr w:type="spellStart"/>
            <w:r>
              <w:rPr>
                <w:sz w:val="24"/>
                <w:szCs w:val="24"/>
              </w:rPr>
              <w:t>Programme</w:t>
            </w:r>
            <w:proofErr w:type="spellEnd"/>
            <w:r>
              <w:rPr>
                <w:sz w:val="24"/>
                <w:szCs w:val="24"/>
              </w:rPr>
              <w:t xml:space="preserve"> between the European Union and the Council of Europe “Strengthening the implementation of the European human rights standards in Ukraine” (the Project) within its component “Support to the police reform and fight against impunity and ill-treatment”, in response to the request of the National police of Ukraine is planning to purchase computer and other office equipment to be transferred to the Human Rights Directorate of the National police of Ukraine. Equipment will be used by the staff members of the Directorate in Kyiv and regions for implementation of the routine office tasks and connection to internal system of communication via videoconferences, as well as accessing the classified data bases of the National police of Ukraine.   </w:t>
            </w:r>
          </w:p>
          <w:p w:rsidR="008507CF" w:rsidRDefault="00A71851">
            <w:pPr>
              <w:jc w:val="both"/>
              <w:rPr>
                <w:sz w:val="24"/>
                <w:szCs w:val="24"/>
              </w:rPr>
            </w:pPr>
            <w:r>
              <w:rPr>
                <w:sz w:val="24"/>
                <w:szCs w:val="24"/>
              </w:rPr>
              <w:t>Technical characteristics and quantity of the required equipment are provided below. Suppliers are encouraged to provide the budget offers with prices for equipment models in compliance with the indicated technical characteristics and produced by well-known established manufacturers with good reputation.</w:t>
            </w:r>
          </w:p>
          <w:p w:rsidR="008507CF" w:rsidRDefault="008507CF">
            <w:pPr>
              <w:jc w:val="both"/>
              <w:rPr>
                <w:sz w:val="24"/>
                <w:szCs w:val="24"/>
              </w:rPr>
            </w:pPr>
          </w:p>
          <w:p w:rsidR="008507CF" w:rsidRDefault="00A71851">
            <w:pPr>
              <w:jc w:val="both"/>
              <w:rPr>
                <w:b/>
                <w:sz w:val="24"/>
                <w:szCs w:val="24"/>
              </w:rPr>
            </w:pPr>
            <w:r>
              <w:rPr>
                <w:sz w:val="24"/>
                <w:szCs w:val="24"/>
              </w:rPr>
              <w:t xml:space="preserve">The Project “Strengthening the implementation of the European human rights standards in Ukraine” has been registered as a </w:t>
            </w:r>
            <w:proofErr w:type="spellStart"/>
            <w:r>
              <w:rPr>
                <w:sz w:val="24"/>
                <w:szCs w:val="24"/>
              </w:rPr>
              <w:t>programme</w:t>
            </w:r>
            <w:proofErr w:type="spellEnd"/>
            <w:r>
              <w:rPr>
                <w:sz w:val="24"/>
                <w:szCs w:val="24"/>
              </w:rPr>
              <w:t xml:space="preserve"> of technical assistance in accordance with the Decree of the Cabinet of Ministers of Ukraine no. 153 as of 15/02/2002. Registration card # 3629. </w:t>
            </w:r>
            <w:r w:rsidRPr="002E3FE6">
              <w:rPr>
                <w:b/>
                <w:sz w:val="24"/>
                <w:szCs w:val="24"/>
                <w:u w:val="single"/>
              </w:rPr>
              <w:t>Therefore, potential suppliers are invited to provide budget offers with prices excluding VAT.</w:t>
            </w:r>
          </w:p>
        </w:tc>
      </w:tr>
    </w:tbl>
    <w:p w:rsidR="008507CF" w:rsidRDefault="00A71851">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Technical specification</w:t>
      </w:r>
    </w:p>
    <w:p w:rsidR="008507CF" w:rsidRDefault="008507CF">
      <w:pPr>
        <w:spacing w:after="0" w:line="240" w:lineRule="auto"/>
        <w:jc w:val="center"/>
        <w:rPr>
          <w:rFonts w:ascii="Times New Roman" w:eastAsia="Times New Roman" w:hAnsi="Times New Roman" w:cs="Times New Roman"/>
          <w:b/>
          <w:sz w:val="28"/>
          <w:szCs w:val="28"/>
          <w:u w:val="single"/>
        </w:rPr>
      </w:pPr>
    </w:p>
    <w:tbl>
      <w:tblPr>
        <w:tblStyle w:val="a0"/>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
        <w:gridCol w:w="7281"/>
        <w:gridCol w:w="1842"/>
      </w:tblGrid>
      <w:tr w:rsidR="008507CF">
        <w:tc>
          <w:tcPr>
            <w:tcW w:w="516" w:type="dxa"/>
            <w:vAlign w:val="center"/>
          </w:tcPr>
          <w:p w:rsidR="008507CF" w:rsidRDefault="00A71851">
            <w:pPr>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281" w:type="dxa"/>
            <w:vAlign w:val="center"/>
          </w:tcPr>
          <w:p w:rsidR="008507CF" w:rsidRDefault="00A71851">
            <w:pPr>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Item title</w:t>
            </w:r>
          </w:p>
        </w:tc>
        <w:tc>
          <w:tcPr>
            <w:tcW w:w="1842" w:type="dxa"/>
            <w:vAlign w:val="center"/>
          </w:tcPr>
          <w:p w:rsidR="008507CF" w:rsidRDefault="00A71851">
            <w:pPr>
              <w:spacing w:after="60" w:line="240" w:lineRule="auto"/>
              <w:ind w:left="-137"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Quantity</w:t>
            </w:r>
          </w:p>
        </w:tc>
      </w:tr>
      <w:tr w:rsidR="008507CF">
        <w:tc>
          <w:tcPr>
            <w:tcW w:w="516" w:type="dxa"/>
            <w:vAlign w:val="center"/>
          </w:tcPr>
          <w:p w:rsidR="008507CF" w:rsidRDefault="00A71851">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81" w:type="dxa"/>
            <w:vAlign w:val="center"/>
          </w:tcPr>
          <w:p w:rsidR="008507CF" w:rsidRDefault="00A71851">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System unit  </w:t>
            </w:r>
          </w:p>
        </w:tc>
        <w:tc>
          <w:tcPr>
            <w:tcW w:w="1842" w:type="dxa"/>
            <w:vAlign w:val="center"/>
          </w:tcPr>
          <w:p w:rsidR="008507CF" w:rsidRDefault="00A71851">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8507CF">
        <w:tc>
          <w:tcPr>
            <w:tcW w:w="516" w:type="dxa"/>
            <w:vAlign w:val="center"/>
          </w:tcPr>
          <w:p w:rsidR="008507CF" w:rsidRDefault="00A71851">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81" w:type="dxa"/>
            <w:vAlign w:val="center"/>
          </w:tcPr>
          <w:p w:rsidR="008507CF" w:rsidRDefault="00A71851">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Screen </w:t>
            </w:r>
          </w:p>
        </w:tc>
        <w:tc>
          <w:tcPr>
            <w:tcW w:w="1842" w:type="dxa"/>
            <w:vAlign w:val="center"/>
          </w:tcPr>
          <w:p w:rsidR="008507CF" w:rsidRDefault="00A71851">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8507CF">
        <w:tc>
          <w:tcPr>
            <w:tcW w:w="516" w:type="dxa"/>
            <w:vAlign w:val="center"/>
          </w:tcPr>
          <w:p w:rsidR="008507CF" w:rsidRDefault="00A71851">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81" w:type="dxa"/>
            <w:vAlign w:val="center"/>
          </w:tcPr>
          <w:p w:rsidR="008507CF" w:rsidRDefault="00A71851">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Keyboard +mouse</w:t>
            </w:r>
          </w:p>
        </w:tc>
        <w:tc>
          <w:tcPr>
            <w:tcW w:w="1842" w:type="dxa"/>
            <w:vAlign w:val="center"/>
          </w:tcPr>
          <w:p w:rsidR="008507CF" w:rsidRDefault="00A71851">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8507CF">
        <w:tc>
          <w:tcPr>
            <w:tcW w:w="516" w:type="dxa"/>
            <w:vAlign w:val="center"/>
          </w:tcPr>
          <w:p w:rsidR="008507CF" w:rsidRDefault="00A71851">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81" w:type="dxa"/>
            <w:vAlign w:val="center"/>
          </w:tcPr>
          <w:p w:rsidR="008507CF" w:rsidRDefault="00A71851">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Power supply filter</w:t>
            </w:r>
          </w:p>
        </w:tc>
        <w:tc>
          <w:tcPr>
            <w:tcW w:w="1842" w:type="dxa"/>
            <w:vAlign w:val="center"/>
          </w:tcPr>
          <w:p w:rsidR="008507CF" w:rsidRDefault="00A71851">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8507CF">
        <w:tc>
          <w:tcPr>
            <w:tcW w:w="516" w:type="dxa"/>
            <w:vAlign w:val="center"/>
          </w:tcPr>
          <w:p w:rsidR="008507CF" w:rsidRDefault="00A71851">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281" w:type="dxa"/>
            <w:vAlign w:val="center"/>
          </w:tcPr>
          <w:p w:rsidR="008507CF" w:rsidRDefault="00A71851">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Uninterruptible power supply unit</w:t>
            </w:r>
          </w:p>
        </w:tc>
        <w:tc>
          <w:tcPr>
            <w:tcW w:w="1842" w:type="dxa"/>
            <w:vAlign w:val="center"/>
          </w:tcPr>
          <w:p w:rsidR="008507CF" w:rsidRDefault="00A71851">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8507CF">
        <w:tc>
          <w:tcPr>
            <w:tcW w:w="516" w:type="dxa"/>
            <w:vAlign w:val="center"/>
          </w:tcPr>
          <w:p w:rsidR="008507CF" w:rsidRDefault="00A71851">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281" w:type="dxa"/>
            <w:vAlign w:val="center"/>
          </w:tcPr>
          <w:p w:rsidR="008507CF" w:rsidRDefault="00A71851">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Web camera</w:t>
            </w:r>
          </w:p>
        </w:tc>
        <w:tc>
          <w:tcPr>
            <w:tcW w:w="1842" w:type="dxa"/>
            <w:vAlign w:val="center"/>
          </w:tcPr>
          <w:p w:rsidR="008507CF" w:rsidRDefault="00A71851">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8507CF">
        <w:tc>
          <w:tcPr>
            <w:tcW w:w="516" w:type="dxa"/>
            <w:vAlign w:val="center"/>
          </w:tcPr>
          <w:p w:rsidR="008507CF" w:rsidRDefault="00A71851">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281" w:type="dxa"/>
            <w:vAlign w:val="center"/>
          </w:tcPr>
          <w:p w:rsidR="008507CF" w:rsidRDefault="00A71851">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Acoustic system</w:t>
            </w:r>
          </w:p>
        </w:tc>
        <w:tc>
          <w:tcPr>
            <w:tcW w:w="1842" w:type="dxa"/>
            <w:vAlign w:val="center"/>
          </w:tcPr>
          <w:p w:rsidR="008507CF" w:rsidRDefault="00A71851">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8507CF">
        <w:tc>
          <w:tcPr>
            <w:tcW w:w="516" w:type="dxa"/>
            <w:vAlign w:val="center"/>
          </w:tcPr>
          <w:p w:rsidR="008507CF" w:rsidRDefault="00A71851">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281" w:type="dxa"/>
            <w:vAlign w:val="center"/>
          </w:tcPr>
          <w:p w:rsidR="008507CF" w:rsidRDefault="00A71851">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Multifunctional  printing device, А4, black and white, laser </w:t>
            </w:r>
          </w:p>
        </w:tc>
        <w:tc>
          <w:tcPr>
            <w:tcW w:w="1842" w:type="dxa"/>
            <w:vAlign w:val="center"/>
          </w:tcPr>
          <w:p w:rsidR="008507CF" w:rsidRDefault="00A71851">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8507CF">
        <w:tc>
          <w:tcPr>
            <w:tcW w:w="516" w:type="dxa"/>
            <w:vAlign w:val="center"/>
          </w:tcPr>
          <w:p w:rsidR="008507CF" w:rsidRDefault="00A71851">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281" w:type="dxa"/>
            <w:vAlign w:val="center"/>
          </w:tcPr>
          <w:p w:rsidR="008507CF" w:rsidRDefault="00A71851">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Cartridge for Multifunctional  device, А4, black and white, laser</w:t>
            </w:r>
          </w:p>
        </w:tc>
        <w:tc>
          <w:tcPr>
            <w:tcW w:w="1842" w:type="dxa"/>
            <w:vAlign w:val="center"/>
          </w:tcPr>
          <w:p w:rsidR="008507CF" w:rsidRDefault="00A71851">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8507CF">
        <w:tc>
          <w:tcPr>
            <w:tcW w:w="516" w:type="dxa"/>
            <w:vAlign w:val="center"/>
          </w:tcPr>
          <w:p w:rsidR="008507CF" w:rsidRDefault="00A71851">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lastRenderedPageBreak/>
              <w:t>.</w:t>
            </w:r>
          </w:p>
        </w:tc>
        <w:tc>
          <w:tcPr>
            <w:tcW w:w="7281" w:type="dxa"/>
            <w:vAlign w:val="center"/>
          </w:tcPr>
          <w:p w:rsidR="008507CF" w:rsidRDefault="00A71851">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Multifunctional printing device, А3, color, inkjet</w:t>
            </w:r>
          </w:p>
        </w:tc>
        <w:tc>
          <w:tcPr>
            <w:tcW w:w="1842" w:type="dxa"/>
            <w:vAlign w:val="center"/>
          </w:tcPr>
          <w:p w:rsidR="008507CF" w:rsidRDefault="00A71851">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8507CF" w:rsidRDefault="008507CF">
      <w:pPr>
        <w:spacing w:after="0" w:line="240" w:lineRule="auto"/>
        <w:jc w:val="center"/>
        <w:rPr>
          <w:rFonts w:ascii="Times New Roman" w:eastAsia="Times New Roman" w:hAnsi="Times New Roman" w:cs="Times New Roman"/>
          <w:b/>
          <w:sz w:val="28"/>
          <w:szCs w:val="28"/>
          <w:u w:val="single"/>
        </w:rPr>
      </w:pPr>
    </w:p>
    <w:p w:rsidR="008507CF" w:rsidRDefault="008507CF">
      <w:pPr>
        <w:spacing w:after="0" w:line="240" w:lineRule="auto"/>
        <w:jc w:val="center"/>
        <w:rPr>
          <w:rFonts w:ascii="Times New Roman" w:eastAsia="Times New Roman" w:hAnsi="Times New Roman" w:cs="Times New Roman"/>
          <w:b/>
          <w:u w:val="single"/>
        </w:rPr>
      </w:pPr>
    </w:p>
    <w:tbl>
      <w:tblPr>
        <w:tblStyle w:val="a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708"/>
        <w:gridCol w:w="7088"/>
      </w:tblGrid>
      <w:tr w:rsidR="008507CF">
        <w:tc>
          <w:tcPr>
            <w:tcW w:w="10031" w:type="dxa"/>
            <w:gridSpan w:val="3"/>
            <w:shd w:val="clear" w:color="auto" w:fill="auto"/>
          </w:tcPr>
          <w:p w:rsidR="008507CF" w:rsidRDefault="00A7185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Personal computer</w:t>
            </w:r>
          </w:p>
        </w:tc>
      </w:tr>
      <w:tr w:rsidR="008507CF">
        <w:tc>
          <w:tcPr>
            <w:tcW w:w="2235" w:type="dxa"/>
            <w:shd w:val="clear" w:color="auto" w:fill="auto"/>
          </w:tcPr>
          <w:p w:rsidR="008507CF" w:rsidRDefault="00A71851">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highlight w:val="white"/>
              </w:rPr>
              <w:t>Chipset</w:t>
            </w:r>
          </w:p>
        </w:tc>
        <w:tc>
          <w:tcPr>
            <w:tcW w:w="7796" w:type="dxa"/>
            <w:gridSpan w:val="2"/>
            <w:shd w:val="clear" w:color="auto" w:fill="auto"/>
          </w:tcPr>
          <w:p w:rsidR="008507CF" w:rsidRDefault="00A71851">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Intel® H110</w:t>
            </w:r>
          </w:p>
        </w:tc>
      </w:tr>
      <w:tr w:rsidR="008507CF">
        <w:tc>
          <w:tcPr>
            <w:tcW w:w="10031" w:type="dxa"/>
            <w:gridSpan w:val="3"/>
            <w:shd w:val="clear" w:color="auto" w:fill="auto"/>
          </w:tcPr>
          <w:p w:rsidR="008507CF" w:rsidRDefault="00A71851">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Processor</w:t>
            </w:r>
          </w:p>
        </w:tc>
      </w:tr>
      <w:tr w:rsidR="008507CF">
        <w:trPr>
          <w:trHeight w:val="280"/>
        </w:trPr>
        <w:tc>
          <w:tcPr>
            <w:tcW w:w="2235" w:type="dxa"/>
            <w:shd w:val="clear" w:color="auto" w:fill="auto"/>
          </w:tcPr>
          <w:p w:rsidR="008507CF" w:rsidRDefault="00A71851">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highlight w:val="white"/>
              </w:rPr>
              <w:t>Type </w:t>
            </w:r>
          </w:p>
        </w:tc>
        <w:tc>
          <w:tcPr>
            <w:tcW w:w="7796" w:type="dxa"/>
            <w:gridSpan w:val="2"/>
            <w:shd w:val="clear" w:color="auto" w:fill="auto"/>
          </w:tcPr>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Intel® Core™ i5-6500 Processor</w:t>
            </w:r>
          </w:p>
        </w:tc>
      </w:tr>
      <w:tr w:rsidR="008507CF">
        <w:trPr>
          <w:trHeight w:val="300"/>
        </w:trPr>
        <w:tc>
          <w:tcPr>
            <w:tcW w:w="2235" w:type="dxa"/>
            <w:shd w:val="clear" w:color="auto" w:fill="auto"/>
          </w:tcPr>
          <w:p w:rsidR="008507CF" w:rsidRDefault="00A7185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Processor speed (gigahertz) </w:t>
            </w:r>
          </w:p>
        </w:tc>
        <w:tc>
          <w:tcPr>
            <w:tcW w:w="7796" w:type="dxa"/>
            <w:gridSpan w:val="2"/>
            <w:shd w:val="clear" w:color="auto" w:fill="auto"/>
          </w:tcPr>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8507CF">
        <w:trPr>
          <w:trHeight w:val="380"/>
        </w:trPr>
        <w:tc>
          <w:tcPr>
            <w:tcW w:w="2235" w:type="dxa"/>
            <w:shd w:val="clear" w:color="auto" w:fill="auto"/>
          </w:tcPr>
          <w:p w:rsidR="008507CF" w:rsidRDefault="00A7185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Number of general processor units</w:t>
            </w:r>
          </w:p>
        </w:tc>
        <w:tc>
          <w:tcPr>
            <w:tcW w:w="7796" w:type="dxa"/>
            <w:gridSpan w:val="2"/>
            <w:shd w:val="clear" w:color="auto" w:fill="auto"/>
          </w:tcPr>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8507CF">
        <w:tc>
          <w:tcPr>
            <w:tcW w:w="10031" w:type="dxa"/>
            <w:gridSpan w:val="3"/>
            <w:shd w:val="clear" w:color="auto" w:fill="auto"/>
          </w:tcPr>
          <w:p w:rsidR="008507CF" w:rsidRDefault="00A71851">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RAM</w:t>
            </w:r>
          </w:p>
        </w:tc>
      </w:tr>
      <w:tr w:rsidR="008507CF">
        <w:tc>
          <w:tcPr>
            <w:tcW w:w="2235" w:type="dxa"/>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RAM (memory) </w:t>
            </w:r>
          </w:p>
        </w:tc>
        <w:tc>
          <w:tcPr>
            <w:tcW w:w="7796" w:type="dxa"/>
            <w:gridSpan w:val="2"/>
            <w:shd w:val="clear" w:color="auto" w:fill="auto"/>
          </w:tcPr>
          <w:p w:rsidR="008507CF" w:rsidRDefault="00A71851">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8 Gb</w:t>
            </w:r>
          </w:p>
        </w:tc>
      </w:tr>
      <w:tr w:rsidR="008507CF">
        <w:tc>
          <w:tcPr>
            <w:tcW w:w="2235" w:type="dxa"/>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Standart </w:t>
            </w:r>
          </w:p>
        </w:tc>
        <w:tc>
          <w:tcPr>
            <w:tcW w:w="7796" w:type="dxa"/>
            <w:gridSpan w:val="2"/>
            <w:shd w:val="clear" w:color="auto" w:fill="auto"/>
          </w:tcPr>
          <w:p w:rsidR="008507CF" w:rsidRDefault="00A71851">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DDR4-2133</w:t>
            </w:r>
          </w:p>
        </w:tc>
      </w:tr>
      <w:tr w:rsidR="008507CF">
        <w:tc>
          <w:tcPr>
            <w:tcW w:w="10031" w:type="dxa"/>
            <w:gridSpan w:val="3"/>
            <w:shd w:val="clear" w:color="auto" w:fill="auto"/>
          </w:tcPr>
          <w:p w:rsidR="008507CF" w:rsidRDefault="00A71851">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Hard drives</w:t>
            </w:r>
          </w:p>
        </w:tc>
      </w:tr>
      <w:tr w:rsidR="008507CF">
        <w:tc>
          <w:tcPr>
            <w:tcW w:w="2235" w:type="dxa"/>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Hard drive capacity, SATA, Gb</w:t>
            </w:r>
          </w:p>
        </w:tc>
        <w:tc>
          <w:tcPr>
            <w:tcW w:w="7796" w:type="dxa"/>
            <w:gridSpan w:val="2"/>
            <w:shd w:val="clear" w:color="auto" w:fill="auto"/>
          </w:tcPr>
          <w:p w:rsidR="008507CF" w:rsidRDefault="00A71851">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1000</w:t>
            </w:r>
          </w:p>
        </w:tc>
      </w:tr>
      <w:tr w:rsidR="008507CF">
        <w:tc>
          <w:tcPr>
            <w:tcW w:w="10031" w:type="dxa"/>
            <w:gridSpan w:val="3"/>
            <w:shd w:val="clear" w:color="auto" w:fill="auto"/>
          </w:tcPr>
          <w:p w:rsidR="008507CF" w:rsidRDefault="00A71851">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Graphic adapter</w:t>
            </w:r>
          </w:p>
        </w:tc>
      </w:tr>
      <w:tr w:rsidR="008507CF">
        <w:tc>
          <w:tcPr>
            <w:tcW w:w="2235" w:type="dxa"/>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Graphic chipset</w:t>
            </w:r>
          </w:p>
        </w:tc>
        <w:tc>
          <w:tcPr>
            <w:tcW w:w="7796" w:type="dxa"/>
            <w:gridSpan w:val="2"/>
            <w:shd w:val="clear" w:color="auto" w:fill="auto"/>
          </w:tcPr>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NVIDIA® GeForce GTX 1050Ti</w:t>
            </w:r>
          </w:p>
        </w:tc>
      </w:tr>
      <w:tr w:rsidR="008507CF">
        <w:tc>
          <w:tcPr>
            <w:tcW w:w="2235" w:type="dxa"/>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Memory volume</w:t>
            </w:r>
            <w:r>
              <w:rPr>
                <w:rFonts w:ascii="Times New Roman" w:eastAsia="Times New Roman" w:hAnsi="Times New Roman" w:cs="Times New Roman"/>
                <w:sz w:val="24"/>
                <w:szCs w:val="24"/>
                <w:highlight w:val="white"/>
              </w:rPr>
              <w:t> </w:t>
            </w:r>
          </w:p>
        </w:tc>
        <w:tc>
          <w:tcPr>
            <w:tcW w:w="7796" w:type="dxa"/>
            <w:gridSpan w:val="2"/>
            <w:shd w:val="clear" w:color="auto" w:fill="auto"/>
          </w:tcPr>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8507CF">
        <w:tc>
          <w:tcPr>
            <w:tcW w:w="10031" w:type="dxa"/>
            <w:gridSpan w:val="3"/>
            <w:shd w:val="clear" w:color="auto" w:fill="auto"/>
          </w:tcPr>
          <w:p w:rsidR="008507CF" w:rsidRDefault="00A71851">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ab/>
              <w:t>Hardware peripheral</w:t>
            </w:r>
          </w:p>
        </w:tc>
      </w:tr>
      <w:tr w:rsidR="008507CF">
        <w:tc>
          <w:tcPr>
            <w:tcW w:w="2943" w:type="dxa"/>
            <w:gridSpan w:val="2"/>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Optical drive</w:t>
            </w:r>
          </w:p>
        </w:tc>
        <w:tc>
          <w:tcPr>
            <w:tcW w:w="7088" w:type="dxa"/>
            <w:shd w:val="clear" w:color="auto" w:fill="auto"/>
          </w:tcPr>
          <w:p w:rsidR="008507CF" w:rsidRDefault="00A71851">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DVD-RW</w:t>
            </w:r>
          </w:p>
        </w:tc>
      </w:tr>
      <w:tr w:rsidR="008507CF">
        <w:tc>
          <w:tcPr>
            <w:tcW w:w="2943" w:type="dxa"/>
            <w:gridSpan w:val="2"/>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Sound controller</w:t>
            </w:r>
            <w:r>
              <w:rPr>
                <w:rFonts w:ascii="Times New Roman" w:eastAsia="Times New Roman" w:hAnsi="Times New Roman" w:cs="Times New Roman"/>
                <w:sz w:val="24"/>
                <w:szCs w:val="24"/>
                <w:highlight w:val="white"/>
              </w:rPr>
              <w:t> </w:t>
            </w:r>
          </w:p>
        </w:tc>
        <w:tc>
          <w:tcPr>
            <w:tcW w:w="7088" w:type="dxa"/>
            <w:shd w:val="clear" w:color="auto" w:fill="auto"/>
          </w:tcPr>
          <w:p w:rsidR="008507CF" w:rsidRDefault="00A71851">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integrated HD Audio 7.1</w:t>
            </w:r>
          </w:p>
        </w:tc>
      </w:tr>
      <w:tr w:rsidR="008507CF">
        <w:tc>
          <w:tcPr>
            <w:tcW w:w="2943" w:type="dxa"/>
            <w:gridSpan w:val="2"/>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External ports</w:t>
            </w:r>
          </w:p>
        </w:tc>
        <w:tc>
          <w:tcPr>
            <w:tcW w:w="7088" w:type="dxa"/>
            <w:shd w:val="clear" w:color="auto" w:fill="auto"/>
          </w:tcPr>
          <w:p w:rsidR="008507CF" w:rsidRDefault="00A71851">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2xUSB 3.0, 4xUSB2.0, 3xAudio</w:t>
            </w:r>
          </w:p>
        </w:tc>
      </w:tr>
      <w:tr w:rsidR="008507CF">
        <w:tc>
          <w:tcPr>
            <w:tcW w:w="2943" w:type="dxa"/>
            <w:gridSpan w:val="2"/>
            <w:shd w:val="clear" w:color="auto" w:fill="auto"/>
          </w:tcPr>
          <w:p w:rsidR="008507CF" w:rsidRDefault="00A7185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Card reader</w:t>
            </w:r>
          </w:p>
        </w:tc>
        <w:tc>
          <w:tcPr>
            <w:tcW w:w="7088" w:type="dxa"/>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Available</w:t>
            </w:r>
          </w:p>
        </w:tc>
      </w:tr>
      <w:tr w:rsidR="008507CF">
        <w:tc>
          <w:tcPr>
            <w:tcW w:w="2943" w:type="dxa"/>
            <w:gridSpan w:val="2"/>
            <w:shd w:val="clear" w:color="auto" w:fill="auto"/>
          </w:tcPr>
          <w:p w:rsidR="008507CF" w:rsidRDefault="00A7185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Network adapter</w:t>
            </w:r>
            <w:r>
              <w:rPr>
                <w:rFonts w:ascii="Times New Roman" w:eastAsia="Times New Roman" w:hAnsi="Times New Roman" w:cs="Times New Roman"/>
                <w:sz w:val="24"/>
                <w:szCs w:val="24"/>
                <w:highlight w:val="white"/>
              </w:rPr>
              <w:t> </w:t>
            </w:r>
          </w:p>
        </w:tc>
        <w:tc>
          <w:tcPr>
            <w:tcW w:w="7088" w:type="dxa"/>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10/100/1000</w:t>
            </w:r>
          </w:p>
        </w:tc>
      </w:tr>
      <w:tr w:rsidR="008507CF">
        <w:tc>
          <w:tcPr>
            <w:tcW w:w="2943" w:type="dxa"/>
            <w:gridSpan w:val="2"/>
            <w:shd w:val="clear" w:color="auto" w:fill="auto"/>
          </w:tcPr>
          <w:p w:rsidR="008507CF" w:rsidRDefault="00A7185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Power supply unit capacity</w:t>
            </w:r>
            <w:r>
              <w:rPr>
                <w:rFonts w:ascii="Times New Roman" w:eastAsia="Times New Roman" w:hAnsi="Times New Roman" w:cs="Times New Roman"/>
                <w:sz w:val="24"/>
                <w:szCs w:val="24"/>
                <w:highlight w:val="white"/>
              </w:rPr>
              <w:t> </w:t>
            </w:r>
          </w:p>
        </w:tc>
        <w:tc>
          <w:tcPr>
            <w:tcW w:w="7088" w:type="dxa"/>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r>
      <w:tr w:rsidR="008507CF">
        <w:tc>
          <w:tcPr>
            <w:tcW w:w="2943" w:type="dxa"/>
            <w:gridSpan w:val="2"/>
            <w:shd w:val="clear" w:color="auto" w:fill="auto"/>
          </w:tcPr>
          <w:p w:rsidR="008507CF" w:rsidRDefault="00A718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Operation system</w:t>
            </w:r>
          </w:p>
        </w:tc>
        <w:tc>
          <w:tcPr>
            <w:tcW w:w="7088" w:type="dxa"/>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Windows 10 Professional</w:t>
            </w:r>
          </w:p>
        </w:tc>
      </w:tr>
      <w:tr w:rsidR="008507CF">
        <w:tc>
          <w:tcPr>
            <w:tcW w:w="2943" w:type="dxa"/>
            <w:gridSpan w:val="2"/>
            <w:shd w:val="clear" w:color="auto" w:fill="auto"/>
          </w:tcPr>
          <w:p w:rsidR="008507CF" w:rsidRDefault="00A718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Web camera </w:t>
            </w:r>
          </w:p>
        </w:tc>
        <w:tc>
          <w:tcPr>
            <w:tcW w:w="7088" w:type="dxa"/>
            <w:shd w:val="clear" w:color="auto" w:fill="auto"/>
          </w:tcPr>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Connectivity Technology -Wired Camera type - color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Image Sensor Type - 2 MP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Video Input - Color or B&amp;W color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Audio Support - Yes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Audio Support Features  - built-in microphone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Frame Rate - 30 frames per second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Still Image Capture Resolution - 4608 x 3456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Compatible OS – Windows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Computer Interface  - USB 2.0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Optical Sensor: Total Pixels  - 2000000 pixels </w:t>
            </w:r>
          </w:p>
          <w:p w:rsidR="008507CF" w:rsidRDefault="008507CF">
            <w:pPr>
              <w:spacing w:after="0" w:line="240" w:lineRule="auto"/>
              <w:rPr>
                <w:rFonts w:ascii="Times New Roman" w:eastAsia="Times New Roman" w:hAnsi="Times New Roman" w:cs="Times New Roman"/>
                <w:sz w:val="24"/>
                <w:szCs w:val="24"/>
              </w:rPr>
            </w:pPr>
          </w:p>
        </w:tc>
      </w:tr>
      <w:tr w:rsidR="008507CF">
        <w:tc>
          <w:tcPr>
            <w:tcW w:w="2943" w:type="dxa"/>
            <w:gridSpan w:val="2"/>
            <w:shd w:val="clear" w:color="auto" w:fill="auto"/>
          </w:tcPr>
          <w:p w:rsidR="008507CF" w:rsidRDefault="00A718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Acoustic system</w:t>
            </w:r>
          </w:p>
        </w:tc>
        <w:tc>
          <w:tcPr>
            <w:tcW w:w="7088" w:type="dxa"/>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Audio Output Mode - Stereo</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Speakers - 2</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Output Power - 4 W</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Output Power per Channel - 2 W</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Frequency Response - 100Hz-20kHz</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Audio Controls - Volume</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Front - 2 x 2W x 9cm x 5cm;</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Audio Line-In Interface Quantity - 1</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Audio Line-In Interface Connector Type - Mini-phone Stereo 3.5 mm</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Input Voltage - AC 220 V</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Input Frequency - 50 Hz</w:t>
            </w:r>
          </w:p>
        </w:tc>
      </w:tr>
      <w:tr w:rsidR="008507CF">
        <w:tc>
          <w:tcPr>
            <w:tcW w:w="2943" w:type="dxa"/>
            <w:gridSpan w:val="2"/>
            <w:shd w:val="clear" w:color="auto" w:fill="auto"/>
          </w:tcPr>
          <w:p w:rsidR="008507CF" w:rsidRDefault="00A71851">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lastRenderedPageBreak/>
              <w:t>Uninterruptible power supply unit</w:t>
            </w:r>
          </w:p>
        </w:tc>
        <w:tc>
          <w:tcPr>
            <w:tcW w:w="7088" w:type="dxa"/>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UPS Topology - Line-interactive</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Input</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Generator Compatibility - Yes</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Nominal Input Voltage (</w:t>
            </w:r>
            <w:proofErr w:type="spellStart"/>
            <w:r>
              <w:rPr>
                <w:rFonts w:ascii="Times New Roman" w:eastAsia="Times New Roman" w:hAnsi="Times New Roman" w:cs="Times New Roman"/>
                <w:sz w:val="24"/>
                <w:szCs w:val="24"/>
              </w:rPr>
              <w:t>Vac</w:t>
            </w:r>
            <w:proofErr w:type="spellEnd"/>
            <w:r>
              <w:rPr>
                <w:rFonts w:ascii="Times New Roman" w:eastAsia="Times New Roman" w:hAnsi="Times New Roman" w:cs="Times New Roman"/>
                <w:sz w:val="24"/>
                <w:szCs w:val="24"/>
              </w:rPr>
              <w:t>) - 230 ± 10%</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Input Voltage Range (</w:t>
            </w:r>
            <w:proofErr w:type="spellStart"/>
            <w:r>
              <w:rPr>
                <w:rFonts w:ascii="Times New Roman" w:eastAsia="Times New Roman" w:hAnsi="Times New Roman" w:cs="Times New Roman"/>
                <w:sz w:val="24"/>
                <w:szCs w:val="24"/>
              </w:rPr>
              <w:t>Vac</w:t>
            </w:r>
            <w:proofErr w:type="spellEnd"/>
            <w:r>
              <w:rPr>
                <w:rFonts w:ascii="Times New Roman" w:eastAsia="Times New Roman" w:hAnsi="Times New Roman" w:cs="Times New Roman"/>
                <w:sz w:val="24"/>
                <w:szCs w:val="24"/>
              </w:rPr>
              <w:t>) -165 ~ 290</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Input Frequency (Hz) - 50 ± 5; 60 ± 5</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Input Frequency Detection- Auto-sensing</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Rated Input Current (A) - 2.95</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Input Connector Type- </w:t>
            </w:r>
            <w:proofErr w:type="spellStart"/>
            <w:r>
              <w:rPr>
                <w:rFonts w:ascii="Times New Roman" w:eastAsia="Times New Roman" w:hAnsi="Times New Roman" w:cs="Times New Roman"/>
                <w:sz w:val="24"/>
                <w:szCs w:val="24"/>
              </w:rPr>
              <w:t>Schuko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MS Mincho" w:eastAsia="MS Mincho" w:hAnsi="MS Mincho" w:cs="MS Mincho"/>
                <w:sz w:val="24"/>
                <w:szCs w:val="24"/>
              </w:rPr>
              <w:t xml:space="preserve">　</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Output</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Capacity (VA) -650</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Capacity (Watts) - 360</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Battery Waveform -Simulated Sine Wave</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Battery Voltage(s) (</w:t>
            </w:r>
            <w:proofErr w:type="spellStart"/>
            <w:r>
              <w:rPr>
                <w:rFonts w:ascii="Times New Roman" w:eastAsia="Times New Roman" w:hAnsi="Times New Roman" w:cs="Times New Roman"/>
                <w:sz w:val="24"/>
                <w:szCs w:val="24"/>
              </w:rPr>
              <w:t>Vac</w:t>
            </w:r>
            <w:proofErr w:type="spellEnd"/>
            <w:r>
              <w:rPr>
                <w:rFonts w:ascii="Times New Roman" w:eastAsia="Times New Roman" w:hAnsi="Times New Roman" w:cs="Times New Roman"/>
                <w:sz w:val="24"/>
                <w:szCs w:val="24"/>
              </w:rPr>
              <w:t>) - 230 ± 10%</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Battery Frequency (Hz) - 50 ± 1%; 60 ± 1%</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Automatic Voltage Regulation (AVR) - Single Boost, Single Buck</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Overload Protection -Fuse</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Outlet(s) – Total 2</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Outlet(s) - Battery Backup 2</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Typical Transfer Time (</w:t>
            </w:r>
            <w:proofErr w:type="spellStart"/>
            <w:r>
              <w:rPr>
                <w:rFonts w:ascii="Times New Roman" w:eastAsia="Times New Roman" w:hAnsi="Times New Roman" w:cs="Times New Roman"/>
                <w:sz w:val="24"/>
                <w:szCs w:val="24"/>
              </w:rPr>
              <w:t>ms</w:t>
            </w:r>
            <w:proofErr w:type="spellEnd"/>
            <w:r>
              <w:rPr>
                <w:rFonts w:ascii="Times New Roman" w:eastAsia="Times New Roman" w:hAnsi="Times New Roman" w:cs="Times New Roman"/>
                <w:sz w:val="24"/>
                <w:szCs w:val="24"/>
              </w:rPr>
              <w:t>) -4</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Battery</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Runtime at 60W (min) - 28</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Runtime at 90W (min) - 16</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Typical Recharge Time (Hours) - 8</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Start On Battery - Yes</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Battery Type - Sealed Lead-acid</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Replacement Battery Pack - RBP0119</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RBP Quantity (pcs) -1</w:t>
            </w:r>
          </w:p>
          <w:p w:rsidR="008507CF" w:rsidRDefault="008507CF">
            <w:pPr>
              <w:spacing w:after="0" w:line="240" w:lineRule="auto"/>
              <w:jc w:val="both"/>
              <w:rPr>
                <w:rFonts w:ascii="Times New Roman" w:eastAsia="Times New Roman" w:hAnsi="Times New Roman" w:cs="Times New Roman"/>
                <w:sz w:val="24"/>
                <w:szCs w:val="24"/>
              </w:rPr>
            </w:pPr>
          </w:p>
        </w:tc>
      </w:tr>
      <w:tr w:rsidR="008507CF">
        <w:tc>
          <w:tcPr>
            <w:tcW w:w="2943" w:type="dxa"/>
            <w:gridSpan w:val="2"/>
            <w:shd w:val="clear" w:color="auto" w:fill="auto"/>
          </w:tcPr>
          <w:p w:rsidR="008507CF" w:rsidRDefault="00A718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Keyboard and mouse</w:t>
            </w:r>
          </w:p>
        </w:tc>
        <w:tc>
          <w:tcPr>
            <w:tcW w:w="7088" w:type="dxa"/>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USB Keyboard and Mouse set</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104 keys</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Wired, 1.5 m,  </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Keyboard layout  - Ukrainian</w:t>
            </w:r>
          </w:p>
        </w:tc>
      </w:tr>
      <w:tr w:rsidR="008507CF">
        <w:tc>
          <w:tcPr>
            <w:tcW w:w="2943" w:type="dxa"/>
            <w:gridSpan w:val="2"/>
            <w:shd w:val="clear" w:color="auto" w:fill="auto"/>
          </w:tcPr>
          <w:p w:rsidR="008507CF" w:rsidRDefault="00A718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Power supply filter</w:t>
            </w:r>
          </w:p>
        </w:tc>
        <w:tc>
          <w:tcPr>
            <w:tcW w:w="7088" w:type="dxa"/>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m</w:t>
            </w:r>
          </w:p>
        </w:tc>
      </w:tr>
      <w:tr w:rsidR="008507CF">
        <w:tc>
          <w:tcPr>
            <w:tcW w:w="10031" w:type="dxa"/>
            <w:gridSpan w:val="3"/>
            <w:shd w:val="clear" w:color="auto" w:fill="auto"/>
          </w:tcPr>
          <w:p w:rsidR="008507CF" w:rsidRDefault="00A718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Screen</w:t>
            </w:r>
          </w:p>
        </w:tc>
      </w:tr>
      <w:tr w:rsidR="008507CF">
        <w:tc>
          <w:tcPr>
            <w:tcW w:w="2943" w:type="dxa"/>
            <w:gridSpan w:val="2"/>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Type</w:t>
            </w:r>
          </w:p>
        </w:tc>
        <w:tc>
          <w:tcPr>
            <w:tcW w:w="7088" w:type="dxa"/>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LED screen</w:t>
            </w:r>
          </w:p>
        </w:tc>
      </w:tr>
      <w:tr w:rsidR="008507CF">
        <w:tc>
          <w:tcPr>
            <w:tcW w:w="2943" w:type="dxa"/>
            <w:gridSpan w:val="2"/>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Screen diagonal</w:t>
            </w:r>
          </w:p>
        </w:tc>
        <w:tc>
          <w:tcPr>
            <w:tcW w:w="7088" w:type="dxa"/>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23,8</w:t>
            </w:r>
          </w:p>
        </w:tc>
      </w:tr>
      <w:tr w:rsidR="008507CF">
        <w:tc>
          <w:tcPr>
            <w:tcW w:w="2943" w:type="dxa"/>
            <w:gridSpan w:val="2"/>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Type of LED-matrix </w:t>
            </w:r>
          </w:p>
        </w:tc>
        <w:tc>
          <w:tcPr>
            <w:tcW w:w="7088" w:type="dxa"/>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AH-IPS</w:t>
            </w:r>
          </w:p>
        </w:tc>
      </w:tr>
      <w:tr w:rsidR="008507CF">
        <w:tc>
          <w:tcPr>
            <w:tcW w:w="2943" w:type="dxa"/>
            <w:gridSpan w:val="2"/>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Image format</w:t>
            </w:r>
          </w:p>
        </w:tc>
        <w:tc>
          <w:tcPr>
            <w:tcW w:w="7088" w:type="dxa"/>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16:9</w:t>
            </w:r>
          </w:p>
        </w:tc>
      </w:tr>
      <w:tr w:rsidR="008507CF">
        <w:tc>
          <w:tcPr>
            <w:tcW w:w="2943" w:type="dxa"/>
            <w:gridSpan w:val="2"/>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w:t>
            </w:r>
          </w:p>
        </w:tc>
        <w:tc>
          <w:tcPr>
            <w:tcW w:w="7088" w:type="dxa"/>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1920x1080</w:t>
            </w:r>
          </w:p>
        </w:tc>
      </w:tr>
      <w:tr w:rsidR="008507CF">
        <w:tc>
          <w:tcPr>
            <w:tcW w:w="2943" w:type="dxa"/>
            <w:gridSpan w:val="2"/>
            <w:shd w:val="clear" w:color="auto" w:fill="auto"/>
          </w:tcPr>
          <w:p w:rsidR="008507CF" w:rsidRDefault="00A718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Visual angle</w:t>
            </w:r>
          </w:p>
        </w:tc>
        <w:tc>
          <w:tcPr>
            <w:tcW w:w="7088" w:type="dxa"/>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178/178</w:t>
            </w:r>
          </w:p>
        </w:tc>
      </w:tr>
      <w:tr w:rsidR="008507CF">
        <w:tc>
          <w:tcPr>
            <w:tcW w:w="2943" w:type="dxa"/>
            <w:gridSpan w:val="2"/>
            <w:shd w:val="clear" w:color="auto" w:fill="auto"/>
          </w:tcPr>
          <w:p w:rsidR="008507CF" w:rsidRDefault="00A7185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Type of lighting system</w:t>
            </w:r>
          </w:p>
        </w:tc>
        <w:tc>
          <w:tcPr>
            <w:tcW w:w="7088" w:type="dxa"/>
            <w:shd w:val="clear" w:color="auto" w:fill="auto"/>
            <w:vAlign w:val="center"/>
          </w:tcPr>
          <w:p w:rsidR="008507CF" w:rsidRDefault="00A7185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WLED</w:t>
            </w:r>
          </w:p>
        </w:tc>
      </w:tr>
      <w:tr w:rsidR="008507CF">
        <w:tc>
          <w:tcPr>
            <w:tcW w:w="2943" w:type="dxa"/>
            <w:gridSpan w:val="2"/>
            <w:shd w:val="clear" w:color="auto" w:fill="auto"/>
          </w:tcPr>
          <w:p w:rsidR="008507CF" w:rsidRDefault="00A7185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Screen surface</w:t>
            </w:r>
          </w:p>
        </w:tc>
        <w:tc>
          <w:tcPr>
            <w:tcW w:w="7088" w:type="dxa"/>
            <w:shd w:val="clear" w:color="auto" w:fill="auto"/>
            <w:vAlign w:val="center"/>
          </w:tcPr>
          <w:p w:rsidR="008507CF" w:rsidRDefault="00A7185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Opaque screen</w:t>
            </w:r>
          </w:p>
        </w:tc>
      </w:tr>
      <w:tr w:rsidR="008507CF">
        <w:tc>
          <w:tcPr>
            <w:tcW w:w="2943" w:type="dxa"/>
            <w:gridSpan w:val="2"/>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Vertical refresh rate, gigahertz</w:t>
            </w:r>
          </w:p>
        </w:tc>
        <w:tc>
          <w:tcPr>
            <w:tcW w:w="7088" w:type="dxa"/>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56-75</w:t>
            </w:r>
          </w:p>
        </w:tc>
      </w:tr>
      <w:tr w:rsidR="008507CF">
        <w:tc>
          <w:tcPr>
            <w:tcW w:w="10031" w:type="dxa"/>
            <w:gridSpan w:val="3"/>
            <w:shd w:val="clear" w:color="auto" w:fill="auto"/>
          </w:tcPr>
          <w:p w:rsidR="008507CF" w:rsidRDefault="00A71851">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Videosignal</w:t>
            </w:r>
            <w:proofErr w:type="spellEnd"/>
            <w:r>
              <w:rPr>
                <w:rFonts w:ascii="Times New Roman" w:eastAsia="Times New Roman" w:hAnsi="Times New Roman" w:cs="Times New Roman"/>
                <w:b/>
                <w:sz w:val="24"/>
                <w:szCs w:val="24"/>
              </w:rPr>
              <w:t xml:space="preserve"> Interface</w:t>
            </w:r>
          </w:p>
        </w:tc>
      </w:tr>
      <w:tr w:rsidR="008507CF">
        <w:trPr>
          <w:trHeight w:val="300"/>
        </w:trPr>
        <w:tc>
          <w:tcPr>
            <w:tcW w:w="2943" w:type="dxa"/>
            <w:gridSpan w:val="2"/>
            <w:shd w:val="clear" w:color="auto" w:fill="auto"/>
          </w:tcPr>
          <w:p w:rsidR="008507CF" w:rsidRDefault="00A7185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DVI </w:t>
            </w:r>
          </w:p>
        </w:tc>
        <w:tc>
          <w:tcPr>
            <w:tcW w:w="7088" w:type="dxa"/>
            <w:shd w:val="clear" w:color="auto" w:fill="auto"/>
          </w:tcPr>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Available</w:t>
            </w:r>
          </w:p>
        </w:tc>
      </w:tr>
      <w:tr w:rsidR="008507CF">
        <w:tc>
          <w:tcPr>
            <w:tcW w:w="2943" w:type="dxa"/>
            <w:gridSpan w:val="2"/>
            <w:shd w:val="clear" w:color="auto" w:fill="auto"/>
          </w:tcPr>
          <w:p w:rsidR="008507CF" w:rsidRDefault="00A7185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HDMI </w:t>
            </w:r>
          </w:p>
        </w:tc>
        <w:tc>
          <w:tcPr>
            <w:tcW w:w="7088" w:type="dxa"/>
            <w:shd w:val="clear" w:color="auto" w:fill="auto"/>
          </w:tcPr>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Available</w:t>
            </w:r>
          </w:p>
        </w:tc>
      </w:tr>
      <w:tr w:rsidR="008507CF">
        <w:tc>
          <w:tcPr>
            <w:tcW w:w="10031" w:type="dxa"/>
            <w:gridSpan w:val="3"/>
            <w:shd w:val="clear" w:color="auto" w:fill="auto"/>
          </w:tcPr>
          <w:p w:rsidR="008507CF" w:rsidRDefault="00A7185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Multifunctional  device, А4 , black and white printing</w:t>
            </w:r>
          </w:p>
        </w:tc>
      </w:tr>
      <w:tr w:rsidR="008507CF">
        <w:tc>
          <w:tcPr>
            <w:tcW w:w="2943" w:type="dxa"/>
            <w:gridSpan w:val="2"/>
            <w:shd w:val="clear" w:color="auto" w:fill="auto"/>
          </w:tcPr>
          <w:p w:rsidR="008507CF" w:rsidRDefault="00A71851">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Multifunctional  device</w:t>
            </w:r>
          </w:p>
        </w:tc>
        <w:tc>
          <w:tcPr>
            <w:tcW w:w="7088" w:type="dxa"/>
            <w:shd w:val="clear" w:color="auto" w:fill="auto"/>
          </w:tcPr>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Printer</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Print speed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Single sided: Up to 23 ppm (A4)</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Printing method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Monochrome laser beam printing</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Print quality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 to 1200 x 1200 dpi</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Print Resolution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 x 600 dpi</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Print Out Time </w:t>
            </w:r>
          </w:p>
          <w:p w:rsidR="008507CF" w:rsidRDefault="00A7185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Approx</w:t>
            </w:r>
            <w:proofErr w:type="spellEnd"/>
            <w:r>
              <w:rPr>
                <w:rFonts w:ascii="Times New Roman" w:eastAsia="Times New Roman" w:hAnsi="Times New Roman" w:cs="Times New Roman"/>
                <w:sz w:val="24"/>
                <w:szCs w:val="24"/>
              </w:rPr>
              <w:t>: 6.0 seconds or less</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Printer languages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UFRII-LT</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Print margins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mm-top, bottom, left and right </w:t>
            </w:r>
            <w:r>
              <w:rPr>
                <w:rFonts w:ascii="Times New Roman" w:eastAsia="Times New Roman" w:hAnsi="Times New Roman" w:cs="Times New Roman"/>
                <w:sz w:val="24"/>
                <w:szCs w:val="24"/>
              </w:rPr>
              <w:br/>
              <w:t>10 mm-top, bottom, left and right (Envelope)</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Toner saver mode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Copier</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Copy Speed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Single sided: Up to 23 ppm (A4)</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Copy Output Time (FCOT)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Approx. 9.0 seconds or less</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Copy resolution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 to 600 x 600 dpi</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Copy modes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Text/Photo, Text/Photo (High speed), Photo, Text</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Multiple Copy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 to 999 copies</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Reduction/Enlargement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25-400% in 1% increments</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features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Memory sort, 2 on 1, 4 on 1, ID card copy</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Scanner</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Type </w:t>
            </w:r>
          </w:p>
          <w:p w:rsidR="008507CF" w:rsidRDefault="00A7185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Colour</w:t>
            </w:r>
            <w:proofErr w:type="spellEnd"/>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Scan Resolution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Optical: Up to 600 x 600 dpi </w:t>
            </w:r>
            <w:r>
              <w:rPr>
                <w:rFonts w:ascii="Times New Roman" w:eastAsia="Times New Roman" w:hAnsi="Times New Roman" w:cs="Times New Roman"/>
                <w:sz w:val="24"/>
                <w:szCs w:val="24"/>
              </w:rPr>
              <w:br/>
              <w:t>Enhanced: Up to 9600 x 9600 dpi</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Scan speed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Single sided mono: 3 sec/page (300x300dpi) </w:t>
            </w:r>
            <w:r>
              <w:rPr>
                <w:rFonts w:ascii="Times New Roman" w:eastAsia="Times New Roman" w:hAnsi="Times New Roman" w:cs="Times New Roman"/>
                <w:sz w:val="24"/>
                <w:szCs w:val="24"/>
              </w:rPr>
              <w:br/>
              <w:t xml:space="preserve">Single sided </w:t>
            </w:r>
            <w:proofErr w:type="spellStart"/>
            <w:r>
              <w:rPr>
                <w:rFonts w:ascii="Times New Roman" w:eastAsia="Times New Roman" w:hAnsi="Times New Roman" w:cs="Times New Roman"/>
                <w:sz w:val="24"/>
                <w:szCs w:val="24"/>
              </w:rPr>
              <w:t>colour</w:t>
            </w:r>
            <w:proofErr w:type="spellEnd"/>
            <w:r>
              <w:rPr>
                <w:rFonts w:ascii="Times New Roman" w:eastAsia="Times New Roman" w:hAnsi="Times New Roman" w:cs="Times New Roman"/>
                <w:sz w:val="24"/>
                <w:szCs w:val="24"/>
              </w:rPr>
              <w:t>: 4 sec/page (300x300dpi)</w:t>
            </w:r>
          </w:p>
          <w:p w:rsidR="008507CF" w:rsidRDefault="00A7185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Colour</w:t>
            </w:r>
            <w:proofErr w:type="spellEnd"/>
            <w:r>
              <w:rPr>
                <w:rFonts w:ascii="Times New Roman" w:eastAsia="Times New Roman" w:hAnsi="Times New Roman" w:cs="Times New Roman"/>
                <w:sz w:val="24"/>
                <w:szCs w:val="24"/>
              </w:rPr>
              <w:t xml:space="preserve"> scanning depth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 bit/24 bit (input/output)</w:t>
            </w:r>
          </w:p>
          <w:p w:rsidR="008507CF" w:rsidRDefault="00A7185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Greyscales</w:t>
            </w:r>
            <w:proofErr w:type="spellEnd"/>
            <w:r>
              <w:rPr>
                <w:rFonts w:ascii="Times New Roman" w:eastAsia="Times New Roman" w:hAnsi="Times New Roman" w:cs="Times New Roman"/>
                <w:sz w:val="24"/>
                <w:szCs w:val="24"/>
              </w:rPr>
              <w:t xml:space="preserve">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256 levels</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Compatibility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TWAIN , WIA, ICA</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Max. scan width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216mm</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Scan to PC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TIFF/JPEG/PDF/Compact PDF/Searchable PDF</w:t>
            </w:r>
            <w:hyperlink r:id="rId8" w:anchor="footnote-1">
              <w:r>
                <w:rPr>
                  <w:rFonts w:ascii="Times New Roman" w:eastAsia="Times New Roman" w:hAnsi="Times New Roman" w:cs="Times New Roman"/>
                  <w:color w:val="0000FF"/>
                  <w:sz w:val="24"/>
                  <w:szCs w:val="24"/>
                  <w:u w:val="single"/>
                  <w:vertAlign w:val="superscript"/>
                </w:rPr>
                <w:t>1</w:t>
              </w:r>
            </w:hyperlink>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Scan to Cloud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TIFF/JPEG/PDF/PNG</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Media handling</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Scanner Type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Flatbed</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Paper input (Standard)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250-sheet cassette </w:t>
            </w:r>
            <w:r>
              <w:rPr>
                <w:rFonts w:ascii="Times New Roman" w:eastAsia="Times New Roman" w:hAnsi="Times New Roman" w:cs="Times New Roman"/>
                <w:sz w:val="24"/>
                <w:szCs w:val="24"/>
              </w:rPr>
              <w:br/>
              <w:t>1-sheet multi-purpose tray</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Paper output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100-sheet</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Media types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Plain paper, </w:t>
            </w:r>
            <w:proofErr w:type="spellStart"/>
            <w:r>
              <w:rPr>
                <w:rFonts w:ascii="Times New Roman" w:eastAsia="Times New Roman" w:hAnsi="Times New Roman" w:cs="Times New Roman"/>
                <w:sz w:val="24"/>
                <w:szCs w:val="24"/>
              </w:rPr>
              <w:t>Colour</w:t>
            </w:r>
            <w:proofErr w:type="spellEnd"/>
            <w:r>
              <w:rPr>
                <w:rFonts w:ascii="Times New Roman" w:eastAsia="Times New Roman" w:hAnsi="Times New Roman" w:cs="Times New Roman"/>
                <w:sz w:val="24"/>
                <w:szCs w:val="24"/>
              </w:rPr>
              <w:t xml:space="preserve"> paper, Recycled paper, Heavy Paper, Bond paper, Label, Index card, Envelope</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Media sizes </w:t>
            </w:r>
          </w:p>
          <w:p w:rsidR="008507CF" w:rsidRDefault="00A71851">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Cassette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A4, A5, B5, Legal, Letter, Executive, Statement, OFFICIO, B-OFFICIO, M-OFFICIO, GLTR, GLGL, Foolscap, 16K, Envelop (COM10, DL, C5), Custom sizes: Min. 76.2 x 210 mm  Max. 216 x 356 mm.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Multi-purpose tray: </w:t>
            </w:r>
            <w:r>
              <w:rPr>
                <w:rFonts w:ascii="Times New Roman" w:eastAsia="Times New Roman" w:hAnsi="Times New Roman" w:cs="Times New Roman"/>
                <w:sz w:val="24"/>
                <w:szCs w:val="24"/>
              </w:rPr>
              <w:br/>
              <w:t xml:space="preserve">A4, A5, B5, Legal, Letter, Executive, Statement, OFFICIO, B-OFFICIO, M-OFFICIO, GLTR, GLGL, Foolscap, 16K, </w:t>
            </w:r>
            <w:proofErr w:type="spellStart"/>
            <w:r>
              <w:rPr>
                <w:rFonts w:ascii="Times New Roman" w:eastAsia="Times New Roman" w:hAnsi="Times New Roman" w:cs="Times New Roman"/>
                <w:sz w:val="24"/>
                <w:szCs w:val="24"/>
              </w:rPr>
              <w:t>Indexcard</w:t>
            </w:r>
            <w:proofErr w:type="spellEnd"/>
            <w:r>
              <w:rPr>
                <w:rFonts w:ascii="Times New Roman" w:eastAsia="Times New Roman" w:hAnsi="Times New Roman" w:cs="Times New Roman"/>
                <w:sz w:val="24"/>
                <w:szCs w:val="24"/>
              </w:rPr>
              <w:t>, Envelope (COM10</w:t>
            </w:r>
            <w:proofErr w:type="gramStart"/>
            <w:r>
              <w:rPr>
                <w:rFonts w:ascii="Times New Roman" w:eastAsia="Times New Roman" w:hAnsi="Times New Roman" w:cs="Times New Roman"/>
                <w:sz w:val="24"/>
                <w:szCs w:val="24"/>
              </w:rPr>
              <w:t>,Monarch,DL</w:t>
            </w:r>
            <w:proofErr w:type="gramEnd"/>
            <w:r>
              <w:rPr>
                <w:rFonts w:ascii="Times New Roman" w:eastAsia="Times New Roman" w:hAnsi="Times New Roman" w:cs="Times New Roman"/>
                <w:sz w:val="24"/>
                <w:szCs w:val="24"/>
              </w:rPr>
              <w:t>, C5), Custom sizes: Min 76.2 x 127 mm  Max. 216 x 356 mm.</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Media weights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Cassette: 60 to 163 g/m² </w:t>
            </w:r>
            <w:r>
              <w:rPr>
                <w:rFonts w:ascii="Times New Roman" w:eastAsia="Times New Roman" w:hAnsi="Times New Roman" w:cs="Times New Roman"/>
                <w:sz w:val="24"/>
                <w:szCs w:val="24"/>
              </w:rPr>
              <w:br/>
              <w:t>Multi-purpose tray: 60 to 163 g/m²</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Interface &amp; Software</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Interface type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USB 2.0 Hi-Speed,</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Operating System compatibility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Windows® 10 / Windows® 8.1 / Windows® 8 / Windows® 7 / Vista </w:t>
            </w:r>
            <w:r>
              <w:rPr>
                <w:rFonts w:ascii="Times New Roman" w:eastAsia="Times New Roman" w:hAnsi="Times New Roman" w:cs="Times New Roman"/>
                <w:sz w:val="24"/>
                <w:szCs w:val="24"/>
              </w:rPr>
              <w:br/>
              <w:t xml:space="preserve">Mac OS X version 10.6 &amp; up </w:t>
            </w:r>
            <w:r>
              <w:rPr>
                <w:rFonts w:ascii="Times New Roman" w:eastAsia="Times New Roman" w:hAnsi="Times New Roman" w:cs="Times New Roman"/>
                <w:sz w:val="24"/>
                <w:szCs w:val="24"/>
              </w:rPr>
              <w:br/>
              <w:t>Linux</w:t>
            </w:r>
            <w:hyperlink r:id="rId9" w:anchor="footnote-2">
              <w:r>
                <w:rPr>
                  <w:rFonts w:ascii="Times New Roman" w:eastAsia="Times New Roman" w:hAnsi="Times New Roman" w:cs="Times New Roman"/>
                  <w:color w:val="0000FF"/>
                  <w:sz w:val="24"/>
                  <w:szCs w:val="24"/>
                  <w:u w:val="single"/>
                  <w:vertAlign w:val="superscript"/>
                </w:rPr>
                <w:t>2</w:t>
              </w:r>
            </w:hyperlink>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Software and printer management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Presto! Page Manager, </w:t>
            </w:r>
            <w:r>
              <w:rPr>
                <w:rFonts w:ascii="Times New Roman" w:eastAsia="Times New Roman" w:hAnsi="Times New Roman" w:cs="Times New Roman"/>
                <w:sz w:val="24"/>
                <w:szCs w:val="24"/>
              </w:rPr>
              <w:br/>
              <w:t xml:space="preserve">MF Scan Utility, </w:t>
            </w:r>
            <w:r>
              <w:rPr>
                <w:rFonts w:ascii="Times New Roman" w:eastAsia="Times New Roman" w:hAnsi="Times New Roman" w:cs="Times New Roman"/>
                <w:sz w:val="24"/>
                <w:szCs w:val="24"/>
              </w:rPr>
              <w:br/>
              <w:t>Toner Status Tool,</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 features</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Recommended Monthly Print Volume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500 - 2,000 pages per month</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Duty cycle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Max. 15,000 pages per month</w:t>
            </w:r>
            <w:hyperlink r:id="rId10" w:anchor="footnote-3">
              <w:r>
                <w:rPr>
                  <w:rFonts w:ascii="Times New Roman" w:eastAsia="Times New Roman" w:hAnsi="Times New Roman" w:cs="Times New Roman"/>
                  <w:color w:val="0000FF"/>
                  <w:sz w:val="24"/>
                  <w:szCs w:val="24"/>
                  <w:u w:val="single"/>
                  <w:vertAlign w:val="superscript"/>
                </w:rPr>
                <w:t>3</w:t>
              </w:r>
            </w:hyperlink>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Memory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128MB</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Control Panel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lines B&amp;W LCD</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Power Source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220-240V(±10%)  50/60Hz (±2Hz)</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Power Consumption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Maximum: Approx. 1120 W </w:t>
            </w:r>
            <w:r>
              <w:rPr>
                <w:rFonts w:ascii="Times New Roman" w:eastAsia="Times New Roman" w:hAnsi="Times New Roman" w:cs="Times New Roman"/>
                <w:sz w:val="24"/>
                <w:szCs w:val="24"/>
              </w:rPr>
              <w:br/>
              <w:t xml:space="preserve">Standby: Approx. 4.2 W </w:t>
            </w:r>
            <w:r>
              <w:rPr>
                <w:rFonts w:ascii="Times New Roman" w:eastAsia="Times New Roman" w:hAnsi="Times New Roman" w:cs="Times New Roman"/>
                <w:sz w:val="24"/>
                <w:szCs w:val="24"/>
              </w:rPr>
              <w:br/>
              <w:t xml:space="preserve">Sleep mode: Approx. 1.2 W </w:t>
            </w:r>
            <w:r>
              <w:rPr>
                <w:rFonts w:ascii="Times New Roman" w:eastAsia="Times New Roman" w:hAnsi="Times New Roman" w:cs="Times New Roman"/>
                <w:sz w:val="24"/>
                <w:szCs w:val="24"/>
              </w:rPr>
              <w:br/>
              <w:t xml:space="preserve">Typical Electricity Consumption (TEC): 0.6 kWh/week </w:t>
            </w:r>
          </w:p>
        </w:tc>
      </w:tr>
      <w:tr w:rsidR="008507CF">
        <w:tc>
          <w:tcPr>
            <w:tcW w:w="2943" w:type="dxa"/>
            <w:gridSpan w:val="2"/>
            <w:shd w:val="clear" w:color="auto" w:fill="auto"/>
          </w:tcPr>
          <w:p w:rsidR="008507CF" w:rsidRDefault="00A7185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Cartridge</w:t>
            </w:r>
          </w:p>
        </w:tc>
        <w:tc>
          <w:tcPr>
            <w:tcW w:w="7088" w:type="dxa"/>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w:t>
            </w:r>
            <w:proofErr w:type="spellStart"/>
            <w:r>
              <w:rPr>
                <w:rFonts w:ascii="Times New Roman" w:eastAsia="Times New Roman" w:hAnsi="Times New Roman" w:cs="Times New Roman"/>
                <w:sz w:val="24"/>
                <w:szCs w:val="24"/>
              </w:rPr>
              <w:t>ty</w:t>
            </w:r>
            <w:proofErr w:type="spellEnd"/>
            <w:r>
              <w:rPr>
                <w:rFonts w:ascii="Times New Roman" w:eastAsia="Times New Roman" w:hAnsi="Times New Roman" w:cs="Times New Roman"/>
                <w:sz w:val="24"/>
                <w:szCs w:val="24"/>
              </w:rPr>
              <w:t xml:space="preserve"> in pack  - 2</w:t>
            </w:r>
          </w:p>
          <w:p w:rsidR="008507CF" w:rsidRDefault="00A71851">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Colour</w:t>
            </w:r>
            <w:proofErr w:type="spellEnd"/>
            <w:r>
              <w:rPr>
                <w:rFonts w:ascii="Times New Roman" w:eastAsia="Times New Roman" w:hAnsi="Times New Roman" w:cs="Times New Roman"/>
                <w:sz w:val="24"/>
                <w:szCs w:val="24"/>
              </w:rPr>
              <w:t xml:space="preserve"> - black</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resource (for 5% covered page) -  2 x 2400</w:t>
            </w:r>
          </w:p>
        </w:tc>
      </w:tr>
      <w:tr w:rsidR="008507CF">
        <w:tc>
          <w:tcPr>
            <w:tcW w:w="10031" w:type="dxa"/>
            <w:gridSpan w:val="3"/>
            <w:shd w:val="clear" w:color="auto" w:fill="auto"/>
          </w:tcPr>
          <w:p w:rsidR="008507CF" w:rsidRDefault="00A7185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Multifunctional  device, А3, color printing</w:t>
            </w:r>
          </w:p>
        </w:tc>
      </w:tr>
      <w:tr w:rsidR="008507CF">
        <w:tc>
          <w:tcPr>
            <w:tcW w:w="2943" w:type="dxa"/>
            <w:gridSpan w:val="2"/>
            <w:shd w:val="clear" w:color="auto" w:fill="auto"/>
          </w:tcPr>
          <w:p w:rsidR="008507CF" w:rsidRDefault="00A71851">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Multifunctional  device</w:t>
            </w:r>
          </w:p>
        </w:tc>
        <w:tc>
          <w:tcPr>
            <w:tcW w:w="7088" w:type="dxa"/>
            <w:shd w:val="clear" w:color="auto" w:fill="auto"/>
          </w:tcPr>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Printing Resolution</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4,800 x 1,200 DPI</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Application</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Home, Office Desktop, Office Workgroup</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All-in-One Functions</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Print, Scan, Copy, Fax</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Printing Speed ISO/IEC 24734</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 pages/min Monochrome, 10 pages/min </w:t>
            </w:r>
            <w:proofErr w:type="spellStart"/>
            <w:r>
              <w:rPr>
                <w:rFonts w:ascii="Times New Roman" w:eastAsia="Times New Roman" w:hAnsi="Times New Roman" w:cs="Times New Roman"/>
                <w:sz w:val="24"/>
                <w:szCs w:val="24"/>
              </w:rPr>
              <w:t>Colour</w:t>
            </w:r>
            <w:proofErr w:type="spellEnd"/>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Printing Speed</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 pages/min Monochrome (plain paper 75 g/m²), 20 pages/min </w:t>
            </w:r>
            <w:proofErr w:type="spellStart"/>
            <w:r>
              <w:rPr>
                <w:rFonts w:ascii="Times New Roman" w:eastAsia="Times New Roman" w:hAnsi="Times New Roman" w:cs="Times New Roman"/>
                <w:sz w:val="24"/>
                <w:szCs w:val="24"/>
              </w:rPr>
              <w:t>Colour</w:t>
            </w:r>
            <w:proofErr w:type="spellEnd"/>
            <w:r>
              <w:rPr>
                <w:rFonts w:ascii="Times New Roman" w:eastAsia="Times New Roman" w:hAnsi="Times New Roman" w:cs="Times New Roman"/>
                <w:sz w:val="24"/>
                <w:szCs w:val="24"/>
              </w:rPr>
              <w:t xml:space="preserve"> (plain paper 75 g/m²)</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Duplex Printing Speed ISO/IEC 24734</w:t>
            </w:r>
          </w:p>
          <w:p w:rsidR="008507CF" w:rsidRPr="002E3FE6" w:rsidRDefault="00A71851">
            <w:pPr>
              <w:spacing w:after="0" w:line="240" w:lineRule="auto"/>
              <w:rPr>
                <w:rFonts w:ascii="Times New Roman" w:eastAsia="Times New Roman" w:hAnsi="Times New Roman" w:cs="Times New Roman"/>
                <w:sz w:val="24"/>
                <w:szCs w:val="24"/>
                <w:lang w:val="fr-FR"/>
              </w:rPr>
            </w:pPr>
            <w:r w:rsidRPr="002E3FE6">
              <w:rPr>
                <w:rFonts w:ascii="Times New Roman" w:eastAsia="Times New Roman" w:hAnsi="Times New Roman" w:cs="Times New Roman"/>
                <w:sz w:val="24"/>
                <w:szCs w:val="24"/>
                <w:lang w:val="fr-FR"/>
              </w:rPr>
              <w:t>8.7 A4 pages/min Monochrome, 6 A4 pages/min </w:t>
            </w:r>
            <w:proofErr w:type="spellStart"/>
            <w:r w:rsidRPr="002E3FE6">
              <w:rPr>
                <w:rFonts w:ascii="Times New Roman" w:eastAsia="Times New Roman" w:hAnsi="Times New Roman" w:cs="Times New Roman"/>
                <w:sz w:val="24"/>
                <w:szCs w:val="24"/>
                <w:lang w:val="fr-FR"/>
              </w:rPr>
              <w:t>Colour</w:t>
            </w:r>
            <w:proofErr w:type="spellEnd"/>
          </w:p>
          <w:p w:rsidR="008507CF" w:rsidRDefault="00A71851">
            <w:pPr>
              <w:spacing w:after="0" w:line="240"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Colours</w:t>
            </w:r>
            <w:proofErr w:type="spellEnd"/>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Black, Cyan, Yellow, Magenta</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Scanning Resolution</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1,200 DPI x 2,400 DPI (Horizontal x Vertical)</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Output formats</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BMP, JPEG, TIFF, PDF</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Scanner type</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image sensor (CIS)</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Type of fax</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Walk-up black and white and </w:t>
            </w:r>
            <w:proofErr w:type="spellStart"/>
            <w:r>
              <w:rPr>
                <w:rFonts w:ascii="Times New Roman" w:eastAsia="Times New Roman" w:hAnsi="Times New Roman" w:cs="Times New Roman"/>
                <w:sz w:val="24"/>
                <w:szCs w:val="24"/>
              </w:rPr>
              <w:t>colour</w:t>
            </w:r>
            <w:proofErr w:type="spellEnd"/>
            <w:r>
              <w:rPr>
                <w:rFonts w:ascii="Times New Roman" w:eastAsia="Times New Roman" w:hAnsi="Times New Roman" w:cs="Times New Roman"/>
                <w:sz w:val="24"/>
                <w:szCs w:val="24"/>
              </w:rPr>
              <w:t xml:space="preserve"> fax capability</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Fax Transmission Speed</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 to 33.6kbps / Approx. 3 sec/page</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Error correction mode</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CCITU/ITU Group3 fax with Error Correction Mode</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Fax speed dials (max)</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 names and numbers</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Page memory</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 to 550 pages/ 6MB (ITU-T No. 1 chart)</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Fax Functions</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PC Fax, Auto Redial, Address Book, Delay Send, Broadcast Fax</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t xml:space="preserve">Number of paper trays - </w:t>
            </w:r>
            <w:r>
              <w:rPr>
                <w:rFonts w:ascii="Times New Roman" w:eastAsia="Times New Roman" w:hAnsi="Times New Roman" w:cs="Times New Roman"/>
                <w:sz w:val="24"/>
                <w:szCs w:val="24"/>
              </w:rPr>
              <w:t>3</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Paper Formats</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A3+, A3, A4, A5, A6, B5, C4 (Envelope), C6 (Envelope), DL (Envelope), Letter, 9 x 13 cm, 10 x 15 cm, Legal</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Duplex</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Automatic Document Feeder</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 pages</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Output Tray Capacity</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125 Sheets</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multifunction</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250 Sheets Standard, 250 Sheets Maximum, 20 Photo Sheets</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Rear paper path (special media)</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Compatible Paper Weight</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 g/m² - 250 g/m²</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Media Handling</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ADF 2-sided copy (A4/A3, plain paper), Auto Sheet Feeder, Automatic duplex</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Energy Use</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Watt (standalone copying, ISO/IEC 24712 pattern), 2 Watt (sleep mode), 9.1 Watt (ready), 0.5 Watt (Power off),  ENERGY STAR® qualified</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Supply Voltage</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 100 V - 240 V, 50 Hz - 60 Hz</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Product dimensions</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666‎ x 486 x 418 mm (Width x Depth x Height)</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Product weight</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kg</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Noise Level</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 B (A) with Epson Premium Glossy Photo Paper / Photo RPM mode - 44 dB (A) with Epson Premium Glossy Photo Paper / Photo RPM mode</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Compatible Operating Systems</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Mac OS X 10.6.8 or later, Windows 10, Windows 7, Windows Server 2003 (32/64bit), Windows Server 2008 (32/64bit), Windows Server 2008 R2, Windows Server 2012 (64bit), Windows Server 2012 R2, Windows XP x64</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Included Software</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Epson Easy Photo Print, Epson Event Manager, Epson Scan, </w:t>
            </w:r>
            <w:proofErr w:type="spellStart"/>
            <w:r>
              <w:rPr>
                <w:rFonts w:ascii="Times New Roman" w:eastAsia="Times New Roman" w:hAnsi="Times New Roman" w:cs="Times New Roman"/>
                <w:sz w:val="24"/>
                <w:szCs w:val="24"/>
              </w:rPr>
              <w:t>EpsonNet</w:t>
            </w:r>
            <w:proofErr w:type="spellEnd"/>
            <w:r>
              <w:rPr>
                <w:rFonts w:ascii="Times New Roman" w:eastAsia="Times New Roman" w:hAnsi="Times New Roman" w:cs="Times New Roman"/>
                <w:sz w:val="24"/>
                <w:szCs w:val="24"/>
              </w:rPr>
              <w:t xml:space="preserve"> Print, </w:t>
            </w:r>
            <w:proofErr w:type="spellStart"/>
            <w:r>
              <w:rPr>
                <w:rFonts w:ascii="Times New Roman" w:eastAsia="Times New Roman" w:hAnsi="Times New Roman" w:cs="Times New Roman"/>
                <w:sz w:val="24"/>
                <w:szCs w:val="24"/>
              </w:rPr>
              <w:t>EpsonNet</w:t>
            </w:r>
            <w:proofErr w:type="spellEnd"/>
            <w:r>
              <w:rPr>
                <w:rFonts w:ascii="Times New Roman" w:eastAsia="Times New Roman" w:hAnsi="Times New Roman" w:cs="Times New Roman"/>
                <w:sz w:val="24"/>
                <w:szCs w:val="24"/>
              </w:rPr>
              <w:t xml:space="preserve"> setup</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Interfaces</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USB, Ethernet, </w:t>
            </w:r>
            <w:proofErr w:type="spellStart"/>
            <w:r>
              <w:rPr>
                <w:rFonts w:ascii="Times New Roman" w:eastAsia="Times New Roman" w:hAnsi="Times New Roman" w:cs="Times New Roman"/>
                <w:sz w:val="24"/>
                <w:szCs w:val="24"/>
              </w:rPr>
              <w:t>WiFi</w:t>
            </w:r>
            <w:proofErr w:type="spellEnd"/>
            <w:r>
              <w:rPr>
                <w:rFonts w:ascii="Times New Roman" w:eastAsia="Times New Roman" w:hAnsi="Times New Roman" w:cs="Times New Roman"/>
                <w:sz w:val="24"/>
                <w:szCs w:val="24"/>
              </w:rPr>
              <w:t>, Wi-Fi Direct</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Mobile and Cloud printing services</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Epson Connect (</w:t>
            </w:r>
            <w:proofErr w:type="spellStart"/>
            <w:r>
              <w:rPr>
                <w:rFonts w:ascii="Times New Roman" w:eastAsia="Times New Roman" w:hAnsi="Times New Roman" w:cs="Times New Roman"/>
                <w:sz w:val="24"/>
                <w:szCs w:val="24"/>
              </w:rPr>
              <w:t>iPrint</w:t>
            </w:r>
            <w:proofErr w:type="spellEnd"/>
            <w:r>
              <w:rPr>
                <w:rFonts w:ascii="Times New Roman" w:eastAsia="Times New Roman" w:hAnsi="Times New Roman" w:cs="Times New Roman"/>
                <w:sz w:val="24"/>
                <w:szCs w:val="24"/>
              </w:rPr>
              <w:t>, Email Print, Remote Print Driver, Scan-to-Cloud), Google Cloud Print</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Power Supply</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100V, 110V, 220V, 240V</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What's in the box</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full sets of ink (</w:t>
            </w:r>
            <w:proofErr w:type="spellStart"/>
            <w:r>
              <w:rPr>
                <w:rFonts w:ascii="Times New Roman" w:eastAsia="Times New Roman" w:hAnsi="Times New Roman" w:cs="Times New Roman"/>
                <w:sz w:val="24"/>
                <w:szCs w:val="24"/>
              </w:rPr>
              <w:t>Bk</w:t>
            </w:r>
            <w:proofErr w:type="spellEnd"/>
            <w:r>
              <w:rPr>
                <w:rFonts w:ascii="Times New Roman" w:eastAsia="Times New Roman" w:hAnsi="Times New Roman" w:cs="Times New Roman"/>
                <w:sz w:val="24"/>
                <w:szCs w:val="24"/>
              </w:rPr>
              <w:t xml:space="preserve"> - 140ml, CMY - 70 ml), Main unit, Power cable, Setup guide, Software (CD), Warranty document</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LCD screen</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Type: </w:t>
            </w:r>
            <w:proofErr w:type="spellStart"/>
            <w:r>
              <w:rPr>
                <w:rFonts w:ascii="Times New Roman" w:eastAsia="Times New Roman" w:hAnsi="Times New Roman" w:cs="Times New Roman"/>
                <w:sz w:val="24"/>
                <w:szCs w:val="24"/>
              </w:rPr>
              <w:t>Colour</w:t>
            </w:r>
            <w:proofErr w:type="spellEnd"/>
            <w:r>
              <w:rPr>
                <w:rFonts w:ascii="Times New Roman" w:eastAsia="Times New Roman" w:hAnsi="Times New Roman" w:cs="Times New Roman"/>
                <w:sz w:val="24"/>
                <w:szCs w:val="24"/>
              </w:rPr>
              <w:t>, Diagonal: 10.9 cm</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Memory Cards</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SD, SDXC, Memory Stick Duo, </w:t>
            </w:r>
            <w:proofErr w:type="spellStart"/>
            <w:r>
              <w:rPr>
                <w:rFonts w:ascii="Times New Roman" w:eastAsia="Times New Roman" w:hAnsi="Times New Roman" w:cs="Times New Roman"/>
                <w:sz w:val="24"/>
                <w:szCs w:val="24"/>
              </w:rPr>
              <w:t>MicroSDHC</w:t>
            </w:r>
            <w:proofErr w:type="spellEnd"/>
            <w:r>
              <w:rPr>
                <w:rFonts w:ascii="Times New Roman" w:eastAsia="Times New Roman" w:hAnsi="Times New Roman" w:cs="Times New Roman"/>
                <w:sz w:val="24"/>
                <w:szCs w:val="24"/>
              </w:rPr>
              <w:t xml:space="preserve">*, SDHC*, </w:t>
            </w:r>
            <w:proofErr w:type="spellStart"/>
            <w:r>
              <w:rPr>
                <w:rFonts w:ascii="Times New Roman" w:eastAsia="Times New Roman" w:hAnsi="Times New Roman" w:cs="Times New Roman"/>
                <w:sz w:val="24"/>
                <w:szCs w:val="24"/>
              </w:rPr>
              <w:t>MicroSD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MicroSDXC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MiniSD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MiniSDHC</w:t>
            </w:r>
            <w:proofErr w:type="spellEnd"/>
            <w:r>
              <w:rPr>
                <w:rFonts w:ascii="Times New Roman" w:eastAsia="Times New Roman" w:hAnsi="Times New Roman" w:cs="Times New Roman"/>
                <w:sz w:val="24"/>
                <w:szCs w:val="24"/>
              </w:rPr>
              <w:t>* (* Adaptor required, not supplied in box)</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Features</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Touchscreen</w:t>
            </w:r>
          </w:p>
          <w:p w:rsidR="008507CF" w:rsidRDefault="008507CF">
            <w:pPr>
              <w:spacing w:after="0" w:line="240" w:lineRule="auto"/>
              <w:rPr>
                <w:rFonts w:ascii="Times New Roman" w:eastAsia="Times New Roman" w:hAnsi="Times New Roman" w:cs="Times New Roman"/>
                <w:b/>
                <w:sz w:val="24"/>
                <w:szCs w:val="24"/>
              </w:rPr>
            </w:pP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8 bottles of ink of different colors in batch</w:t>
            </w:r>
            <w:r>
              <w:rPr>
                <w:rFonts w:ascii="Times New Roman" w:eastAsia="Times New Roman" w:hAnsi="Times New Roman" w:cs="Times New Roman"/>
                <w:sz w:val="24"/>
                <w:szCs w:val="24"/>
              </w:rPr>
              <w:t xml:space="preserve"> </w:t>
            </w:r>
          </w:p>
        </w:tc>
      </w:tr>
    </w:tbl>
    <w:tbl>
      <w:tblPr>
        <w:tblStyle w:val="a2"/>
        <w:tblW w:w="9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1"/>
        <w:gridCol w:w="7908"/>
      </w:tblGrid>
      <w:tr w:rsidR="008507CF">
        <w:tc>
          <w:tcPr>
            <w:tcW w:w="1851" w:type="dxa"/>
          </w:tcPr>
          <w:p w:rsidR="008507CF" w:rsidRDefault="00A71851">
            <w:pPr>
              <w:rPr>
                <w:b/>
              </w:rPr>
            </w:pPr>
            <w:r>
              <w:rPr>
                <w:b/>
              </w:rPr>
              <w:lastRenderedPageBreak/>
              <w:t>Payment</w:t>
            </w:r>
          </w:p>
        </w:tc>
        <w:tc>
          <w:tcPr>
            <w:tcW w:w="7908" w:type="dxa"/>
          </w:tcPr>
          <w:p w:rsidR="008507CF" w:rsidRDefault="00A71851">
            <w:pPr>
              <w:jc w:val="both"/>
              <w:rPr>
                <w:sz w:val="24"/>
                <w:szCs w:val="24"/>
              </w:rPr>
            </w:pPr>
            <w:bookmarkStart w:id="0" w:name="_gjdgxs" w:colFirst="0" w:colLast="0"/>
            <w:bookmarkEnd w:id="0"/>
            <w:r>
              <w:rPr>
                <w:sz w:val="24"/>
                <w:szCs w:val="24"/>
              </w:rPr>
              <w:t xml:space="preserve">In return for the </w:t>
            </w:r>
            <w:proofErr w:type="spellStart"/>
            <w:r>
              <w:rPr>
                <w:sz w:val="24"/>
                <w:szCs w:val="24"/>
              </w:rPr>
              <w:t>fulfilment</w:t>
            </w:r>
            <w:proofErr w:type="spellEnd"/>
            <w:r>
              <w:rPr>
                <w:sz w:val="24"/>
                <w:szCs w:val="24"/>
              </w:rPr>
              <w:t xml:space="preserve"> by the Provider of its obligations under the contract, the Council undertakes to pay the Provider the amount in EUR or in UAH as follows: </w:t>
            </w:r>
          </w:p>
          <w:p w:rsidR="008507CF" w:rsidRDefault="00A71851">
            <w:pPr>
              <w:numPr>
                <w:ilvl w:val="0"/>
                <w:numId w:val="3"/>
              </w:numPr>
              <w:contextualSpacing/>
              <w:jc w:val="both"/>
              <w:rPr>
                <w:sz w:val="24"/>
                <w:szCs w:val="24"/>
              </w:rPr>
            </w:pPr>
            <w:r>
              <w:rPr>
                <w:sz w:val="24"/>
                <w:szCs w:val="24"/>
              </w:rPr>
              <w:t xml:space="preserve">Advance payment of max 60% from the total price of </w:t>
            </w:r>
            <w:r>
              <w:rPr>
                <w:sz w:val="24"/>
                <w:szCs w:val="24"/>
                <w:u w:val="single"/>
              </w:rPr>
              <w:t>the contract</w:t>
            </w:r>
            <w:r>
              <w:rPr>
                <w:sz w:val="24"/>
                <w:szCs w:val="24"/>
              </w:rPr>
              <w:t>;</w:t>
            </w:r>
          </w:p>
          <w:p w:rsidR="008507CF" w:rsidRDefault="00A71851">
            <w:pPr>
              <w:numPr>
                <w:ilvl w:val="0"/>
                <w:numId w:val="3"/>
              </w:numPr>
              <w:spacing w:after="200" w:line="276" w:lineRule="auto"/>
              <w:contextualSpacing/>
              <w:rPr>
                <w:sz w:val="24"/>
                <w:szCs w:val="24"/>
              </w:rPr>
            </w:pPr>
            <w:r>
              <w:rPr>
                <w:sz w:val="24"/>
                <w:szCs w:val="24"/>
              </w:rPr>
              <w:t>The balance to be paid by the Council of Europe within 60 calendar days after the completion of all the services, delivery and unloading of equipment, upon presentation of final detailed invoice(s), signing of the Act of Acceptance by two parties in two copies.</w:t>
            </w:r>
          </w:p>
          <w:p w:rsidR="008507CF" w:rsidRDefault="008507CF">
            <w:pPr>
              <w:ind w:left="360"/>
              <w:jc w:val="both"/>
              <w:rPr>
                <w:sz w:val="24"/>
                <w:szCs w:val="24"/>
              </w:rPr>
            </w:pPr>
          </w:p>
        </w:tc>
      </w:tr>
      <w:tr w:rsidR="008507CF">
        <w:tc>
          <w:tcPr>
            <w:tcW w:w="1851" w:type="dxa"/>
          </w:tcPr>
          <w:p w:rsidR="008507CF" w:rsidRDefault="00A71851">
            <w:pPr>
              <w:rPr>
                <w:b/>
              </w:rPr>
            </w:pPr>
            <w:r>
              <w:rPr>
                <w:b/>
              </w:rPr>
              <w:t>Provider Exclusion</w:t>
            </w:r>
          </w:p>
        </w:tc>
        <w:tc>
          <w:tcPr>
            <w:tcW w:w="7908" w:type="dxa"/>
          </w:tcPr>
          <w:p w:rsidR="008507CF" w:rsidRDefault="00A71851">
            <w:pPr>
              <w:jc w:val="both"/>
              <w:rPr>
                <w:sz w:val="24"/>
                <w:szCs w:val="24"/>
              </w:rPr>
            </w:pPr>
            <w:r>
              <w:rPr>
                <w:sz w:val="24"/>
                <w:szCs w:val="24"/>
              </w:rPr>
              <w:t>Bidders should:</w:t>
            </w:r>
          </w:p>
          <w:p w:rsidR="008507CF" w:rsidRDefault="008507CF">
            <w:pPr>
              <w:jc w:val="both"/>
              <w:rPr>
                <w:sz w:val="24"/>
                <w:szCs w:val="24"/>
              </w:rPr>
            </w:pPr>
          </w:p>
          <w:p w:rsidR="008507CF" w:rsidRDefault="00A71851">
            <w:pPr>
              <w:numPr>
                <w:ilvl w:val="0"/>
                <w:numId w:val="5"/>
              </w:numPr>
              <w:contextualSpacing/>
              <w:jc w:val="both"/>
              <w:rPr>
                <w:sz w:val="24"/>
                <w:szCs w:val="24"/>
              </w:rPr>
            </w:pPr>
            <w:r>
              <w:rPr>
                <w:sz w:val="24"/>
                <w:szCs w:val="24"/>
              </w:rPr>
              <w:t xml:space="preserve">Have not been sentenced by final judgment on one or more of the following charges: participation in a criminal </w:t>
            </w:r>
            <w:proofErr w:type="spellStart"/>
            <w:r>
              <w:rPr>
                <w:sz w:val="24"/>
                <w:szCs w:val="24"/>
              </w:rPr>
              <w:t>organisation</w:t>
            </w:r>
            <w:proofErr w:type="spellEnd"/>
            <w:r>
              <w:rPr>
                <w:sz w:val="24"/>
                <w:szCs w:val="24"/>
              </w:rPr>
              <w:t>, corruption, fraud, money laundering;</w:t>
            </w:r>
          </w:p>
          <w:p w:rsidR="008507CF" w:rsidRDefault="008507CF">
            <w:pPr>
              <w:jc w:val="both"/>
              <w:rPr>
                <w:sz w:val="24"/>
                <w:szCs w:val="24"/>
              </w:rPr>
            </w:pPr>
          </w:p>
          <w:p w:rsidR="008507CF" w:rsidRDefault="00A71851">
            <w:pPr>
              <w:numPr>
                <w:ilvl w:val="0"/>
                <w:numId w:val="5"/>
              </w:numPr>
              <w:contextualSpacing/>
              <w:jc w:val="both"/>
              <w:rPr>
                <w:sz w:val="24"/>
                <w:szCs w:val="24"/>
              </w:rPr>
            </w:pPr>
            <w:r>
              <w:rPr>
                <w:sz w:val="24"/>
                <w:szCs w:val="24"/>
              </w:rPr>
              <w:t>Are not in a situation of bankruptcy, liquidation, termination of activity, insolvency or arrangement with creditors or any like situation arising from a procedure of the same kind, or is not subject to a procedure of the same kind;</w:t>
            </w:r>
          </w:p>
          <w:p w:rsidR="008507CF" w:rsidRDefault="008507CF">
            <w:pPr>
              <w:jc w:val="both"/>
              <w:rPr>
                <w:sz w:val="24"/>
                <w:szCs w:val="24"/>
              </w:rPr>
            </w:pPr>
          </w:p>
          <w:p w:rsidR="008507CF" w:rsidRDefault="00A71851">
            <w:pPr>
              <w:numPr>
                <w:ilvl w:val="0"/>
                <w:numId w:val="5"/>
              </w:numPr>
              <w:contextualSpacing/>
              <w:jc w:val="both"/>
              <w:rPr>
                <w:sz w:val="24"/>
                <w:szCs w:val="24"/>
              </w:rPr>
            </w:pPr>
            <w:r>
              <w:rPr>
                <w:sz w:val="24"/>
                <w:szCs w:val="24"/>
              </w:rPr>
              <w:t>Have not received a judgment with res judicata force, finding an offence that affects its professional integrity or constitutes a serious professional misconduct;</w:t>
            </w:r>
          </w:p>
          <w:p w:rsidR="008507CF" w:rsidRDefault="008507CF">
            <w:pPr>
              <w:jc w:val="both"/>
              <w:rPr>
                <w:sz w:val="24"/>
                <w:szCs w:val="24"/>
              </w:rPr>
            </w:pPr>
          </w:p>
          <w:p w:rsidR="008507CF" w:rsidRDefault="00A71851">
            <w:pPr>
              <w:numPr>
                <w:ilvl w:val="0"/>
                <w:numId w:val="5"/>
              </w:numPr>
              <w:contextualSpacing/>
              <w:jc w:val="both"/>
              <w:rPr>
                <w:sz w:val="24"/>
                <w:szCs w:val="24"/>
              </w:rPr>
            </w:pPr>
            <w:r>
              <w:rPr>
                <w:sz w:val="24"/>
                <w:szCs w:val="24"/>
              </w:rPr>
              <w:t>Do comply with its obligations as regards payment of social security contributions, taxes and dues, according to the statutory provisions of the country where it is established.</w:t>
            </w:r>
          </w:p>
        </w:tc>
      </w:tr>
      <w:tr w:rsidR="008507CF">
        <w:tc>
          <w:tcPr>
            <w:tcW w:w="1851" w:type="dxa"/>
          </w:tcPr>
          <w:p w:rsidR="008507CF" w:rsidRDefault="00A71851">
            <w:pPr>
              <w:rPr>
                <w:b/>
              </w:rPr>
            </w:pPr>
            <w:r>
              <w:rPr>
                <w:b/>
              </w:rPr>
              <w:t>Provider Eligibility Criteria</w:t>
            </w:r>
          </w:p>
        </w:tc>
        <w:tc>
          <w:tcPr>
            <w:tcW w:w="7908" w:type="dxa"/>
          </w:tcPr>
          <w:p w:rsidR="008507CF" w:rsidRDefault="00A71851">
            <w:pPr>
              <w:jc w:val="both"/>
              <w:rPr>
                <w:sz w:val="24"/>
                <w:szCs w:val="24"/>
              </w:rPr>
            </w:pPr>
            <w:r>
              <w:rPr>
                <w:sz w:val="24"/>
                <w:szCs w:val="24"/>
              </w:rPr>
              <w:t>Bidders should meet the following eligibility criteria:</w:t>
            </w:r>
          </w:p>
          <w:p w:rsidR="00EE1951" w:rsidRDefault="00EE1951">
            <w:pPr>
              <w:numPr>
                <w:ilvl w:val="0"/>
                <w:numId w:val="1"/>
              </w:numPr>
              <w:spacing w:line="276" w:lineRule="auto"/>
              <w:contextualSpacing/>
              <w:jc w:val="both"/>
              <w:rPr>
                <w:sz w:val="24"/>
                <w:szCs w:val="24"/>
              </w:rPr>
            </w:pPr>
            <w:r>
              <w:rPr>
                <w:sz w:val="24"/>
                <w:szCs w:val="24"/>
              </w:rPr>
              <w:t>Being registered as an entity entitled to supply the required equipment</w:t>
            </w:r>
          </w:p>
          <w:p w:rsidR="008507CF" w:rsidRDefault="00A71851">
            <w:pPr>
              <w:numPr>
                <w:ilvl w:val="0"/>
                <w:numId w:val="1"/>
              </w:numPr>
              <w:spacing w:line="276" w:lineRule="auto"/>
              <w:contextualSpacing/>
              <w:jc w:val="both"/>
              <w:rPr>
                <w:sz w:val="24"/>
                <w:szCs w:val="24"/>
              </w:rPr>
            </w:pPr>
            <w:r>
              <w:rPr>
                <w:sz w:val="24"/>
                <w:szCs w:val="24"/>
              </w:rPr>
              <w:t>Have experience</w:t>
            </w:r>
            <w:r w:rsidR="00EE1951">
              <w:rPr>
                <w:sz w:val="24"/>
                <w:szCs w:val="24"/>
              </w:rPr>
              <w:t xml:space="preserve"> </w:t>
            </w:r>
            <w:r>
              <w:rPr>
                <w:sz w:val="24"/>
                <w:szCs w:val="24"/>
              </w:rPr>
              <w:t>in provision of similar equipment (min 1 calendar year).</w:t>
            </w:r>
          </w:p>
          <w:p w:rsidR="008507CF" w:rsidRDefault="00A71851">
            <w:pPr>
              <w:numPr>
                <w:ilvl w:val="0"/>
                <w:numId w:val="1"/>
              </w:numPr>
              <w:spacing w:after="200" w:line="276" w:lineRule="auto"/>
              <w:contextualSpacing/>
              <w:jc w:val="both"/>
              <w:rPr>
                <w:sz w:val="24"/>
                <w:szCs w:val="24"/>
              </w:rPr>
            </w:pPr>
            <w:r>
              <w:rPr>
                <w:sz w:val="24"/>
                <w:szCs w:val="24"/>
              </w:rPr>
              <w:t xml:space="preserve"> Must be able to provide a budget offer and conclude the contract without VAT</w:t>
            </w:r>
          </w:p>
        </w:tc>
      </w:tr>
      <w:tr w:rsidR="008507CF">
        <w:tc>
          <w:tcPr>
            <w:tcW w:w="1851" w:type="dxa"/>
          </w:tcPr>
          <w:p w:rsidR="008507CF" w:rsidRDefault="00A71851">
            <w:pPr>
              <w:rPr>
                <w:b/>
              </w:rPr>
            </w:pPr>
            <w:r>
              <w:rPr>
                <w:b/>
              </w:rPr>
              <w:t>Provider Award Criteria</w:t>
            </w:r>
          </w:p>
        </w:tc>
        <w:tc>
          <w:tcPr>
            <w:tcW w:w="7908" w:type="dxa"/>
          </w:tcPr>
          <w:p w:rsidR="008507CF" w:rsidRDefault="00A71851">
            <w:pPr>
              <w:rPr>
                <w:sz w:val="24"/>
                <w:szCs w:val="24"/>
              </w:rPr>
            </w:pPr>
            <w:r>
              <w:rPr>
                <w:b/>
                <w:sz w:val="24"/>
                <w:szCs w:val="24"/>
              </w:rPr>
              <w:t xml:space="preserve"> </w:t>
            </w:r>
            <w:r>
              <w:rPr>
                <w:sz w:val="24"/>
                <w:szCs w:val="24"/>
              </w:rPr>
              <w:t>Bidders will be assessed against the following criteria:</w:t>
            </w:r>
          </w:p>
          <w:p w:rsidR="008507CF" w:rsidRDefault="00A71851">
            <w:pPr>
              <w:numPr>
                <w:ilvl w:val="0"/>
                <w:numId w:val="4"/>
              </w:numPr>
              <w:spacing w:line="276" w:lineRule="auto"/>
              <w:contextualSpacing/>
              <w:jc w:val="both"/>
              <w:rPr>
                <w:sz w:val="24"/>
                <w:szCs w:val="24"/>
              </w:rPr>
            </w:pPr>
            <w:r>
              <w:rPr>
                <w:sz w:val="24"/>
                <w:szCs w:val="24"/>
              </w:rPr>
              <w:t>Suggested models of equipment are in compliance with the technical specifications provided</w:t>
            </w:r>
            <w:r w:rsidR="00EE1951">
              <w:rPr>
                <w:sz w:val="24"/>
                <w:szCs w:val="24"/>
              </w:rPr>
              <w:t xml:space="preserve"> – 3</w:t>
            </w:r>
            <w:bookmarkStart w:id="1" w:name="_GoBack"/>
            <w:bookmarkEnd w:id="1"/>
            <w:r w:rsidR="00EE1951">
              <w:rPr>
                <w:sz w:val="24"/>
                <w:szCs w:val="24"/>
              </w:rPr>
              <w:t>0%</w:t>
            </w:r>
            <w:r>
              <w:rPr>
                <w:sz w:val="24"/>
                <w:szCs w:val="24"/>
              </w:rPr>
              <w:t xml:space="preserve">; </w:t>
            </w:r>
          </w:p>
          <w:p w:rsidR="00EE1951" w:rsidRDefault="00EC78A0">
            <w:pPr>
              <w:numPr>
                <w:ilvl w:val="0"/>
                <w:numId w:val="4"/>
              </w:numPr>
              <w:spacing w:line="276" w:lineRule="auto"/>
              <w:contextualSpacing/>
              <w:jc w:val="both"/>
              <w:rPr>
                <w:sz w:val="24"/>
                <w:szCs w:val="24"/>
              </w:rPr>
            </w:pPr>
            <w:r>
              <w:rPr>
                <w:sz w:val="24"/>
                <w:szCs w:val="24"/>
              </w:rPr>
              <w:t>Quality of the s</w:t>
            </w:r>
            <w:r w:rsidR="00EE1951">
              <w:rPr>
                <w:sz w:val="24"/>
                <w:szCs w:val="24"/>
              </w:rPr>
              <w:t xml:space="preserve">uggested equipment models </w:t>
            </w:r>
            <w:r w:rsidR="00457574">
              <w:rPr>
                <w:sz w:val="24"/>
                <w:szCs w:val="24"/>
              </w:rPr>
              <w:t>– 10%;</w:t>
            </w:r>
          </w:p>
          <w:p w:rsidR="008507CF" w:rsidRDefault="00457574" w:rsidP="00457574">
            <w:pPr>
              <w:numPr>
                <w:ilvl w:val="0"/>
                <w:numId w:val="4"/>
              </w:numPr>
              <w:spacing w:line="276" w:lineRule="auto"/>
              <w:contextualSpacing/>
              <w:jc w:val="both"/>
              <w:rPr>
                <w:sz w:val="24"/>
                <w:szCs w:val="24"/>
              </w:rPr>
            </w:pPr>
            <w:r>
              <w:rPr>
                <w:sz w:val="24"/>
                <w:szCs w:val="24"/>
              </w:rPr>
              <w:t xml:space="preserve">Suggested </w:t>
            </w:r>
            <w:r w:rsidR="00DB79B8">
              <w:rPr>
                <w:sz w:val="24"/>
                <w:szCs w:val="24"/>
              </w:rPr>
              <w:t>financial offer</w:t>
            </w:r>
            <w:r>
              <w:rPr>
                <w:sz w:val="24"/>
                <w:szCs w:val="24"/>
              </w:rPr>
              <w:t xml:space="preserve"> </w:t>
            </w:r>
            <w:proofErr w:type="gramStart"/>
            <w:r>
              <w:rPr>
                <w:sz w:val="24"/>
                <w:szCs w:val="24"/>
              </w:rPr>
              <w:t xml:space="preserve">- </w:t>
            </w:r>
            <w:r w:rsidR="00A71851">
              <w:rPr>
                <w:sz w:val="24"/>
                <w:szCs w:val="24"/>
              </w:rPr>
              <w:t xml:space="preserve"> 60</w:t>
            </w:r>
            <w:proofErr w:type="gramEnd"/>
            <w:r w:rsidR="00A71851">
              <w:rPr>
                <w:sz w:val="24"/>
                <w:szCs w:val="24"/>
              </w:rPr>
              <w:t>%</w:t>
            </w:r>
            <w:r w:rsidR="0062699E">
              <w:rPr>
                <w:sz w:val="24"/>
                <w:szCs w:val="24"/>
              </w:rPr>
              <w:t>.</w:t>
            </w:r>
          </w:p>
          <w:p w:rsidR="00457574" w:rsidRPr="00457574" w:rsidRDefault="00457574" w:rsidP="00457574">
            <w:pPr>
              <w:spacing w:line="276" w:lineRule="auto"/>
              <w:ind w:left="720"/>
              <w:contextualSpacing/>
              <w:jc w:val="both"/>
              <w:rPr>
                <w:sz w:val="24"/>
                <w:szCs w:val="24"/>
              </w:rPr>
            </w:pPr>
          </w:p>
        </w:tc>
      </w:tr>
      <w:tr w:rsidR="008507CF">
        <w:tc>
          <w:tcPr>
            <w:tcW w:w="1851" w:type="dxa"/>
          </w:tcPr>
          <w:p w:rsidR="008507CF" w:rsidRDefault="00A71851">
            <w:pPr>
              <w:rPr>
                <w:b/>
              </w:rPr>
            </w:pPr>
            <w:r>
              <w:rPr>
                <w:b/>
              </w:rPr>
              <w:t>Call for tender issued</w:t>
            </w:r>
          </w:p>
        </w:tc>
        <w:tc>
          <w:tcPr>
            <w:tcW w:w="7908" w:type="dxa"/>
          </w:tcPr>
          <w:p w:rsidR="008507CF" w:rsidRDefault="002E3FE6" w:rsidP="00EC78A0">
            <w:pPr>
              <w:rPr>
                <w:b/>
                <w:sz w:val="24"/>
                <w:szCs w:val="24"/>
              </w:rPr>
            </w:pPr>
            <w:r>
              <w:rPr>
                <w:b/>
                <w:sz w:val="24"/>
                <w:szCs w:val="24"/>
                <w:lang w:val="uk-UA"/>
              </w:rPr>
              <w:t>1</w:t>
            </w:r>
            <w:r w:rsidR="00EC78A0">
              <w:rPr>
                <w:b/>
                <w:sz w:val="24"/>
                <w:szCs w:val="24"/>
              </w:rPr>
              <w:t xml:space="preserve">1 </w:t>
            </w:r>
            <w:r w:rsidR="00A71851">
              <w:rPr>
                <w:b/>
                <w:sz w:val="24"/>
                <w:szCs w:val="24"/>
              </w:rPr>
              <w:t>October 2017</w:t>
            </w:r>
          </w:p>
        </w:tc>
      </w:tr>
      <w:tr w:rsidR="008507CF">
        <w:tc>
          <w:tcPr>
            <w:tcW w:w="1851" w:type="dxa"/>
          </w:tcPr>
          <w:p w:rsidR="008507CF" w:rsidRDefault="00A71851">
            <w:pPr>
              <w:rPr>
                <w:b/>
              </w:rPr>
            </w:pPr>
            <w:r>
              <w:rPr>
                <w:b/>
              </w:rPr>
              <w:t xml:space="preserve">Date of the announcement of the results </w:t>
            </w:r>
          </w:p>
        </w:tc>
        <w:tc>
          <w:tcPr>
            <w:tcW w:w="7908" w:type="dxa"/>
          </w:tcPr>
          <w:p w:rsidR="008507CF" w:rsidRDefault="00A71851" w:rsidP="002E3FE6">
            <w:pPr>
              <w:rPr>
                <w:b/>
                <w:sz w:val="24"/>
                <w:szCs w:val="24"/>
              </w:rPr>
            </w:pPr>
            <w:r>
              <w:rPr>
                <w:b/>
                <w:sz w:val="24"/>
                <w:szCs w:val="24"/>
              </w:rPr>
              <w:t>2</w:t>
            </w:r>
            <w:r w:rsidR="002E3FE6">
              <w:rPr>
                <w:b/>
                <w:sz w:val="24"/>
                <w:szCs w:val="24"/>
              </w:rPr>
              <w:t>4</w:t>
            </w:r>
            <w:r>
              <w:rPr>
                <w:b/>
                <w:sz w:val="24"/>
                <w:szCs w:val="24"/>
              </w:rPr>
              <w:t xml:space="preserve"> October 2017 </w:t>
            </w:r>
          </w:p>
        </w:tc>
      </w:tr>
      <w:tr w:rsidR="008507CF">
        <w:tc>
          <w:tcPr>
            <w:tcW w:w="1851" w:type="dxa"/>
          </w:tcPr>
          <w:p w:rsidR="008507CF" w:rsidRDefault="00A71851">
            <w:pPr>
              <w:rPr>
                <w:b/>
              </w:rPr>
            </w:pPr>
            <w:r>
              <w:rPr>
                <w:b/>
                <w:sz w:val="24"/>
                <w:szCs w:val="24"/>
              </w:rPr>
              <w:t xml:space="preserve">Documents to </w:t>
            </w:r>
            <w:r>
              <w:rPr>
                <w:b/>
                <w:sz w:val="24"/>
                <w:szCs w:val="24"/>
              </w:rPr>
              <w:lastRenderedPageBreak/>
              <w:t>be provided by the Bidders</w:t>
            </w:r>
          </w:p>
        </w:tc>
        <w:tc>
          <w:tcPr>
            <w:tcW w:w="7908" w:type="dxa"/>
          </w:tcPr>
          <w:p w:rsidR="008507CF" w:rsidRDefault="00A71851">
            <w:pPr>
              <w:jc w:val="both"/>
              <w:rPr>
                <w:sz w:val="24"/>
                <w:szCs w:val="24"/>
              </w:rPr>
            </w:pPr>
            <w:r>
              <w:rPr>
                <w:sz w:val="24"/>
                <w:szCs w:val="24"/>
              </w:rPr>
              <w:lastRenderedPageBreak/>
              <w:t xml:space="preserve">All Bids should be sent via e-mail to </w:t>
            </w:r>
            <w:hyperlink r:id="rId11">
              <w:r>
                <w:rPr>
                  <w:color w:val="0000FF"/>
                  <w:sz w:val="24"/>
                  <w:szCs w:val="24"/>
                  <w:u w:val="single"/>
                </w:rPr>
                <w:t>kyiv@coe.int</w:t>
              </w:r>
            </w:hyperlink>
            <w:r>
              <w:rPr>
                <w:sz w:val="24"/>
                <w:szCs w:val="24"/>
              </w:rPr>
              <w:t xml:space="preserve"> indicating </w:t>
            </w:r>
            <w:r>
              <w:rPr>
                <w:b/>
                <w:color w:val="FF0000"/>
                <w:sz w:val="24"/>
                <w:szCs w:val="24"/>
              </w:rPr>
              <w:t xml:space="preserve">TENDER </w:t>
            </w:r>
            <w:r>
              <w:rPr>
                <w:b/>
                <w:color w:val="FF0000"/>
                <w:sz w:val="24"/>
                <w:szCs w:val="24"/>
              </w:rPr>
              <w:lastRenderedPageBreak/>
              <w:t>4435/2017/2</w:t>
            </w:r>
            <w:r>
              <w:rPr>
                <w:color w:val="FF0000"/>
                <w:sz w:val="24"/>
                <w:szCs w:val="24"/>
              </w:rPr>
              <w:t xml:space="preserve"> </w:t>
            </w:r>
            <w:r>
              <w:rPr>
                <w:sz w:val="24"/>
                <w:szCs w:val="24"/>
              </w:rPr>
              <w:t xml:space="preserve">in a subject line by </w:t>
            </w:r>
            <w:r w:rsidR="002E3FE6">
              <w:rPr>
                <w:b/>
                <w:sz w:val="24"/>
                <w:szCs w:val="24"/>
                <w:lang w:val="uk-UA"/>
              </w:rPr>
              <w:t xml:space="preserve">20 </w:t>
            </w:r>
            <w:r w:rsidR="002E3FE6">
              <w:rPr>
                <w:b/>
                <w:sz w:val="24"/>
                <w:szCs w:val="24"/>
              </w:rPr>
              <w:t>October</w:t>
            </w:r>
            <w:r>
              <w:rPr>
                <w:b/>
                <w:sz w:val="24"/>
                <w:szCs w:val="24"/>
              </w:rPr>
              <w:t xml:space="preserve"> 2017 at 09:00 Kyiv Time. The deadline is compulsory.</w:t>
            </w:r>
          </w:p>
          <w:p w:rsidR="008507CF" w:rsidRDefault="00A71851">
            <w:pPr>
              <w:rPr>
                <w:sz w:val="24"/>
                <w:szCs w:val="24"/>
              </w:rPr>
            </w:pPr>
            <w:r>
              <w:rPr>
                <w:sz w:val="24"/>
                <w:szCs w:val="24"/>
              </w:rPr>
              <w:t xml:space="preserve">The following documents should be presented: </w:t>
            </w:r>
          </w:p>
          <w:p w:rsidR="008507CF" w:rsidRDefault="00A71851">
            <w:pPr>
              <w:numPr>
                <w:ilvl w:val="0"/>
                <w:numId w:val="2"/>
              </w:numPr>
              <w:spacing w:line="276" w:lineRule="auto"/>
              <w:contextualSpacing/>
              <w:rPr>
                <w:i/>
                <w:sz w:val="24"/>
                <w:szCs w:val="24"/>
              </w:rPr>
            </w:pPr>
            <w:r>
              <w:rPr>
                <w:b/>
                <w:i/>
                <w:sz w:val="24"/>
                <w:szCs w:val="24"/>
              </w:rPr>
              <w:t>APPENDIX II Provisional budget template</w:t>
            </w:r>
            <w:r>
              <w:rPr>
                <w:i/>
                <w:sz w:val="24"/>
                <w:szCs w:val="24"/>
              </w:rPr>
              <w:t xml:space="preserve"> filled in as per all requested service positions in PDF </w:t>
            </w:r>
            <w:r>
              <w:rPr>
                <w:b/>
                <w:i/>
                <w:sz w:val="24"/>
                <w:szCs w:val="24"/>
                <w:u w:val="single"/>
              </w:rPr>
              <w:t>and</w:t>
            </w:r>
            <w:r>
              <w:rPr>
                <w:i/>
                <w:sz w:val="24"/>
                <w:szCs w:val="24"/>
              </w:rPr>
              <w:t xml:space="preserve"> Excel format. Submitted PDF formatted budget should be </w:t>
            </w:r>
            <w:r>
              <w:rPr>
                <w:i/>
                <w:sz w:val="24"/>
                <w:szCs w:val="24"/>
                <w:u w:val="single"/>
              </w:rPr>
              <w:t xml:space="preserve">duly  signed, stamped and dated; provided on the Company’s letterhead </w:t>
            </w:r>
            <w:r>
              <w:rPr>
                <w:i/>
                <w:sz w:val="24"/>
                <w:szCs w:val="24"/>
              </w:rPr>
              <w:t xml:space="preserve"> (the budget to be in both UAH and EUR, at the </w:t>
            </w:r>
            <w:proofErr w:type="spellStart"/>
            <w:r>
              <w:rPr>
                <w:i/>
                <w:sz w:val="24"/>
                <w:szCs w:val="24"/>
              </w:rPr>
              <w:t>CoE</w:t>
            </w:r>
            <w:proofErr w:type="spellEnd"/>
            <w:r>
              <w:rPr>
                <w:i/>
                <w:sz w:val="24"/>
                <w:szCs w:val="24"/>
              </w:rPr>
              <w:t xml:space="preserve"> rate as of 0</w:t>
            </w:r>
            <w:r w:rsidR="002E3FE6">
              <w:rPr>
                <w:i/>
                <w:sz w:val="24"/>
                <w:szCs w:val="24"/>
              </w:rPr>
              <w:t>9</w:t>
            </w:r>
            <w:r>
              <w:rPr>
                <w:i/>
                <w:sz w:val="24"/>
                <w:szCs w:val="24"/>
              </w:rPr>
              <w:t xml:space="preserve">/10/2017 1 </w:t>
            </w:r>
            <w:proofErr w:type="spellStart"/>
            <w:r>
              <w:rPr>
                <w:i/>
                <w:sz w:val="24"/>
                <w:szCs w:val="24"/>
              </w:rPr>
              <w:t>Eur</w:t>
            </w:r>
            <w:proofErr w:type="spellEnd"/>
            <w:r>
              <w:rPr>
                <w:i/>
                <w:sz w:val="24"/>
                <w:szCs w:val="24"/>
              </w:rPr>
              <w:t xml:space="preserve"> = 31,</w:t>
            </w:r>
            <w:r w:rsidR="002E3FE6">
              <w:rPr>
                <w:i/>
                <w:sz w:val="24"/>
                <w:szCs w:val="24"/>
                <w:lang w:val="uk-UA"/>
              </w:rPr>
              <w:t>4</w:t>
            </w:r>
            <w:r>
              <w:rPr>
                <w:i/>
                <w:sz w:val="24"/>
                <w:szCs w:val="24"/>
              </w:rPr>
              <w:t>1</w:t>
            </w:r>
            <w:r w:rsidR="002E3FE6">
              <w:rPr>
                <w:i/>
                <w:sz w:val="24"/>
                <w:szCs w:val="24"/>
                <w:lang w:val="uk-UA"/>
              </w:rPr>
              <w:t>90</w:t>
            </w:r>
            <w:r>
              <w:rPr>
                <w:i/>
                <w:sz w:val="24"/>
                <w:szCs w:val="24"/>
              </w:rPr>
              <w:t xml:space="preserve"> UAH;</w:t>
            </w:r>
          </w:p>
          <w:p w:rsidR="008507CF" w:rsidRDefault="00A71851">
            <w:pPr>
              <w:numPr>
                <w:ilvl w:val="0"/>
                <w:numId w:val="2"/>
              </w:numPr>
              <w:spacing w:line="276" w:lineRule="auto"/>
              <w:contextualSpacing/>
              <w:rPr>
                <w:i/>
                <w:sz w:val="24"/>
                <w:szCs w:val="24"/>
              </w:rPr>
            </w:pPr>
            <w:r>
              <w:rPr>
                <w:i/>
                <w:sz w:val="24"/>
                <w:szCs w:val="24"/>
              </w:rPr>
              <w:t>Technical specification to each model of equipment suggested</w:t>
            </w:r>
          </w:p>
          <w:p w:rsidR="008507CF" w:rsidRDefault="00A71851">
            <w:pPr>
              <w:numPr>
                <w:ilvl w:val="0"/>
                <w:numId w:val="2"/>
              </w:numPr>
              <w:spacing w:line="276" w:lineRule="auto"/>
              <w:contextualSpacing/>
              <w:rPr>
                <w:i/>
                <w:sz w:val="24"/>
                <w:szCs w:val="24"/>
              </w:rPr>
            </w:pPr>
            <w:r>
              <w:rPr>
                <w:i/>
                <w:sz w:val="24"/>
                <w:szCs w:val="24"/>
              </w:rPr>
              <w:t>Declaration of the provider signed, dated and stamped in Ukrainian and English</w:t>
            </w:r>
          </w:p>
          <w:p w:rsidR="008507CF" w:rsidRDefault="00457574" w:rsidP="00457574">
            <w:pPr>
              <w:numPr>
                <w:ilvl w:val="0"/>
                <w:numId w:val="2"/>
              </w:numPr>
              <w:spacing w:line="276" w:lineRule="auto"/>
              <w:contextualSpacing/>
              <w:rPr>
                <w:sz w:val="24"/>
                <w:szCs w:val="24"/>
              </w:rPr>
            </w:pPr>
            <w:r>
              <w:rPr>
                <w:i/>
                <w:sz w:val="24"/>
                <w:szCs w:val="24"/>
              </w:rPr>
              <w:t>Document confirming state registration of the supplier in accordance with the national legislation</w:t>
            </w:r>
          </w:p>
        </w:tc>
      </w:tr>
    </w:tbl>
    <w:p w:rsidR="008507CF" w:rsidRDefault="008507CF"/>
    <w:p w:rsidR="008507CF" w:rsidRDefault="008507CF"/>
    <w:sectPr w:rsidR="008507CF">
      <w:headerReference w:type="default" r:id="rId12"/>
      <w:footerReference w:type="default" r:id="rId13"/>
      <w:headerReference w:type="first" r:id="rId14"/>
      <w:pgSz w:w="11907" w:h="16839"/>
      <w:pgMar w:top="1134" w:right="1134" w:bottom="1134" w:left="1134"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E4B" w:rsidRDefault="00A71851">
      <w:pPr>
        <w:spacing w:after="0" w:line="240" w:lineRule="auto"/>
      </w:pPr>
      <w:r>
        <w:separator/>
      </w:r>
    </w:p>
  </w:endnote>
  <w:endnote w:type="continuationSeparator" w:id="0">
    <w:p w:rsidR="00AC0E4B" w:rsidRDefault="00A71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CF" w:rsidRDefault="00A71851">
    <w:pPr>
      <w:tabs>
        <w:tab w:val="center" w:pos="4680"/>
        <w:tab w:val="right" w:pos="9360"/>
      </w:tabs>
      <w:spacing w:after="0" w:line="240" w:lineRule="auto"/>
      <w:jc w:val="right"/>
    </w:pPr>
    <w:r>
      <w:t xml:space="preserve">Page </w:t>
    </w:r>
    <w:r>
      <w:rPr>
        <w:b/>
        <w:sz w:val="24"/>
        <w:szCs w:val="24"/>
      </w:rPr>
      <w:fldChar w:fldCharType="begin"/>
    </w:r>
    <w:r>
      <w:rPr>
        <w:b/>
        <w:sz w:val="24"/>
        <w:szCs w:val="24"/>
      </w:rPr>
      <w:instrText>PAGE</w:instrText>
    </w:r>
    <w:r>
      <w:rPr>
        <w:b/>
        <w:sz w:val="24"/>
        <w:szCs w:val="24"/>
      </w:rPr>
      <w:fldChar w:fldCharType="separate"/>
    </w:r>
    <w:r w:rsidR="007A6820">
      <w:rPr>
        <w:b/>
        <w:noProof/>
        <w:sz w:val="24"/>
        <w:szCs w:val="24"/>
      </w:rPr>
      <w:t>8</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7A6820">
      <w:rPr>
        <w:b/>
        <w:noProof/>
        <w:sz w:val="24"/>
        <w:szCs w:val="24"/>
      </w:rPr>
      <w:t>9</w:t>
    </w:r>
    <w:r>
      <w:rPr>
        <w:b/>
        <w:sz w:val="24"/>
        <w:szCs w:val="24"/>
      </w:rPr>
      <w:fldChar w:fldCharType="end"/>
    </w:r>
  </w:p>
  <w:p w:rsidR="008507CF" w:rsidRDefault="008507CF">
    <w:pPr>
      <w:tabs>
        <w:tab w:val="center" w:pos="4680"/>
        <w:tab w:val="right" w:pos="9360"/>
      </w:tabs>
      <w:spacing w:after="51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E4B" w:rsidRDefault="00A71851">
      <w:pPr>
        <w:spacing w:after="0" w:line="240" w:lineRule="auto"/>
      </w:pPr>
      <w:r>
        <w:separator/>
      </w:r>
    </w:p>
  </w:footnote>
  <w:footnote w:type="continuationSeparator" w:id="0">
    <w:p w:rsidR="00AC0E4B" w:rsidRDefault="00A71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CF" w:rsidRDefault="008507CF">
    <w:pPr>
      <w:tabs>
        <w:tab w:val="center" w:pos="4680"/>
        <w:tab w:val="right" w:pos="9360"/>
      </w:tabs>
      <w:spacing w:before="510"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CF" w:rsidRDefault="00A71851">
    <w:pPr>
      <w:tabs>
        <w:tab w:val="center" w:pos="4680"/>
        <w:tab w:val="right" w:pos="9360"/>
      </w:tabs>
      <w:spacing w:before="510" w:after="0" w:line="240" w:lineRule="auto"/>
      <w:jc w:val="center"/>
    </w:pPr>
    <w:r>
      <w:rPr>
        <w:noProof/>
      </w:rPr>
      <w:drawing>
        <wp:inline distT="0" distB="0" distL="0" distR="0">
          <wp:extent cx="4948164" cy="1592552"/>
          <wp:effectExtent l="0" t="0" r="0" b="0"/>
          <wp:docPr id="1" name="image2.jpg" descr="\\Stolichnaya\pimu_project\PCF Visual identity\New PGG visibility\Ukraine-COE-EU-Partnership-for-Good-Governance.jpg"/>
          <wp:cNvGraphicFramePr/>
          <a:graphic xmlns:a="http://schemas.openxmlformats.org/drawingml/2006/main">
            <a:graphicData uri="http://schemas.openxmlformats.org/drawingml/2006/picture">
              <pic:pic xmlns:pic="http://schemas.openxmlformats.org/drawingml/2006/picture">
                <pic:nvPicPr>
                  <pic:cNvPr id="0" name="image2.jpg" descr="\\Stolichnaya\pimu_project\PCF Visual identity\New PGG visibility\Ukraine-COE-EU-Partnership-for-Good-Governance.jpg"/>
                  <pic:cNvPicPr preferRelativeResize="0"/>
                </pic:nvPicPr>
                <pic:blipFill>
                  <a:blip r:embed="rId1"/>
                  <a:srcRect/>
                  <a:stretch>
                    <a:fillRect/>
                  </a:stretch>
                </pic:blipFill>
                <pic:spPr>
                  <a:xfrm>
                    <a:off x="0" y="0"/>
                    <a:ext cx="4948164" cy="1592552"/>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0C6"/>
    <w:multiLevelType w:val="multilevel"/>
    <w:tmpl w:val="FDD0DE12"/>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6905FC6"/>
    <w:multiLevelType w:val="multilevel"/>
    <w:tmpl w:val="EB722D5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111160D2"/>
    <w:multiLevelType w:val="multilevel"/>
    <w:tmpl w:val="39B402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6996793C"/>
    <w:multiLevelType w:val="multilevel"/>
    <w:tmpl w:val="99A4B75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7C1C189E"/>
    <w:multiLevelType w:val="multilevel"/>
    <w:tmpl w:val="509CC4D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507CF"/>
    <w:rsid w:val="00234082"/>
    <w:rsid w:val="00286D03"/>
    <w:rsid w:val="002E3FE6"/>
    <w:rsid w:val="00336090"/>
    <w:rsid w:val="00457574"/>
    <w:rsid w:val="0062699E"/>
    <w:rsid w:val="006515C4"/>
    <w:rsid w:val="007A6820"/>
    <w:rsid w:val="008507CF"/>
    <w:rsid w:val="00A71851"/>
    <w:rsid w:val="00AC0E4B"/>
    <w:rsid w:val="00DB79B8"/>
    <w:rsid w:val="00EC78A0"/>
    <w:rsid w:val="00EE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2E3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2E3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canon-europe.com/for_home/product_finder/multifunctionals/laser/i-sensys_mf231/specification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yiv@coe.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non-europe.com/for_home/product_finder/multifunctionals/laser/i-sensys_mf231/specifications/" TargetMode="External"/><Relationship Id="rId4" Type="http://schemas.openxmlformats.org/officeDocument/2006/relationships/settings" Target="settings.xml"/><Relationship Id="rId9" Type="http://schemas.openxmlformats.org/officeDocument/2006/relationships/hyperlink" Target="https://www.canon-europe.com/for_home/product_finder/multifunctionals/laser/i-sensys_mf231/specification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9</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KRUTOVA Iryna</cp:lastModifiedBy>
  <cp:revision>8</cp:revision>
  <cp:lastPrinted>2017-10-11T07:51:00Z</cp:lastPrinted>
  <dcterms:created xsi:type="dcterms:W3CDTF">2017-10-09T15:34:00Z</dcterms:created>
  <dcterms:modified xsi:type="dcterms:W3CDTF">2017-10-11T10:04:00Z</dcterms:modified>
</cp:coreProperties>
</file>