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2515" w14:textId="60CD3D75" w:rsidR="004B5939" w:rsidRDefault="00217135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</w:t>
      </w:r>
      <w:r w:rsidR="00172891">
        <w:rPr>
          <w:rFonts w:ascii="Arial Narrow" w:hAnsi="Arial Narrow" w:cs="Tahoma"/>
          <w:b/>
          <w:sz w:val="20"/>
          <w:szCs w:val="20"/>
        </w:rPr>
        <w:t>1</w:t>
      </w:r>
      <w:r>
        <w:rPr>
          <w:rFonts w:ascii="Arial Narrow" w:hAnsi="Arial Narrow" w:cs="Tahoma"/>
          <w:b/>
          <w:sz w:val="20"/>
          <w:szCs w:val="20"/>
        </w:rPr>
        <w:t xml:space="preserve">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  <w:r w:rsidR="009F7484">
        <w:rPr>
          <w:rFonts w:ascii="Arial Narrow" w:hAnsi="Arial Narrow" w:cs="Tahoma"/>
          <w:b/>
          <w:sz w:val="20"/>
          <w:szCs w:val="20"/>
        </w:rPr>
        <w:t>: BOARD AND LODGING</w:t>
      </w:r>
    </w:p>
    <w:p w14:paraId="1708878C" w14:textId="526053F1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>B</w:t>
      </w:r>
      <w:r w:rsidR="009F7484">
        <w:rPr>
          <w:rFonts w:ascii="Arial Narrow" w:hAnsi="Arial Narrow" w:cs="Tahoma"/>
          <w:b/>
          <w:sz w:val="20"/>
          <w:szCs w:val="20"/>
        </w:rPr>
        <w:t>.</w:t>
      </w:r>
      <w:r w:rsidR="00DE4131">
        <w:rPr>
          <w:rFonts w:ascii="Arial Narrow" w:hAnsi="Arial Narrow" w:cs="Tahoma"/>
          <w:b/>
          <w:sz w:val="20"/>
          <w:szCs w:val="20"/>
        </w:rPr>
        <w:t>1</w:t>
      </w:r>
      <w:r w:rsidR="00F55619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3D44D582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14BFB94A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4041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503"/>
        <w:gridCol w:w="994"/>
        <w:gridCol w:w="1179"/>
        <w:gridCol w:w="1371"/>
        <w:gridCol w:w="1177"/>
        <w:gridCol w:w="1181"/>
      </w:tblGrid>
      <w:tr w:rsidR="000C22F3" w:rsidRPr="00217135" w14:paraId="45D0A64A" w14:textId="77777777" w:rsidTr="000C22F3">
        <w:trPr>
          <w:trHeight w:val="257"/>
          <w:jc w:val="center"/>
        </w:trPr>
        <w:tc>
          <w:tcPr>
            <w:tcW w:w="1463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A34164A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756" w:type="pct"/>
            <w:gridSpan w:val="3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47D685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D8AA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2B853FC3" w14:textId="77777777" w:rsidTr="000C22F3">
        <w:trPr>
          <w:trHeight w:val="257"/>
          <w:jc w:val="center"/>
        </w:trPr>
        <w:tc>
          <w:tcPr>
            <w:tcW w:w="1463" w:type="pct"/>
            <w:vMerge/>
            <w:shd w:val="clear" w:color="auto" w:fill="BFBFBF" w:themeFill="background1" w:themeFillShade="BF"/>
            <w:noWrap/>
            <w:vAlign w:val="center"/>
          </w:tcPr>
          <w:p w14:paraId="70883B4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56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56D6D4" w14:textId="6A4C06CA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inclusive)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C5A28" w14:textId="425EB605" w:rsidR="000C22F3" w:rsidRPr="00AB7295" w:rsidRDefault="000C22F3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 xml:space="preserve"> (VAT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inclusive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C22F3" w:rsidRPr="00217135" w14:paraId="081AD8E2" w14:textId="77777777" w:rsidTr="000C22F3">
        <w:trPr>
          <w:trHeight w:val="329"/>
          <w:jc w:val="center"/>
        </w:trPr>
        <w:tc>
          <w:tcPr>
            <w:tcW w:w="1463" w:type="pct"/>
            <w:vMerge/>
            <w:tcBorders>
              <w:bottom w:val="single" w:sz="2" w:space="0" w:color="808080" w:themeColor="background1" w:themeShade="80"/>
            </w:tcBorders>
            <w:shd w:val="clear" w:color="auto" w:fill="BFBFBF" w:themeFill="background1" w:themeFillShade="BF"/>
            <w:noWrap/>
            <w:vAlign w:val="center"/>
          </w:tcPr>
          <w:p w14:paraId="31EBDC94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079F135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47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2127571F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563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7D460412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  <w:tc>
          <w:tcPr>
            <w:tcW w:w="655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02170F25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Bed and Breakfast</w:t>
            </w:r>
          </w:p>
        </w:tc>
        <w:tc>
          <w:tcPr>
            <w:tcW w:w="562" w:type="pct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14:paraId="49ACA16F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Half Board</w:t>
            </w:r>
          </w:p>
        </w:tc>
        <w:tc>
          <w:tcPr>
            <w:tcW w:w="564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9F27E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6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6"/>
                <w:szCs w:val="18"/>
              </w:rPr>
              <w:t>Full Board</w:t>
            </w:r>
          </w:p>
        </w:tc>
      </w:tr>
      <w:tr w:rsidR="002665EA" w:rsidRPr="00217135" w14:paraId="3A41EE65" w14:textId="77777777" w:rsidTr="000C22F3">
        <w:trPr>
          <w:trHeight w:val="284"/>
          <w:jc w:val="center"/>
        </w:trPr>
        <w:tc>
          <w:tcPr>
            <w:tcW w:w="5000" w:type="pct"/>
            <w:gridSpan w:val="7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8FF03D0" w14:textId="2A50FDBE" w:rsidR="002665EA" w:rsidRPr="00E052B6" w:rsidRDefault="00890CF1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Zagreb</w:t>
            </w:r>
          </w:p>
        </w:tc>
      </w:tr>
      <w:tr w:rsidR="000C22F3" w:rsidRPr="00217135" w14:paraId="5B64C66F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E637C80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9ABEBE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384E51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56633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296BE2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C7F57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4DF5F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52B0361A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41D7F38" w14:textId="77777777" w:rsidR="000C22F3" w:rsidRPr="00217135" w:rsidRDefault="000C22F3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A65A97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AEE252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13276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2DB47A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59869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8D71BF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53CD5313" w14:textId="77777777" w:rsidTr="000C22F3">
        <w:trPr>
          <w:trHeight w:val="284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3ABCAA2" w14:textId="14DFD306" w:rsidR="000C22F3" w:rsidRPr="00217135" w:rsidRDefault="000C22F3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897009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39BD22E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BDAD813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A00E91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5BBD52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7ADB2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0C22F3" w:rsidRPr="00217135" w14:paraId="0CEBD4D3" w14:textId="77777777" w:rsidTr="000C22F3">
        <w:trPr>
          <w:trHeight w:val="284"/>
          <w:jc w:val="center"/>
        </w:trPr>
        <w:tc>
          <w:tcPr>
            <w:tcW w:w="1463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832B794" w14:textId="173E9176" w:rsidR="000C22F3" w:rsidRPr="00E052B6" w:rsidRDefault="00511764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511764">
              <w:rPr>
                <w:rFonts w:ascii="Arial Narrow" w:hAnsi="Arial Narrow" w:cs="Arial"/>
                <w:b/>
                <w:bCs/>
                <w:sz w:val="18"/>
                <w:szCs w:val="18"/>
              </w:rPr>
              <w:t>Dubrovnik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CB9975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6F0822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3BE1B49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F29A8CC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C3D5574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41795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182903E4" w14:textId="77777777" w:rsidTr="000C22F3">
        <w:trPr>
          <w:trHeight w:val="284"/>
          <w:jc w:val="center"/>
        </w:trPr>
        <w:tc>
          <w:tcPr>
            <w:tcW w:w="1463" w:type="pct"/>
            <w:tcBorders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E5055E7" w14:textId="77777777" w:rsidR="000C22F3" w:rsidRPr="00217135" w:rsidRDefault="000C22F3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AFC6FB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562C86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F6EC52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8D4BEE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4ABCDA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FE3D11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6E747C96" w14:textId="77777777" w:rsidTr="000C22F3">
        <w:trPr>
          <w:trHeight w:val="75"/>
          <w:jc w:val="center"/>
        </w:trPr>
        <w:tc>
          <w:tcPr>
            <w:tcW w:w="1463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88702F0" w14:textId="77777777" w:rsidR="000C22F3" w:rsidRPr="00217135" w:rsidRDefault="000C22F3" w:rsidP="00896AD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88AB7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C27053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FFFFB1A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A50F268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705113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E3492D" w14:textId="77777777" w:rsidR="000C22F3" w:rsidRPr="00217135" w:rsidRDefault="000C22F3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22F3" w:rsidRPr="00217135" w14:paraId="72FB8DE2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B659E18" w14:textId="05A87229" w:rsidR="000C22F3" w:rsidRPr="00217135" w:rsidRDefault="000C22F3" w:rsidP="006240D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 w:rsidRPr="0044287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6ED856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6E1801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99BEA7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7F3DEE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77DE15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8F809B" w14:textId="77777777" w:rsidR="000C22F3" w:rsidRPr="00217135" w:rsidRDefault="000C22F3" w:rsidP="006240D4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25067DDC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A164031" w14:textId="6EEDA1E3" w:rsidR="00E7283A" w:rsidRPr="00E7283A" w:rsidRDefault="00E7283A" w:rsidP="00E728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7283A">
              <w:rPr>
                <w:rFonts w:ascii="Arial Narrow" w:hAnsi="Arial Narrow" w:cs="Arial"/>
                <w:b/>
                <w:sz w:val="18"/>
                <w:szCs w:val="18"/>
              </w:rPr>
              <w:t>Split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A98006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BA1596B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7F045CC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7B27A8D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5144C17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6B7D22B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283A" w:rsidRPr="00217135" w14:paraId="216718EA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DF9413E" w14:textId="14528929" w:rsidR="00E7283A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E48D033" w14:textId="3D64AC8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A6804DB" w14:textId="5A3ABD0F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38EEE3E" w14:textId="1A73CD61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D56B291" w14:textId="679ACF6A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20D29AF" w14:textId="3913F2C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E050393" w14:textId="4D56350E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6921F968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2D257E8" w14:textId="7F3E35B8" w:rsidR="00E7283A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A833AB2" w14:textId="109FD9A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76F8937" w14:textId="5F6E387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CEFF8EA" w14:textId="2279ABD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D2D2577" w14:textId="30C212D3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80314D4" w14:textId="2058F994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942F79D" w14:textId="106B5CD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38E5040A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9506D47" w14:textId="44D8BEA3" w:rsidR="00E7283A" w:rsidRPr="00217135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D7D09F9" w14:textId="4A16463C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0F44C62" w14:textId="53914F8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723048D" w14:textId="08A4BED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5724A7F" w14:textId="33392A6C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CA0C998" w14:textId="331D4A8D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F62B5CA" w14:textId="05C1CA7C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25372D06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8C1F60B" w14:textId="3E034322" w:rsidR="00E7283A" w:rsidRPr="00E7283A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7283A">
              <w:rPr>
                <w:rFonts w:ascii="Arial Narrow" w:hAnsi="Arial Narrow" w:cs="Arial"/>
                <w:b/>
                <w:bCs/>
                <w:sz w:val="18"/>
                <w:szCs w:val="18"/>
              </w:rPr>
              <w:t>Vara</w:t>
            </w:r>
            <w:r w:rsidRPr="00E7283A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ž</w:t>
            </w:r>
            <w:r w:rsidRPr="00E7283A">
              <w:rPr>
                <w:rFonts w:ascii="Arial Narrow" w:hAnsi="Arial Narrow" w:cs="Arial"/>
                <w:b/>
                <w:bCs/>
                <w:sz w:val="18"/>
                <w:szCs w:val="18"/>
              </w:rPr>
              <w:t>din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408EADF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2755EA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117B0E0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4E94410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E4E69E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F6FF5D8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283A" w:rsidRPr="00217135" w14:paraId="7D21ACDB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D557E25" w14:textId="0FF13BA2" w:rsidR="00E7283A" w:rsidRDefault="00E7283A" w:rsidP="00E728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3D52104" w14:textId="348962E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2606C8B" w14:textId="15A35850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8310563" w14:textId="367FB13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BA86839" w14:textId="5BBEF8CD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6B35AEE" w14:textId="485BBE8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9B418A1" w14:textId="02A9ADD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74B8A296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1E3EDE0" w14:textId="6A424BC7" w:rsidR="00E7283A" w:rsidRPr="00217135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029A0E9" w14:textId="0C61F1BB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80EF245" w14:textId="24833DA5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07122ED" w14:textId="59E0AAF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F559A1E" w14:textId="1B0AF51C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2063756" w14:textId="0E69FBEE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38587D4" w14:textId="12F29B40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70DCF149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4E0E198" w14:textId="672166DE" w:rsidR="00E7283A" w:rsidRPr="00217135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23B62B4" w14:textId="07743B7A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B466F1B" w14:textId="111A6F38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8211EDF" w14:textId="3E297E2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AA3677" w14:textId="58D96A98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1F84AD2" w14:textId="27DB2D8D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D5B4117" w14:textId="1E6F3605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156C43BB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F4E9772" w14:textId="6E17385E" w:rsidR="00E7283A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Rijeka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514E60D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DCA6174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8098C16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500608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60412CE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55267FE" w14:textId="7777777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7283A" w:rsidRPr="00217135" w14:paraId="7F7B60A4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1166DAC" w14:textId="3B375D9A" w:rsidR="00E7283A" w:rsidRDefault="00E7283A" w:rsidP="00E7283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3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47A40BF" w14:textId="560EB7AF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1128A06" w14:textId="0DA98D25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F45C938" w14:textId="3C986C61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45364C" w14:textId="3E8297F6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140C9FE" w14:textId="330C8039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D91DA96" w14:textId="019FEBF8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4868C0B7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3E8CD50D" w14:textId="75B5FE86" w:rsidR="00E7283A" w:rsidRPr="00217135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>4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BD6302F" w14:textId="61F256E9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035A76" w14:textId="28FD08C7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2B21D1C" w14:textId="0E4695DC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6139683" w14:textId="44EFCB0D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881E32E" w14:textId="3E4D790E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9F5090A" w14:textId="3D29E4EE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E7283A" w:rsidRPr="00217135" w14:paraId="6938373A" w14:textId="77777777" w:rsidTr="000C22F3">
        <w:trPr>
          <w:trHeight w:val="284"/>
          <w:jc w:val="center"/>
        </w:trPr>
        <w:tc>
          <w:tcPr>
            <w:tcW w:w="1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46F6B090" w14:textId="2CABA11C" w:rsidR="00E7283A" w:rsidRPr="00217135" w:rsidRDefault="00E7283A" w:rsidP="00E7283A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217135">
              <w:rPr>
                <w:rFonts w:ascii="Arial Narrow" w:hAnsi="Arial Narrow" w:cs="Arial"/>
                <w:bCs/>
                <w:sz w:val="18"/>
                <w:szCs w:val="18"/>
              </w:rPr>
              <w:t xml:space="preserve"> Star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0E05876" w14:textId="4F507E5F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47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AE59AB" w14:textId="5E0CDC20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3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70B2D4CE" w14:textId="2E659AC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5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179AC66B" w14:textId="0AEEC3DF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7BAB9C9" w14:textId="04DCE8C1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41760F5D" w14:textId="29D9E412" w:rsidR="00E7283A" w:rsidRPr="00217135" w:rsidRDefault="00E7283A" w:rsidP="00E7283A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05DC8A98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78BDA5AF" w14:textId="565F16AF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3333A1AA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8A1AD2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CDB326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145EA215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D7CBAF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051DB6E8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FFE8A97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2A1E99A4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317B86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00ABA7D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A10A2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5B10461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A5E2E30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6DDF91F8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2F8F6E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423E8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099BEB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536A0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BB6C6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E2B7BA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4EFD90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0656D7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7E24F6C5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B1BD8A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654617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0DAFCE52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34823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A73BD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526F7CE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FD59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C6EB203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565AB1C5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C8AE03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C8F30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461F3059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58EAF0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DDCB00D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062C49B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181D59AF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39064D4A" w14:textId="77777777" w:rsidR="007B567C" w:rsidRPr="004B5939" w:rsidRDefault="007B567C" w:rsidP="00D85184">
      <w:pPr>
        <w:pStyle w:val="NormalWeb"/>
        <w:keepNext/>
        <w:keepLines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41CFEAFF" w14:textId="77777777" w:rsidR="007B567C" w:rsidRPr="00365570" w:rsidRDefault="007B567C" w:rsidP="00D85184">
      <w:pPr>
        <w:pStyle w:val="NormalWeb"/>
        <w:keepNext/>
        <w:keepLines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60770DAE" w14:textId="77777777" w:rsidR="007B567C" w:rsidRPr="00365570" w:rsidRDefault="007B567C" w:rsidP="00D85184">
      <w:pPr>
        <w:keepNext/>
        <w:keepLines/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1561A7AA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54AC45" w14:textId="77777777" w:rsidR="004B5939" w:rsidRPr="004B5939" w:rsidRDefault="004B5939" w:rsidP="00D85184">
            <w:pPr>
              <w:keepNext/>
              <w:keepLines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E69DB01" w14:textId="77777777" w:rsidR="007B567C" w:rsidRPr="00365570" w:rsidRDefault="007B567C" w:rsidP="00D85184">
      <w:pPr>
        <w:keepNext/>
        <w:keepLines/>
        <w:rPr>
          <w:rFonts w:ascii="Arial Narrow" w:hAnsi="Arial Narrow"/>
          <w:b/>
          <w:sz w:val="20"/>
          <w:szCs w:val="20"/>
        </w:rPr>
      </w:pPr>
    </w:p>
    <w:p w14:paraId="1E03A2B0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0C84EDF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057D1C57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2A8EC46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B4E017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5505ABD2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559D6C7B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135798AE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0059CCAD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2891791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00DC8C4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B580" w14:textId="77777777" w:rsidR="00B41715" w:rsidRDefault="00B41715">
      <w:r>
        <w:separator/>
      </w:r>
    </w:p>
  </w:endnote>
  <w:endnote w:type="continuationSeparator" w:id="0">
    <w:p w14:paraId="2492EDD8" w14:textId="77777777" w:rsidR="00B41715" w:rsidRDefault="00B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1E2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F513EF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879A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78C4D7F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D69F318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049F9286" w14:textId="4A72DC32" w:rsidR="00BF7BFE" w:rsidRPr="00405475" w:rsidRDefault="00E7283A" w:rsidP="00E26DA0">
          <w:pP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FC/</w:t>
          </w:r>
          <w:r w:rsidRPr="00405475"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24HR02/</w:t>
          </w: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5229</w:t>
          </w:r>
          <w:r w:rsidRPr="00405475"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/2024.2</w:t>
          </w:r>
        </w:p>
      </w:tc>
    </w:tr>
  </w:tbl>
  <w:p w14:paraId="329F501E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95C95EA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244E925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551ACBC" w14:textId="45EDA2F5" w:rsidR="00810023" w:rsidRPr="00405475" w:rsidRDefault="00E7283A" w:rsidP="00E26DA0">
          <w:pP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FC/</w:t>
          </w:r>
          <w:r w:rsidR="00405475" w:rsidRPr="00405475"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24HR02/</w:t>
          </w:r>
          <w:r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5229</w:t>
          </w:r>
          <w:r w:rsidR="00405475" w:rsidRPr="00405475">
            <w:rPr>
              <w:rFonts w:ascii="Arial Narrow" w:hAnsi="Arial Narrow" w:cs="Arial"/>
              <w:bCs/>
              <w:caps/>
              <w:color w:val="000000"/>
              <w:sz w:val="18"/>
              <w:szCs w:val="18"/>
              <w:lang w:val="en-GB" w:eastAsia="en-GB"/>
            </w:rPr>
            <w:t>/2024.2</w:t>
          </w:r>
        </w:p>
      </w:tc>
    </w:tr>
  </w:tbl>
  <w:p w14:paraId="4FF02852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BC63" w14:textId="77777777" w:rsidR="00B41715" w:rsidRDefault="00B41715">
      <w:r>
        <w:separator/>
      </w:r>
    </w:p>
  </w:footnote>
  <w:footnote w:type="continuationSeparator" w:id="0">
    <w:p w14:paraId="62B8DC56" w14:textId="77777777" w:rsidR="00B41715" w:rsidRDefault="00B4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3089" w14:textId="77777777" w:rsidR="00E7283A" w:rsidRDefault="00E72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722C" w14:textId="77777777" w:rsidR="00E7283A" w:rsidRDefault="00E72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0708" w14:textId="77777777" w:rsidR="00B25641" w:rsidRDefault="00B25641" w:rsidP="0017289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B8388C3" w14:textId="77777777" w:rsidR="00B25641" w:rsidRPr="001F6B11" w:rsidRDefault="00B25641" w:rsidP="0017289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ACFAB5" w14:textId="2824A66D" w:rsidR="00B25641" w:rsidRDefault="00B25641" w:rsidP="0017289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7C5F7B">
      <w:rPr>
        <w:rFonts w:ascii="Arial Narrow" w:hAnsi="Arial Narrow" w:cs="Arial"/>
        <w:b/>
        <w:bCs/>
        <w:caps/>
        <w:sz w:val="20"/>
        <w:szCs w:val="20"/>
      </w:rPr>
      <w:t>event management</w:t>
    </w:r>
    <w:r w:rsidR="00172891">
      <w:rPr>
        <w:rFonts w:ascii="Arial Narrow" w:hAnsi="Arial Narrow" w:cs="Arial"/>
        <w:b/>
        <w:bCs/>
        <w:caps/>
        <w:sz w:val="20"/>
        <w:szCs w:val="20"/>
      </w:rPr>
      <w:t xml:space="preserve"> SERVICES</w:t>
    </w:r>
    <w:r w:rsidRPr="007C5F7B">
      <w:rPr>
        <w:rFonts w:ascii="Arial Narrow" w:hAnsi="Arial Narrow" w:cs="Arial"/>
        <w:b/>
        <w:bCs/>
        <w:caps/>
        <w:sz w:val="20"/>
        <w:szCs w:val="20"/>
      </w:rPr>
      <w:t xml:space="preserve"> in Croatia</w:t>
    </w:r>
  </w:p>
  <w:p w14:paraId="511AC1C7" w14:textId="2959F93D" w:rsidR="00B25641" w:rsidRPr="00D161B3" w:rsidRDefault="00000000" w:rsidP="00172891">
    <w:pPr>
      <w:tabs>
        <w:tab w:val="left" w:pos="7619"/>
      </w:tabs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5C598A07D3045B98AD9D60543037FF0"/>
        </w:placeholder>
      </w:sdtPr>
      <w:sdtEndPr>
        <w:rPr>
          <w:rFonts w:ascii="Arial Narrow" w:hAnsi="Arial Narrow"/>
          <w:sz w:val="20"/>
          <w:lang w:eastAsia="fr-FR"/>
        </w:rPr>
      </w:sdtEndPr>
      <w:sdtContent>
        <w:r w:rsidR="00172891" w:rsidRPr="00D161B3">
          <w:rPr>
            <w:rFonts w:ascii="Arial Narrow" w:hAnsi="Arial Narrow" w:cs="Tahoma"/>
            <w:b/>
            <w:bCs/>
            <w:sz w:val="20"/>
            <w:szCs w:val="20"/>
            <w:lang w:val="en-GB"/>
          </w:rPr>
          <w:t>24HR02 - Paperless commercial courts in Croatia</w:t>
        </w:r>
      </w:sdtContent>
    </w:sdt>
  </w:p>
  <w:p w14:paraId="7DB6BF07" w14:textId="775CF702" w:rsidR="004B5939" w:rsidRDefault="004B5939" w:rsidP="00172891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44410BE4" wp14:editId="0E71FA14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44145"/>
    <w:rsid w:val="000813E6"/>
    <w:rsid w:val="00087580"/>
    <w:rsid w:val="000930A0"/>
    <w:rsid w:val="000A1F48"/>
    <w:rsid w:val="000A7148"/>
    <w:rsid w:val="000B5173"/>
    <w:rsid w:val="000C22F3"/>
    <w:rsid w:val="000C55F1"/>
    <w:rsid w:val="000D12EF"/>
    <w:rsid w:val="00140DEF"/>
    <w:rsid w:val="00142D30"/>
    <w:rsid w:val="001638D9"/>
    <w:rsid w:val="00166CBC"/>
    <w:rsid w:val="00172891"/>
    <w:rsid w:val="00194652"/>
    <w:rsid w:val="001B454E"/>
    <w:rsid w:val="001B79B3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C3CA1"/>
    <w:rsid w:val="002C6E59"/>
    <w:rsid w:val="00310138"/>
    <w:rsid w:val="003249A7"/>
    <w:rsid w:val="003527C8"/>
    <w:rsid w:val="003625A2"/>
    <w:rsid w:val="00365570"/>
    <w:rsid w:val="00372B7A"/>
    <w:rsid w:val="0039467A"/>
    <w:rsid w:val="003974D3"/>
    <w:rsid w:val="003A30A8"/>
    <w:rsid w:val="003C71B2"/>
    <w:rsid w:val="00405475"/>
    <w:rsid w:val="0043115A"/>
    <w:rsid w:val="00436D70"/>
    <w:rsid w:val="00442876"/>
    <w:rsid w:val="00442A65"/>
    <w:rsid w:val="00461D40"/>
    <w:rsid w:val="00463564"/>
    <w:rsid w:val="00477FFD"/>
    <w:rsid w:val="004819D9"/>
    <w:rsid w:val="004A35E5"/>
    <w:rsid w:val="004B5939"/>
    <w:rsid w:val="004C1983"/>
    <w:rsid w:val="00504773"/>
    <w:rsid w:val="00511764"/>
    <w:rsid w:val="005121CC"/>
    <w:rsid w:val="00513D3D"/>
    <w:rsid w:val="0051527C"/>
    <w:rsid w:val="005259AD"/>
    <w:rsid w:val="005825D4"/>
    <w:rsid w:val="00586060"/>
    <w:rsid w:val="005C4F37"/>
    <w:rsid w:val="00620F43"/>
    <w:rsid w:val="00623143"/>
    <w:rsid w:val="006278F6"/>
    <w:rsid w:val="006547BF"/>
    <w:rsid w:val="006B4F05"/>
    <w:rsid w:val="006E10C5"/>
    <w:rsid w:val="006E556A"/>
    <w:rsid w:val="00704E4C"/>
    <w:rsid w:val="007318AD"/>
    <w:rsid w:val="00752F47"/>
    <w:rsid w:val="00757748"/>
    <w:rsid w:val="00761E1A"/>
    <w:rsid w:val="0077507F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90CF1"/>
    <w:rsid w:val="008A6038"/>
    <w:rsid w:val="008E260E"/>
    <w:rsid w:val="008E3CAE"/>
    <w:rsid w:val="008F3ED1"/>
    <w:rsid w:val="008F431A"/>
    <w:rsid w:val="008F4497"/>
    <w:rsid w:val="009142C0"/>
    <w:rsid w:val="00926992"/>
    <w:rsid w:val="00945852"/>
    <w:rsid w:val="00966B40"/>
    <w:rsid w:val="009A1CCF"/>
    <w:rsid w:val="009A2138"/>
    <w:rsid w:val="009A570F"/>
    <w:rsid w:val="009C18DC"/>
    <w:rsid w:val="009D769B"/>
    <w:rsid w:val="009D7AA2"/>
    <w:rsid w:val="009E2771"/>
    <w:rsid w:val="009F7484"/>
    <w:rsid w:val="00A23111"/>
    <w:rsid w:val="00A2659E"/>
    <w:rsid w:val="00A570AA"/>
    <w:rsid w:val="00A57169"/>
    <w:rsid w:val="00A67262"/>
    <w:rsid w:val="00A774ED"/>
    <w:rsid w:val="00A85763"/>
    <w:rsid w:val="00AB7295"/>
    <w:rsid w:val="00AC4199"/>
    <w:rsid w:val="00B075E3"/>
    <w:rsid w:val="00B10FC5"/>
    <w:rsid w:val="00B25641"/>
    <w:rsid w:val="00B37D5D"/>
    <w:rsid w:val="00B41715"/>
    <w:rsid w:val="00B601C7"/>
    <w:rsid w:val="00B662DD"/>
    <w:rsid w:val="00B72B5E"/>
    <w:rsid w:val="00BA48DF"/>
    <w:rsid w:val="00BF7BFE"/>
    <w:rsid w:val="00C075E4"/>
    <w:rsid w:val="00C43FC1"/>
    <w:rsid w:val="00C542FA"/>
    <w:rsid w:val="00C56375"/>
    <w:rsid w:val="00C62FC4"/>
    <w:rsid w:val="00C763EB"/>
    <w:rsid w:val="00CA2C7B"/>
    <w:rsid w:val="00CC33FB"/>
    <w:rsid w:val="00CE2EE1"/>
    <w:rsid w:val="00D05934"/>
    <w:rsid w:val="00D161B3"/>
    <w:rsid w:val="00D26D0F"/>
    <w:rsid w:val="00D81342"/>
    <w:rsid w:val="00D85184"/>
    <w:rsid w:val="00D94E48"/>
    <w:rsid w:val="00DE1441"/>
    <w:rsid w:val="00DE4131"/>
    <w:rsid w:val="00E051D4"/>
    <w:rsid w:val="00E052B6"/>
    <w:rsid w:val="00E659F0"/>
    <w:rsid w:val="00E7283A"/>
    <w:rsid w:val="00E95B5F"/>
    <w:rsid w:val="00EA6A33"/>
    <w:rsid w:val="00EB1B5C"/>
    <w:rsid w:val="00ED68C1"/>
    <w:rsid w:val="00F102A5"/>
    <w:rsid w:val="00F130E7"/>
    <w:rsid w:val="00F24C63"/>
    <w:rsid w:val="00F24F8F"/>
    <w:rsid w:val="00F55619"/>
    <w:rsid w:val="00F61F42"/>
    <w:rsid w:val="00F62502"/>
    <w:rsid w:val="00F663B8"/>
    <w:rsid w:val="00F700E4"/>
    <w:rsid w:val="00F85887"/>
    <w:rsid w:val="00F93CC0"/>
    <w:rsid w:val="00FB0EAE"/>
    <w:rsid w:val="00FB1AB6"/>
    <w:rsid w:val="00FB45A7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EBB21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link w:val="HeaderChar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uiPriority w:val="99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556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F74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C598A07D3045B98AD9D6054303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225-BE53-4642-90FB-1B70DEECF8AC}"/>
      </w:docPartPr>
      <w:docPartBody>
        <w:p w:rsidR="00613E04" w:rsidRDefault="003500F1" w:rsidP="003500F1">
          <w:pPr>
            <w:pStyle w:val="C5C598A07D3045B98AD9D60543037FF0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8B"/>
    <w:rsid w:val="001F503C"/>
    <w:rsid w:val="002776DB"/>
    <w:rsid w:val="002C79CB"/>
    <w:rsid w:val="003500F1"/>
    <w:rsid w:val="00365FE2"/>
    <w:rsid w:val="00377BC6"/>
    <w:rsid w:val="0047531D"/>
    <w:rsid w:val="004A3E20"/>
    <w:rsid w:val="005E30F1"/>
    <w:rsid w:val="00613E04"/>
    <w:rsid w:val="00744216"/>
    <w:rsid w:val="00A87C8B"/>
    <w:rsid w:val="00BA2EF4"/>
    <w:rsid w:val="00E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C598A07D3045B98AD9D60543037FF0">
    <w:name w:val="C5C598A07D3045B98AD9D60543037FF0"/>
    <w:rsid w:val="00350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FB5B-267C-4391-BDB7-5D0D77DB7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FERREIRA Cindy</cp:lastModifiedBy>
  <cp:revision>2</cp:revision>
  <cp:lastPrinted>2012-12-11T16:13:00Z</cp:lastPrinted>
  <dcterms:created xsi:type="dcterms:W3CDTF">2024-08-14T14:27:00Z</dcterms:created>
  <dcterms:modified xsi:type="dcterms:W3CDTF">2024-08-14T14:27:00Z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