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41FABF48" w:rsidR="00D82C18" w:rsidRPr="00B3608C" w:rsidRDefault="00334BD0" w:rsidP="000F7896">
      <w:pPr>
        <w:rPr>
          <w:rFonts w:ascii="Verdana" w:hAnsi="Verdana"/>
        </w:rPr>
      </w:pPr>
      <w:r>
        <w:rPr>
          <w:rFonts w:ascii="Verdana" w:hAnsi="Verdana"/>
          <w:b/>
          <w:sz w:val="28"/>
        </w:rPr>
        <w:t xml:space="preserve">Mësimi 2.3 </w:t>
      </w:r>
      <w:r>
        <w:rPr>
          <w:rFonts w:ascii="Verdana" w:hAnsi="Verdana"/>
          <w:b/>
          <w:color w:val="000000" w:themeColor="text1"/>
          <w:sz w:val="28"/>
        </w:rPr>
        <w:t>Sfidat e Hasura (online)</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602C5558" w:rsidR="00D82C18" w:rsidRPr="00D82C18" w:rsidRDefault="00C115FC" w:rsidP="00D772D7">
            <w:pPr>
              <w:spacing w:before="120" w:after="120" w:line="260" w:lineRule="atLeast"/>
              <w:rPr>
                <w:rFonts w:ascii="Verdana" w:hAnsi="Verdana"/>
                <w:sz w:val="22"/>
                <w:szCs w:val="22"/>
              </w:rPr>
            </w:pPr>
            <w:r>
              <w:rPr>
                <w:rFonts w:ascii="Verdana" w:hAnsi="Verdana"/>
                <w:sz w:val="22"/>
              </w:rPr>
              <w:t>Mësimi 2.3 Sfidat e Hasura (online)</w:t>
            </w:r>
          </w:p>
        </w:tc>
        <w:tc>
          <w:tcPr>
            <w:tcW w:w="2165" w:type="dxa"/>
            <w:shd w:val="clear" w:color="auto" w:fill="DEEAF6" w:themeFill="accent5" w:themeFillTint="33"/>
            <w:vAlign w:val="center"/>
          </w:tcPr>
          <w:p w14:paraId="30B631DA" w14:textId="27F2DF87" w:rsidR="00D82C18" w:rsidRPr="00D82C18" w:rsidRDefault="00D82C18" w:rsidP="00D772D7">
            <w:pPr>
              <w:spacing w:before="120" w:after="120" w:line="260" w:lineRule="atLeast"/>
              <w:rPr>
                <w:rFonts w:ascii="Verdana" w:hAnsi="Verdana"/>
                <w:sz w:val="22"/>
                <w:szCs w:val="22"/>
              </w:rPr>
            </w:pPr>
            <w:r>
              <w:rPr>
                <w:rFonts w:ascii="Verdana" w:hAnsi="Verdana"/>
                <w:sz w:val="22"/>
              </w:rPr>
              <w:t xml:space="preserve">Kohëzgjatja: </w:t>
            </w:r>
            <w:r>
              <w:rPr>
                <w:rFonts w:ascii="Verdana" w:hAnsi="Verdana"/>
                <w:color w:val="000000" w:themeColor="text1"/>
                <w:sz w:val="22"/>
              </w:rPr>
              <w:t xml:space="preserve">30 minuta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D772D7">
            <w:pPr>
              <w:spacing w:before="120" w:after="120" w:line="260" w:lineRule="atLeast"/>
              <w:rPr>
                <w:rFonts w:ascii="Verdana" w:hAnsi="Verdana"/>
                <w:b/>
                <w:sz w:val="22"/>
                <w:szCs w:val="22"/>
              </w:rPr>
            </w:pPr>
            <w:r>
              <w:rPr>
                <w:rFonts w:ascii="Verdana" w:hAnsi="Verdana"/>
                <w:b/>
                <w:sz w:val="22"/>
              </w:rPr>
              <w:t xml:space="preserve">Burimet e nevojshme: </w:t>
            </w:r>
          </w:p>
          <w:p w14:paraId="5C99965B" w14:textId="77777777" w:rsidR="00E14C91" w:rsidRPr="000F7896" w:rsidRDefault="00E14C91" w:rsidP="00D772D7">
            <w:pPr>
              <w:pStyle w:val="bul1"/>
              <w:numPr>
                <w:ilvl w:val="0"/>
                <w:numId w:val="6"/>
              </w:numPr>
              <w:spacing w:before="120" w:after="120" w:line="260" w:lineRule="atLeast"/>
              <w:rPr>
                <w:rFonts w:ascii="Symbol" w:hAnsi="Symbol"/>
              </w:rPr>
            </w:pPr>
            <w:r>
              <w:t xml:space="preserve">PC/Laptop ngarkuar me versione softuerësh të pajtueshëm me materialet e përgatitura </w:t>
            </w:r>
          </w:p>
          <w:p w14:paraId="0B2A1401" w14:textId="77777777" w:rsidR="00E14C91" w:rsidRPr="000F7896" w:rsidRDefault="00E14C91" w:rsidP="00D772D7">
            <w:pPr>
              <w:pStyle w:val="bul1"/>
              <w:numPr>
                <w:ilvl w:val="0"/>
                <w:numId w:val="6"/>
              </w:numPr>
              <w:spacing w:before="120" w:after="120" w:line="260" w:lineRule="atLeast"/>
              <w:rPr>
                <w:rFonts w:ascii="Symbol" w:hAnsi="Symbol"/>
              </w:rPr>
            </w:pPr>
            <w:r>
              <w:t xml:space="preserve">Qasje në internet </w:t>
            </w:r>
          </w:p>
          <w:p w14:paraId="684E0FE6" w14:textId="77777777" w:rsidR="00E14C91" w:rsidRPr="00D168CC" w:rsidRDefault="00E14C91" w:rsidP="00D772D7">
            <w:pPr>
              <w:pStyle w:val="bul1"/>
              <w:numPr>
                <w:ilvl w:val="0"/>
                <w:numId w:val="6"/>
              </w:numPr>
              <w:spacing w:before="120" w:after="120" w:line="260" w:lineRule="atLeast"/>
              <w:rPr>
                <w:rFonts w:ascii="Symbol" w:hAnsi="Symbol"/>
              </w:rPr>
            </w:pPr>
            <w:r>
              <w:t>PowerPoint apo softuerë tjerë prezantimi</w:t>
            </w:r>
          </w:p>
          <w:p w14:paraId="14CF9EF0" w14:textId="509F9B68" w:rsidR="00E14C91" w:rsidRPr="00E14C91" w:rsidRDefault="00E14C91" w:rsidP="00D772D7">
            <w:pPr>
              <w:pStyle w:val="bul1"/>
              <w:numPr>
                <w:ilvl w:val="0"/>
                <w:numId w:val="6"/>
              </w:numPr>
              <w:spacing w:before="120" w:after="120" w:line="260" w:lineRule="atLeast"/>
              <w:rPr>
                <w:rFonts w:ascii="Symbol" w:hAnsi="Symbol"/>
              </w:rPr>
            </w:pPr>
            <w:r>
              <w:t xml:space="preserve">Softuer për video konferenca </w:t>
            </w:r>
          </w:p>
        </w:tc>
      </w:tr>
      <w:tr w:rsidR="00E7344B" w:rsidRPr="00D82C18" w14:paraId="635F2EFD" w14:textId="77777777" w:rsidTr="00334BD0">
        <w:trPr>
          <w:trHeight w:val="1284"/>
        </w:trPr>
        <w:tc>
          <w:tcPr>
            <w:tcW w:w="9010" w:type="dxa"/>
            <w:gridSpan w:val="3"/>
            <w:vAlign w:val="center"/>
          </w:tcPr>
          <w:p w14:paraId="34602AF3" w14:textId="77777777" w:rsidR="00A03CF0" w:rsidRDefault="00A03CF0" w:rsidP="00D772D7">
            <w:pPr>
              <w:spacing w:before="120" w:after="120" w:line="260" w:lineRule="atLeast"/>
              <w:rPr>
                <w:rFonts w:ascii="Verdana" w:hAnsi="Verdana"/>
                <w:b/>
                <w:sz w:val="22"/>
                <w:szCs w:val="22"/>
              </w:rPr>
            </w:pPr>
            <w:r>
              <w:rPr>
                <w:rFonts w:ascii="Verdana" w:hAnsi="Verdana"/>
                <w:b/>
                <w:sz w:val="22"/>
              </w:rPr>
              <w:t xml:space="preserve">Qëllimi i seancës:  </w:t>
            </w:r>
          </w:p>
          <w:p w14:paraId="3FE58655" w14:textId="1C691F6E" w:rsidR="00A03CF0" w:rsidRPr="000F7896" w:rsidRDefault="00C71591" w:rsidP="00D772D7">
            <w:pPr>
              <w:spacing w:before="120" w:after="120" w:line="260" w:lineRule="atLeast"/>
              <w:jc w:val="both"/>
              <w:rPr>
                <w:rFonts w:ascii="Verdana" w:hAnsi="Verdana"/>
                <w:i/>
                <w:color w:val="FF0000"/>
                <w:sz w:val="18"/>
                <w:szCs w:val="18"/>
              </w:rPr>
            </w:pPr>
            <w:r>
              <w:rPr>
                <w:rFonts w:ascii="Verdana" w:hAnsi="Verdana"/>
                <w:sz w:val="18"/>
              </w:rPr>
              <w:t>Qëllimi i kësaj seance është t'u sigurojë pjesëmarrësve një kuptim të disa prej sfidave kryesore me të cilat përballet bashkëpunimi ndërkombëtar në lidhje me krimin kibernetik dhe provat elektronike, dhe mënyrat e mundshme që Konventa e Budapestit dhe praktika më e mirë për adresimin e atyre sfidave.</w:t>
            </w:r>
          </w:p>
        </w:tc>
      </w:tr>
      <w:tr w:rsidR="00A03CF0" w:rsidRPr="00D82C18" w14:paraId="1B5A80A7" w14:textId="77777777" w:rsidTr="001E7389">
        <w:trPr>
          <w:trHeight w:val="983"/>
        </w:trPr>
        <w:tc>
          <w:tcPr>
            <w:tcW w:w="9010" w:type="dxa"/>
            <w:gridSpan w:val="3"/>
            <w:vAlign w:val="center"/>
          </w:tcPr>
          <w:p w14:paraId="559A7E05" w14:textId="77777777" w:rsidR="00A03CF0" w:rsidRPr="00645E05" w:rsidRDefault="00271010" w:rsidP="00D772D7">
            <w:pPr>
              <w:spacing w:before="120" w:after="120" w:line="260" w:lineRule="atLeast"/>
              <w:rPr>
                <w:rFonts w:ascii="Verdana" w:hAnsi="Verdana"/>
                <w:b/>
                <w:sz w:val="22"/>
                <w:szCs w:val="22"/>
              </w:rPr>
            </w:pPr>
            <w:r>
              <w:rPr>
                <w:rFonts w:ascii="Verdana" w:hAnsi="Verdana"/>
                <w:b/>
                <w:sz w:val="22"/>
              </w:rPr>
              <w:t>Objektivat:</w:t>
            </w:r>
          </w:p>
          <w:p w14:paraId="7552C5F6" w14:textId="77777777" w:rsidR="000F7896" w:rsidRPr="00645E05" w:rsidRDefault="000F7896" w:rsidP="00D772D7">
            <w:pPr>
              <w:tabs>
                <w:tab w:val="left" w:pos="426"/>
                <w:tab w:val="left" w:pos="851"/>
              </w:tabs>
              <w:spacing w:before="120" w:after="120" w:line="260" w:lineRule="atLeast"/>
              <w:rPr>
                <w:rFonts w:ascii="Verdana" w:eastAsia="Times New Roman" w:hAnsi="Verdana" w:cs="Times New Roman"/>
                <w:sz w:val="18"/>
                <w:szCs w:val="18"/>
              </w:rPr>
            </w:pPr>
            <w:r>
              <w:rPr>
                <w:rFonts w:ascii="Verdana" w:hAnsi="Verdana"/>
                <w:sz w:val="18"/>
              </w:rPr>
              <w:t>Deri në fund të kësaj seance pjesëmarrësit do të jenë në gjendje të:</w:t>
            </w:r>
          </w:p>
          <w:p w14:paraId="274FA927" w14:textId="77777777" w:rsidR="00645E05" w:rsidRPr="00645E05" w:rsidRDefault="00645E05" w:rsidP="00D772D7">
            <w:pPr>
              <w:pStyle w:val="bul1"/>
              <w:numPr>
                <w:ilvl w:val="0"/>
                <w:numId w:val="11"/>
              </w:numPr>
              <w:spacing w:before="120" w:after="120" w:line="260" w:lineRule="atLeast"/>
            </w:pPr>
            <w:r>
              <w:t>Njohin sfidat kryesore që lidhen me bashkëpunimin ndërkombëtar në lidhje me krimin kibernetik dhe provat elektronike</w:t>
            </w:r>
          </w:p>
          <w:p w14:paraId="36190D91" w14:textId="77777777" w:rsidR="00645E05" w:rsidRPr="00645E05" w:rsidRDefault="00645E05" w:rsidP="00D772D7">
            <w:pPr>
              <w:pStyle w:val="bul1"/>
              <w:numPr>
                <w:ilvl w:val="0"/>
                <w:numId w:val="11"/>
              </w:numPr>
              <w:spacing w:before="120" w:after="120" w:line="260" w:lineRule="atLeast"/>
            </w:pPr>
            <w:r>
              <w:t xml:space="preserve">Identifikojnë implikimet praktike të paraqitura nga sfidat kryesore që lidhen me bashkëpunimin ndërkombëtar </w:t>
            </w:r>
          </w:p>
          <w:p w14:paraId="61ABEAC5" w14:textId="2094E980" w:rsidR="00C45A81" w:rsidRPr="00645E05" w:rsidRDefault="00645E05" w:rsidP="00D772D7">
            <w:pPr>
              <w:pStyle w:val="bul1"/>
              <w:numPr>
                <w:ilvl w:val="0"/>
                <w:numId w:val="11"/>
              </w:numPr>
              <w:spacing w:before="120" w:after="120" w:line="260" w:lineRule="atLeast"/>
            </w:pPr>
            <w:r>
              <w:t xml:space="preserve">Shqyrtojnë zgjidhje të mundshme për të adresuar sfidat që lidhen me bashkëpunimin ndërkombëtar </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D772D7">
            <w:pPr>
              <w:spacing w:before="120" w:after="120" w:line="260" w:lineRule="atLeast"/>
              <w:rPr>
                <w:rFonts w:ascii="Verdana" w:hAnsi="Verdana"/>
                <w:b/>
                <w:color w:val="000000" w:themeColor="text1"/>
                <w:sz w:val="22"/>
                <w:szCs w:val="22"/>
              </w:rPr>
            </w:pPr>
            <w:r>
              <w:rPr>
                <w:rFonts w:ascii="Verdana" w:hAnsi="Verdana"/>
                <w:b/>
                <w:color w:val="000000" w:themeColor="text1"/>
                <w:sz w:val="22"/>
              </w:rPr>
              <w:t>Udhëzimi për trajnerë</w:t>
            </w:r>
          </w:p>
          <w:p w14:paraId="5EFF4BEF" w14:textId="57C3C18D" w:rsidR="00C45A81" w:rsidRPr="00C45A81" w:rsidRDefault="00645E05" w:rsidP="00D772D7">
            <w:pPr>
              <w:spacing w:before="120" w:after="120" w:line="260" w:lineRule="atLeast"/>
              <w:jc w:val="both"/>
              <w:rPr>
                <w:rFonts w:ascii="Verdana" w:hAnsi="Verdana"/>
                <w:sz w:val="18"/>
                <w:szCs w:val="18"/>
              </w:rPr>
            </w:pPr>
            <w:r>
              <w:rPr>
                <w:rFonts w:ascii="Verdana" w:hAnsi="Verdana"/>
                <w:color w:val="000000" w:themeColor="text1"/>
                <w:sz w:val="18"/>
              </w:rPr>
              <w:t xml:space="preserve">Slajdet identifikojnë disa nga sfidat kryesore të cilat hasen kur bëhet fjalë për bashkëpunimin ndërkombëtar në lidhje me krimin kibernetik dhe provat elektronike. Këto përfshijnë sfidën e shpejtësisë, sfidën e gjuhës, sfidën e kohës, sfidën e traditës së ndryshme ligjore dhe sfidën e atribuimit. Nëse trajneri ka hasur në ndonjë sfidë në lidhje me bashkëpunimin ndërkombëtar, këta shembuj praktikë duhet të ndahen me pjesëmarrësit. Pjesëmarrësve gjithashtu mund t'u kërkohet të ndajnë </w:t>
            </w:r>
            <w:r>
              <w:rPr>
                <w:rFonts w:ascii="Verdana" w:hAnsi="Verdana"/>
                <w:sz w:val="18"/>
              </w:rPr>
              <w:t xml:space="preserve">përvojat e tyre kur bëhet fjalë për bashkëpunimin ndërkombëtar, dhe nëse ndonjë gjë që ata kanë mësuar gjatë këtij kursi do t'i ndihmojë ata të shënojnë përparim. </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D772D7">
            <w:pPr>
              <w:spacing w:before="120" w:after="120" w:line="260" w:lineRule="atLeast"/>
              <w:rPr>
                <w:rFonts w:ascii="Verdana" w:hAnsi="Verdana"/>
                <w:b/>
                <w:sz w:val="28"/>
                <w:szCs w:val="28"/>
              </w:rPr>
            </w:pPr>
            <w:r>
              <w:rPr>
                <w:rFonts w:ascii="Verdana" w:hAnsi="Verdana"/>
                <w:b/>
                <w:sz w:val="28"/>
              </w:rPr>
              <w:t>Përmbajtja e Mësimit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D772D7">
            <w:pPr>
              <w:spacing w:before="120" w:after="120" w:line="260" w:lineRule="atLeast"/>
              <w:jc w:val="center"/>
              <w:rPr>
                <w:rFonts w:ascii="Verdana" w:hAnsi="Verdana"/>
                <w:b/>
                <w:sz w:val="22"/>
                <w:szCs w:val="22"/>
              </w:rPr>
            </w:pPr>
            <w:r>
              <w:rPr>
                <w:rFonts w:ascii="Verdana" w:hAnsi="Verdana"/>
                <w:b/>
                <w:sz w:val="22"/>
              </w:rPr>
              <w:t>Numrat e slajdeve</w:t>
            </w:r>
          </w:p>
        </w:tc>
        <w:tc>
          <w:tcPr>
            <w:tcW w:w="7485" w:type="dxa"/>
            <w:gridSpan w:val="2"/>
            <w:shd w:val="clear" w:color="auto" w:fill="D9E2F3" w:themeFill="accent1" w:themeFillTint="33"/>
            <w:vAlign w:val="center"/>
          </w:tcPr>
          <w:p w14:paraId="2DA616FC" w14:textId="77777777" w:rsidR="00D82C18" w:rsidRPr="00E13BE7" w:rsidRDefault="00E13BE7" w:rsidP="00D772D7">
            <w:pPr>
              <w:spacing w:before="120" w:after="120" w:line="260" w:lineRule="atLeast"/>
              <w:rPr>
                <w:rFonts w:ascii="Verdana" w:hAnsi="Verdana"/>
                <w:b/>
                <w:sz w:val="22"/>
                <w:szCs w:val="22"/>
              </w:rPr>
            </w:pPr>
            <w:r>
              <w:rPr>
                <w:rFonts w:ascii="Verdana" w:hAnsi="Verdana"/>
                <w:b/>
                <w:sz w:val="22"/>
              </w:rPr>
              <w:t>Përmbajtja</w:t>
            </w:r>
          </w:p>
        </w:tc>
      </w:tr>
      <w:tr w:rsidR="00F1574D" w:rsidRPr="00D82C18" w14:paraId="11A12D7E" w14:textId="77777777" w:rsidTr="000F04E4">
        <w:trPr>
          <w:trHeight w:val="591"/>
        </w:trPr>
        <w:tc>
          <w:tcPr>
            <w:tcW w:w="1525" w:type="dxa"/>
            <w:vAlign w:val="center"/>
          </w:tcPr>
          <w:p w14:paraId="67083237" w14:textId="16C27CCA" w:rsidR="00D82C18" w:rsidRDefault="003630ED" w:rsidP="00D772D7">
            <w:pPr>
              <w:spacing w:before="120" w:after="120" w:line="260" w:lineRule="atLeast"/>
              <w:jc w:val="center"/>
              <w:rPr>
                <w:rFonts w:ascii="Verdana" w:hAnsi="Verdana"/>
                <w:sz w:val="18"/>
                <w:szCs w:val="18"/>
              </w:rPr>
            </w:pPr>
            <w:r>
              <w:rPr>
                <w:rFonts w:ascii="Verdana" w:hAnsi="Verdana"/>
                <w:sz w:val="18"/>
              </w:rPr>
              <w:t>1 deri 2</w:t>
            </w:r>
          </w:p>
          <w:p w14:paraId="5A89CF27" w14:textId="6863FBB0" w:rsidR="00F1574D" w:rsidRPr="00F62A15" w:rsidRDefault="00F1574D" w:rsidP="00D772D7">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36345B59" w14:textId="4EFB5D9E" w:rsidR="00556D69" w:rsidRPr="00C70C5C" w:rsidRDefault="00556D69" w:rsidP="00D772D7">
            <w:pPr>
              <w:spacing w:before="120" w:after="120" w:line="260" w:lineRule="atLeast"/>
              <w:jc w:val="both"/>
              <w:rPr>
                <w:rFonts w:ascii="Verdana" w:hAnsi="Verdana"/>
                <w:color w:val="000000" w:themeColor="text1"/>
                <w:sz w:val="18"/>
                <w:szCs w:val="18"/>
              </w:rPr>
            </w:pPr>
            <w:r>
              <w:rPr>
                <w:rFonts w:ascii="Verdana" w:hAnsi="Verdana"/>
                <w:color w:val="000000" w:themeColor="text1"/>
                <w:sz w:val="18"/>
              </w:rPr>
              <w:t xml:space="preserve">Slajdet e para janë hyrja në seancë dhe përfshijnë agjendën dhe objektivat e seancës. </w:t>
            </w:r>
          </w:p>
        </w:tc>
      </w:tr>
      <w:tr w:rsidR="00F1574D" w:rsidRPr="00D82C18" w14:paraId="65F07CB5" w14:textId="77777777" w:rsidTr="00D772D7">
        <w:trPr>
          <w:trHeight w:val="530"/>
        </w:trPr>
        <w:tc>
          <w:tcPr>
            <w:tcW w:w="1525" w:type="dxa"/>
            <w:vAlign w:val="center"/>
          </w:tcPr>
          <w:p w14:paraId="56AF6365" w14:textId="56CD1012" w:rsidR="00D82C18" w:rsidRDefault="00F32EF6" w:rsidP="00D772D7">
            <w:pPr>
              <w:spacing w:before="120" w:after="120" w:line="260" w:lineRule="atLeast"/>
              <w:jc w:val="center"/>
              <w:rPr>
                <w:rFonts w:ascii="Verdana" w:hAnsi="Verdana"/>
                <w:sz w:val="18"/>
                <w:szCs w:val="18"/>
              </w:rPr>
            </w:pPr>
            <w:r>
              <w:rPr>
                <w:rFonts w:ascii="Verdana" w:hAnsi="Verdana"/>
                <w:sz w:val="18"/>
              </w:rPr>
              <w:t>3 deri 10</w:t>
            </w:r>
          </w:p>
          <w:p w14:paraId="6F5AEB2D" w14:textId="3375693E" w:rsidR="00F1574D" w:rsidRPr="003630ED" w:rsidRDefault="00C45A81" w:rsidP="00D772D7">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649FEA68" w14:textId="7DE50623" w:rsidR="0062475C" w:rsidRPr="00C71591" w:rsidRDefault="00645E05" w:rsidP="00D772D7">
            <w:pPr>
              <w:spacing w:before="120" w:after="120" w:line="260" w:lineRule="atLeast"/>
              <w:jc w:val="both"/>
              <w:rPr>
                <w:rFonts w:ascii="Verdana" w:hAnsi="Verdana"/>
                <w:sz w:val="18"/>
                <w:szCs w:val="18"/>
              </w:rPr>
            </w:pPr>
            <w:r>
              <w:rPr>
                <w:rFonts w:ascii="Verdana" w:hAnsi="Verdana"/>
                <w:sz w:val="18"/>
              </w:rPr>
              <w:t xml:space="preserve">Këto slajde diskutojnë sfidën e shpejtësisë - përkatësisht kërkesën e qenësishme që bashkëpunimi ndërkombëtar në lidhje me krimin kibernetik dhe provat elektronike të kryhen me një ritëm të shpejtë dhe se si ndikon ai kundër proceseve të ndihmës juridike të ndërsjellë, të cilat natyrshëm janë të ngadalta. Slajdi identifikon një zgjidhje praktike - kërkesën për ruajtjen e të dhënave që </w:t>
            </w:r>
            <w:r>
              <w:rPr>
                <w:rFonts w:ascii="Verdana" w:hAnsi="Verdana"/>
                <w:sz w:val="18"/>
              </w:rPr>
              <w:lastRenderedPageBreak/>
              <w:t>kërkohen të merren nga një juridiksion tjetër. Kjo pjesë përfundon me një pyetje të anketës.</w:t>
            </w:r>
          </w:p>
        </w:tc>
      </w:tr>
      <w:tr w:rsidR="00F1574D" w:rsidRPr="00D82C18" w14:paraId="15587DD6" w14:textId="77777777" w:rsidTr="00F1574D">
        <w:trPr>
          <w:trHeight w:val="1916"/>
        </w:trPr>
        <w:tc>
          <w:tcPr>
            <w:tcW w:w="1525" w:type="dxa"/>
            <w:vAlign w:val="center"/>
          </w:tcPr>
          <w:p w14:paraId="5EBB803A" w14:textId="4EF6A1E4" w:rsidR="00556D69" w:rsidRPr="0084446A" w:rsidRDefault="00645E05" w:rsidP="00D772D7">
            <w:pPr>
              <w:spacing w:before="120" w:after="120" w:line="260" w:lineRule="atLeast"/>
              <w:jc w:val="center"/>
              <w:rPr>
                <w:rFonts w:ascii="Verdana" w:hAnsi="Verdana"/>
                <w:sz w:val="18"/>
                <w:szCs w:val="18"/>
              </w:rPr>
            </w:pPr>
            <w:r>
              <w:rPr>
                <w:rFonts w:ascii="Verdana" w:hAnsi="Verdana"/>
                <w:sz w:val="18"/>
              </w:rPr>
              <w:lastRenderedPageBreak/>
              <w:t>11 deri 14</w:t>
            </w:r>
          </w:p>
          <w:p w14:paraId="65C32028" w14:textId="0ED7DF24" w:rsidR="00F1574D" w:rsidRPr="0084446A" w:rsidRDefault="00334BD0" w:rsidP="00D772D7">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09B58FC0" w14:textId="13B88565" w:rsidR="00637AFB" w:rsidRPr="0084446A" w:rsidRDefault="00645E05" w:rsidP="00D772D7">
            <w:pPr>
              <w:spacing w:before="120" w:after="120" w:line="260" w:lineRule="atLeast"/>
              <w:jc w:val="both"/>
              <w:rPr>
                <w:rFonts w:ascii="Verdana" w:hAnsi="Verdana"/>
                <w:sz w:val="18"/>
                <w:szCs w:val="18"/>
              </w:rPr>
            </w:pPr>
            <w:r>
              <w:rPr>
                <w:rFonts w:ascii="Verdana" w:hAnsi="Verdana"/>
                <w:sz w:val="18"/>
              </w:rPr>
              <w:t>Këto slajde diskutojnë sfidën e gjuhës - domethënë sfidën me punën në juridiksione të shumta ku gjuhë të ndryshme përdoren në sistemet juridike. Ato gjithashtu identifikojnë disa masa që mund të miratohen për të adresuar këtë sfidë, të tilla si bërja e kërkesave në gjuhën e sistemit ligjor të vendit që merr kërkesën, sigurimi i përkthimeve të dokumenteve mbështetëse dhe përputhja me kërkesat për përkthim.</w:t>
            </w:r>
          </w:p>
        </w:tc>
      </w:tr>
      <w:tr w:rsidR="00F1574D" w:rsidRPr="00D82C18" w14:paraId="4F010995" w14:textId="77777777" w:rsidTr="00F1574D">
        <w:trPr>
          <w:trHeight w:val="791"/>
        </w:trPr>
        <w:tc>
          <w:tcPr>
            <w:tcW w:w="1525" w:type="dxa"/>
            <w:vAlign w:val="center"/>
          </w:tcPr>
          <w:p w14:paraId="0EC3C0F5" w14:textId="15D48B0F" w:rsidR="00C70C5C" w:rsidRDefault="00645E05" w:rsidP="00D772D7">
            <w:pPr>
              <w:spacing w:before="120" w:after="120" w:line="260" w:lineRule="atLeast"/>
              <w:jc w:val="center"/>
              <w:rPr>
                <w:rFonts w:ascii="Verdana" w:hAnsi="Verdana"/>
                <w:sz w:val="18"/>
                <w:szCs w:val="18"/>
              </w:rPr>
            </w:pPr>
            <w:r>
              <w:rPr>
                <w:rFonts w:ascii="Verdana" w:hAnsi="Verdana"/>
                <w:sz w:val="18"/>
              </w:rPr>
              <w:t>15 deri 19</w:t>
            </w:r>
          </w:p>
          <w:p w14:paraId="48504862" w14:textId="0BA48137" w:rsidR="00334BD0" w:rsidRDefault="00334BD0" w:rsidP="00D772D7">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4AF5B3D7" w14:textId="1E2167B6" w:rsidR="0095051C" w:rsidRPr="00C70C5C" w:rsidRDefault="00645E05" w:rsidP="00D772D7">
            <w:pPr>
              <w:pStyle w:val="Subtitle"/>
              <w:spacing w:before="120" w:line="260" w:lineRule="atLeast"/>
              <w:rPr>
                <w:rFonts w:ascii="Verdana" w:eastAsia="Times New Roman" w:hAnsi="Verdana"/>
                <w:iCs w:val="0"/>
              </w:rPr>
            </w:pPr>
            <w:r>
              <w:rPr>
                <w:rFonts w:ascii="Verdana" w:hAnsi="Verdana"/>
              </w:rPr>
              <w:t>Këto slajde diskutojnë sfidën e kohës - domethënë sfidën me punën në zona të shumta kohore. Meqenëse çështjet kohore janë veçanërisht thelbësore për të siguruar që informacioni i saktë të kërkohet, merret dhe vlerësohet, shtetet duhet të jenë të kujdesshëm se si i deklarojnë kërkesat për të minimizuar mundësinë e ndonjë gabimi.</w:t>
            </w:r>
          </w:p>
        </w:tc>
      </w:tr>
      <w:tr w:rsidR="00CE67EA" w:rsidRPr="00D82C18" w14:paraId="36E3D895" w14:textId="77777777" w:rsidTr="00F1574D">
        <w:trPr>
          <w:trHeight w:val="791"/>
        </w:trPr>
        <w:tc>
          <w:tcPr>
            <w:tcW w:w="1525" w:type="dxa"/>
            <w:vAlign w:val="center"/>
          </w:tcPr>
          <w:p w14:paraId="14511361" w14:textId="0C4EEC32" w:rsidR="00CA7AE4" w:rsidRDefault="00975170" w:rsidP="00D772D7">
            <w:pPr>
              <w:spacing w:before="120" w:after="120" w:line="260" w:lineRule="atLeast"/>
              <w:jc w:val="center"/>
              <w:rPr>
                <w:rFonts w:ascii="Verdana" w:hAnsi="Verdana"/>
                <w:sz w:val="18"/>
                <w:szCs w:val="18"/>
              </w:rPr>
            </w:pPr>
            <w:r>
              <w:rPr>
                <w:rFonts w:ascii="Verdana" w:hAnsi="Verdana"/>
                <w:sz w:val="18"/>
              </w:rPr>
              <w:t>20 deri 28</w:t>
            </w:r>
          </w:p>
          <w:p w14:paraId="3303FBB7" w14:textId="05611B53" w:rsidR="00CE67EA" w:rsidRDefault="00CA7AE4" w:rsidP="00D772D7">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3ADC7791" w14:textId="765E02BA" w:rsidR="00CE67EA" w:rsidRPr="00975170" w:rsidRDefault="00975170" w:rsidP="00D772D7">
            <w:pPr>
              <w:spacing w:before="120" w:after="120" w:line="260" w:lineRule="atLeast"/>
              <w:jc w:val="both"/>
              <w:rPr>
                <w:rFonts w:ascii="Verdana" w:hAnsi="Verdana"/>
                <w:sz w:val="18"/>
                <w:szCs w:val="18"/>
              </w:rPr>
            </w:pPr>
            <w:r>
              <w:rPr>
                <w:rFonts w:ascii="Verdana" w:hAnsi="Verdana"/>
                <w:sz w:val="18"/>
              </w:rPr>
              <w:t xml:space="preserve">Këto slajde diskutojnë sfidën e traditave të ndryshme ligjore. Kjo është një nga sfidat më të mëdha kur bëhet fjalë për bashkëpunim. Natyra e krimit kibernetik dhe provave elektronike shpesh kërkon që vendet pa raporte politike dhe ligjore të bashkëpunojnë me njëri-tjetrin. Këto slajde së pari identifikojnë lloje të ndryshme të sistemeve ligjore, para se të shpjegojnë se si ndryshimet në sistemet juridike mund të paraqesin sfida në lidhje me bashkëpunimin ndërkombëtar. </w:t>
            </w:r>
          </w:p>
        </w:tc>
      </w:tr>
      <w:tr w:rsidR="00975170" w:rsidRPr="00D82C18" w14:paraId="35736C4C" w14:textId="77777777" w:rsidTr="00F1574D">
        <w:trPr>
          <w:trHeight w:val="791"/>
        </w:trPr>
        <w:tc>
          <w:tcPr>
            <w:tcW w:w="1525" w:type="dxa"/>
            <w:vAlign w:val="center"/>
          </w:tcPr>
          <w:p w14:paraId="2831EDCE" w14:textId="02467F3D" w:rsidR="00975170" w:rsidRDefault="00F32EF6" w:rsidP="00D772D7">
            <w:pPr>
              <w:spacing w:before="120" w:after="120" w:line="260" w:lineRule="atLeast"/>
              <w:jc w:val="center"/>
              <w:rPr>
                <w:rFonts w:ascii="Verdana" w:hAnsi="Verdana"/>
                <w:sz w:val="18"/>
                <w:szCs w:val="18"/>
              </w:rPr>
            </w:pPr>
            <w:r>
              <w:rPr>
                <w:rFonts w:ascii="Verdana" w:hAnsi="Verdana"/>
                <w:sz w:val="18"/>
              </w:rPr>
              <w:t>29 deri 36</w:t>
            </w:r>
          </w:p>
        </w:tc>
        <w:tc>
          <w:tcPr>
            <w:tcW w:w="7485" w:type="dxa"/>
            <w:gridSpan w:val="2"/>
            <w:vAlign w:val="center"/>
          </w:tcPr>
          <w:p w14:paraId="1E7CD13A" w14:textId="584FA035" w:rsidR="00975170" w:rsidRPr="00975170" w:rsidRDefault="00523B79" w:rsidP="00D772D7">
            <w:pPr>
              <w:spacing w:before="120" w:after="120" w:line="260" w:lineRule="atLeast"/>
              <w:jc w:val="both"/>
              <w:rPr>
                <w:rFonts w:ascii="Verdana" w:hAnsi="Verdana"/>
                <w:sz w:val="18"/>
                <w:szCs w:val="18"/>
              </w:rPr>
            </w:pPr>
            <w:r>
              <w:rPr>
                <w:rFonts w:ascii="Verdana" w:hAnsi="Verdana"/>
                <w:sz w:val="18"/>
              </w:rPr>
              <w:t xml:space="preserve">Këto slajde diskutojnë sfidat e atribuimit - lidhja e një të dyshuari me një pajisje të veçantë në një kohë të caktuar deri në nivelin e provës që kërkohet nga sistemi ligjor vendor. Meqenëse pjesë të ndryshme informacioni që ruhen në vende të ndryshme, me siguri në juridiksione të ndryshme, ndihmojnë për të përfunduar atributin, shpesh është një sfidë për të mbledhur të gjitha informacionet e tilla. </w:t>
            </w:r>
          </w:p>
        </w:tc>
      </w:tr>
      <w:tr w:rsidR="00CA7AE4" w:rsidRPr="00D82C18" w14:paraId="22C5AB80" w14:textId="77777777" w:rsidTr="00F1574D">
        <w:trPr>
          <w:trHeight w:val="791"/>
        </w:trPr>
        <w:tc>
          <w:tcPr>
            <w:tcW w:w="1525" w:type="dxa"/>
            <w:vAlign w:val="center"/>
          </w:tcPr>
          <w:p w14:paraId="0D063FA8" w14:textId="3207BAE6" w:rsidR="00CA7AE4" w:rsidRDefault="00F32EF6" w:rsidP="00D772D7">
            <w:pPr>
              <w:spacing w:before="120" w:after="120" w:line="260" w:lineRule="atLeast"/>
              <w:jc w:val="center"/>
              <w:rPr>
                <w:rFonts w:ascii="Verdana" w:hAnsi="Verdana"/>
                <w:sz w:val="18"/>
                <w:szCs w:val="18"/>
              </w:rPr>
            </w:pPr>
            <w:r>
              <w:rPr>
                <w:rFonts w:ascii="Verdana" w:hAnsi="Verdana"/>
                <w:sz w:val="18"/>
              </w:rPr>
              <w:t>37 deri 39</w:t>
            </w:r>
          </w:p>
          <w:p w14:paraId="209E53F0" w14:textId="2D060928" w:rsidR="00CA7AE4" w:rsidRDefault="00EC7406" w:rsidP="00D772D7">
            <w:pPr>
              <w:spacing w:before="120" w:after="120" w:line="260" w:lineRule="atLeast"/>
              <w:jc w:val="center"/>
              <w:rPr>
                <w:rFonts w:ascii="Verdana" w:hAnsi="Verdana"/>
                <w:sz w:val="18"/>
                <w:szCs w:val="18"/>
              </w:rPr>
            </w:pPr>
            <w:r>
              <w:rPr>
                <w:rFonts w:ascii="Verdana" w:hAnsi="Verdana"/>
                <w:sz w:val="18"/>
              </w:rPr>
              <w:t>Slajdet e rëndësishme</w:t>
            </w:r>
          </w:p>
        </w:tc>
        <w:tc>
          <w:tcPr>
            <w:tcW w:w="7485" w:type="dxa"/>
            <w:gridSpan w:val="2"/>
            <w:vAlign w:val="center"/>
          </w:tcPr>
          <w:p w14:paraId="7506D927" w14:textId="5B9A10C8" w:rsidR="00CA7AE4" w:rsidRDefault="00EC7406" w:rsidP="00D772D7">
            <w:pPr>
              <w:spacing w:before="120" w:after="120" w:line="260" w:lineRule="atLeast"/>
              <w:jc w:val="both"/>
              <w:rPr>
                <w:rFonts w:ascii="Verdana" w:hAnsi="Verdana"/>
                <w:sz w:val="18"/>
                <w:szCs w:val="18"/>
              </w:rPr>
            </w:pPr>
            <w:r>
              <w:rPr>
                <w:rFonts w:ascii="Verdana" w:hAnsi="Verdana"/>
                <w:sz w:val="18"/>
              </w:rPr>
              <w:t>Trajneri duhet të rishikojë objektivat e seancës me pjesëmarrësit dhe t'u japë atyre mundësinë për të bërë ndonjë pyetje në lidhje me materialet e përfshira në këtë modul.</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D772D7">
            <w:pPr>
              <w:spacing w:before="120" w:after="120" w:line="260" w:lineRule="atLeast"/>
              <w:rPr>
                <w:rFonts w:ascii="Verdana" w:hAnsi="Verdana"/>
                <w:b/>
                <w:sz w:val="22"/>
                <w:szCs w:val="22"/>
              </w:rPr>
            </w:pPr>
            <w:r>
              <w:rPr>
                <w:rFonts w:ascii="Verdana" w:hAnsi="Verdana"/>
                <w:b/>
                <w:sz w:val="22"/>
              </w:rPr>
              <w:t>Ushtrime praktike</w:t>
            </w:r>
          </w:p>
          <w:p w14:paraId="04D65D89" w14:textId="65C5E68C" w:rsidR="00CB3026" w:rsidRPr="00CB3026" w:rsidRDefault="009B4375" w:rsidP="00D772D7">
            <w:pPr>
              <w:spacing w:before="120" w:after="120" w:line="260" w:lineRule="atLeast"/>
              <w:rPr>
                <w:rFonts w:ascii="Verdana" w:hAnsi="Verdana"/>
                <w:sz w:val="18"/>
                <w:szCs w:val="18"/>
              </w:rPr>
            </w:pPr>
            <w:r>
              <w:rPr>
                <w:rFonts w:ascii="Verdana" w:hAnsi="Verdana"/>
                <w:color w:val="000000" w:themeColor="text1"/>
                <w:sz w:val="18"/>
              </w:rPr>
              <w:t xml:space="preserve">Nuk ka ushtrime praktike të lidhura me këtë orë mësimore. </w:t>
            </w:r>
          </w:p>
        </w:tc>
      </w:tr>
      <w:tr w:rsidR="00CB3026" w:rsidRPr="00D82C18" w14:paraId="603967A2" w14:textId="77777777" w:rsidTr="00F1574D">
        <w:tc>
          <w:tcPr>
            <w:tcW w:w="9010" w:type="dxa"/>
            <w:gridSpan w:val="3"/>
            <w:vAlign w:val="center"/>
          </w:tcPr>
          <w:p w14:paraId="57B48D1E" w14:textId="77777777" w:rsidR="00CB3026" w:rsidRDefault="00CB3026" w:rsidP="00D772D7">
            <w:pPr>
              <w:spacing w:before="120" w:after="120" w:line="260" w:lineRule="atLeast"/>
              <w:rPr>
                <w:rFonts w:ascii="Verdana" w:hAnsi="Verdana"/>
                <w:b/>
                <w:sz w:val="22"/>
                <w:szCs w:val="22"/>
              </w:rPr>
            </w:pPr>
            <w:r>
              <w:rPr>
                <w:rFonts w:ascii="Verdana" w:hAnsi="Verdana"/>
                <w:b/>
                <w:sz w:val="22"/>
              </w:rPr>
              <w:t>Vlerësimi/Kontrolli i njohurive</w:t>
            </w:r>
          </w:p>
          <w:p w14:paraId="4496975B" w14:textId="062034AA" w:rsidR="00CB3026" w:rsidRPr="00CB3026" w:rsidRDefault="005D2065" w:rsidP="00D772D7">
            <w:pPr>
              <w:spacing w:before="120" w:after="120" w:line="260" w:lineRule="atLeast"/>
              <w:rPr>
                <w:rFonts w:ascii="Verdana" w:hAnsi="Verdana"/>
                <w:sz w:val="18"/>
                <w:szCs w:val="18"/>
              </w:rPr>
            </w:pPr>
            <w:r>
              <w:rPr>
                <w:rFonts w:ascii="Verdana" w:hAnsi="Verdana"/>
                <w:color w:val="000000" w:themeColor="text1"/>
                <w:sz w:val="18"/>
              </w:rPr>
              <w:t>Asnjë kontroll ose vlerësim i njohurive nuk është kërkuar për këtë seancë.</w:t>
            </w:r>
          </w:p>
        </w:tc>
      </w:tr>
    </w:tbl>
    <w:p w14:paraId="15498912" w14:textId="77777777" w:rsidR="00D82C18" w:rsidRPr="00D82C18" w:rsidRDefault="00D82C18" w:rsidP="00D772D7">
      <w:pPr>
        <w:spacing w:before="120" w:after="120" w:line="260" w:lineRule="atLeast"/>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F85787F"/>
    <w:multiLevelType w:val="hybridMultilevel"/>
    <w:tmpl w:val="CF70B332"/>
    <w:lvl w:ilvl="0" w:tplc="FCE2267A">
      <w:start w:val="1"/>
      <w:numFmt w:val="bullet"/>
      <w:lvlText w:val=""/>
      <w:lvlJc w:val="left"/>
      <w:pPr>
        <w:tabs>
          <w:tab w:val="num" w:pos="720"/>
        </w:tabs>
        <w:ind w:left="720" w:hanging="360"/>
      </w:pPr>
      <w:rPr>
        <w:rFonts w:ascii="Wingdings" w:hAnsi="Wingdings" w:hint="default"/>
      </w:rPr>
    </w:lvl>
    <w:lvl w:ilvl="1" w:tplc="791EDDDE" w:tentative="1">
      <w:start w:val="1"/>
      <w:numFmt w:val="bullet"/>
      <w:lvlText w:val=""/>
      <w:lvlJc w:val="left"/>
      <w:pPr>
        <w:tabs>
          <w:tab w:val="num" w:pos="1440"/>
        </w:tabs>
        <w:ind w:left="1440" w:hanging="360"/>
      </w:pPr>
      <w:rPr>
        <w:rFonts w:ascii="Wingdings" w:hAnsi="Wingdings" w:hint="default"/>
      </w:rPr>
    </w:lvl>
    <w:lvl w:ilvl="2" w:tplc="25B4BF48" w:tentative="1">
      <w:start w:val="1"/>
      <w:numFmt w:val="bullet"/>
      <w:lvlText w:val=""/>
      <w:lvlJc w:val="left"/>
      <w:pPr>
        <w:tabs>
          <w:tab w:val="num" w:pos="2160"/>
        </w:tabs>
        <w:ind w:left="2160" w:hanging="360"/>
      </w:pPr>
      <w:rPr>
        <w:rFonts w:ascii="Wingdings" w:hAnsi="Wingdings" w:hint="default"/>
      </w:rPr>
    </w:lvl>
    <w:lvl w:ilvl="3" w:tplc="CDFA9DF2" w:tentative="1">
      <w:start w:val="1"/>
      <w:numFmt w:val="bullet"/>
      <w:lvlText w:val=""/>
      <w:lvlJc w:val="left"/>
      <w:pPr>
        <w:tabs>
          <w:tab w:val="num" w:pos="2880"/>
        </w:tabs>
        <w:ind w:left="2880" w:hanging="360"/>
      </w:pPr>
      <w:rPr>
        <w:rFonts w:ascii="Wingdings" w:hAnsi="Wingdings" w:hint="default"/>
      </w:rPr>
    </w:lvl>
    <w:lvl w:ilvl="4" w:tplc="CB4260FC" w:tentative="1">
      <w:start w:val="1"/>
      <w:numFmt w:val="bullet"/>
      <w:lvlText w:val=""/>
      <w:lvlJc w:val="left"/>
      <w:pPr>
        <w:tabs>
          <w:tab w:val="num" w:pos="3600"/>
        </w:tabs>
        <w:ind w:left="3600" w:hanging="360"/>
      </w:pPr>
      <w:rPr>
        <w:rFonts w:ascii="Wingdings" w:hAnsi="Wingdings" w:hint="default"/>
      </w:rPr>
    </w:lvl>
    <w:lvl w:ilvl="5" w:tplc="320409B4" w:tentative="1">
      <w:start w:val="1"/>
      <w:numFmt w:val="bullet"/>
      <w:lvlText w:val=""/>
      <w:lvlJc w:val="left"/>
      <w:pPr>
        <w:tabs>
          <w:tab w:val="num" w:pos="4320"/>
        </w:tabs>
        <w:ind w:left="4320" w:hanging="360"/>
      </w:pPr>
      <w:rPr>
        <w:rFonts w:ascii="Wingdings" w:hAnsi="Wingdings" w:hint="default"/>
      </w:rPr>
    </w:lvl>
    <w:lvl w:ilvl="6" w:tplc="7F58FB18" w:tentative="1">
      <w:start w:val="1"/>
      <w:numFmt w:val="bullet"/>
      <w:lvlText w:val=""/>
      <w:lvlJc w:val="left"/>
      <w:pPr>
        <w:tabs>
          <w:tab w:val="num" w:pos="5040"/>
        </w:tabs>
        <w:ind w:left="5040" w:hanging="360"/>
      </w:pPr>
      <w:rPr>
        <w:rFonts w:ascii="Wingdings" w:hAnsi="Wingdings" w:hint="default"/>
      </w:rPr>
    </w:lvl>
    <w:lvl w:ilvl="7" w:tplc="4BB6DE6C" w:tentative="1">
      <w:start w:val="1"/>
      <w:numFmt w:val="bullet"/>
      <w:lvlText w:val=""/>
      <w:lvlJc w:val="left"/>
      <w:pPr>
        <w:tabs>
          <w:tab w:val="num" w:pos="5760"/>
        </w:tabs>
        <w:ind w:left="5760" w:hanging="360"/>
      </w:pPr>
      <w:rPr>
        <w:rFonts w:ascii="Wingdings" w:hAnsi="Wingdings" w:hint="default"/>
      </w:rPr>
    </w:lvl>
    <w:lvl w:ilvl="8" w:tplc="935CC3F6"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6"/>
  </w:num>
  <w:num w:numId="3">
    <w:abstractNumId w:val="9"/>
  </w:num>
  <w:num w:numId="4">
    <w:abstractNumId w:val="7"/>
  </w:num>
  <w:num w:numId="5">
    <w:abstractNumId w:val="8"/>
  </w:num>
  <w:num w:numId="6">
    <w:abstractNumId w:val="15"/>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4"/>
  </w:num>
  <w:num w:numId="10">
    <w:abstractNumId w:val="1"/>
  </w:num>
  <w:num w:numId="11">
    <w:abstractNumId w:val="13"/>
  </w:num>
  <w:num w:numId="12">
    <w:abstractNumId w:val="10"/>
  </w:num>
  <w:num w:numId="13">
    <w:abstractNumId w:val="4"/>
  </w:num>
  <w:num w:numId="14">
    <w:abstractNumId w:val="2"/>
  </w:num>
  <w:num w:numId="15">
    <w:abstractNumId w:val="3"/>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A65C3"/>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73D36"/>
    <w:rsid w:val="00482B64"/>
    <w:rsid w:val="00487263"/>
    <w:rsid w:val="004A3BD7"/>
    <w:rsid w:val="004B3289"/>
    <w:rsid w:val="004B7351"/>
    <w:rsid w:val="00514FE0"/>
    <w:rsid w:val="00523B79"/>
    <w:rsid w:val="00556D69"/>
    <w:rsid w:val="005703B7"/>
    <w:rsid w:val="005A4E47"/>
    <w:rsid w:val="005A54C9"/>
    <w:rsid w:val="005D2065"/>
    <w:rsid w:val="005D4432"/>
    <w:rsid w:val="0062475C"/>
    <w:rsid w:val="00637AFB"/>
    <w:rsid w:val="00645E05"/>
    <w:rsid w:val="006527C6"/>
    <w:rsid w:val="00671ADF"/>
    <w:rsid w:val="00680264"/>
    <w:rsid w:val="006B0B52"/>
    <w:rsid w:val="006F06F9"/>
    <w:rsid w:val="0075334E"/>
    <w:rsid w:val="007678A6"/>
    <w:rsid w:val="007B1154"/>
    <w:rsid w:val="007E31CB"/>
    <w:rsid w:val="007E3B3E"/>
    <w:rsid w:val="007F4E03"/>
    <w:rsid w:val="0081797A"/>
    <w:rsid w:val="0084446A"/>
    <w:rsid w:val="00844FBF"/>
    <w:rsid w:val="008817F1"/>
    <w:rsid w:val="00881F77"/>
    <w:rsid w:val="008A4C93"/>
    <w:rsid w:val="008C3900"/>
    <w:rsid w:val="008E3FE7"/>
    <w:rsid w:val="009054B7"/>
    <w:rsid w:val="00906F18"/>
    <w:rsid w:val="0095051C"/>
    <w:rsid w:val="00951791"/>
    <w:rsid w:val="00975170"/>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02E61"/>
    <w:rsid w:val="00C115FC"/>
    <w:rsid w:val="00C45A81"/>
    <w:rsid w:val="00C541A2"/>
    <w:rsid w:val="00C70C5C"/>
    <w:rsid w:val="00C71591"/>
    <w:rsid w:val="00CA7AE4"/>
    <w:rsid w:val="00CB02C4"/>
    <w:rsid w:val="00CB3026"/>
    <w:rsid w:val="00CB708C"/>
    <w:rsid w:val="00CC1F79"/>
    <w:rsid w:val="00CD37F4"/>
    <w:rsid w:val="00CE67EA"/>
    <w:rsid w:val="00D01990"/>
    <w:rsid w:val="00D57822"/>
    <w:rsid w:val="00D669F8"/>
    <w:rsid w:val="00D772D7"/>
    <w:rsid w:val="00D82C18"/>
    <w:rsid w:val="00E00B58"/>
    <w:rsid w:val="00E13BE7"/>
    <w:rsid w:val="00E14C91"/>
    <w:rsid w:val="00E243AE"/>
    <w:rsid w:val="00E31F52"/>
    <w:rsid w:val="00E7344B"/>
    <w:rsid w:val="00E758AD"/>
    <w:rsid w:val="00E95703"/>
    <w:rsid w:val="00EB21C2"/>
    <w:rsid w:val="00EC7406"/>
    <w:rsid w:val="00F1574D"/>
    <w:rsid w:val="00F32EF6"/>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39521">
      <w:bodyDiv w:val="1"/>
      <w:marLeft w:val="0"/>
      <w:marRight w:val="0"/>
      <w:marTop w:val="0"/>
      <w:marBottom w:val="0"/>
      <w:divBdr>
        <w:top w:val="none" w:sz="0" w:space="0" w:color="auto"/>
        <w:left w:val="none" w:sz="0" w:space="0" w:color="auto"/>
        <w:bottom w:val="none" w:sz="0" w:space="0" w:color="auto"/>
        <w:right w:val="none" w:sz="0" w:space="0" w:color="auto"/>
      </w:divBdr>
      <w:divsChild>
        <w:div w:id="1556623783">
          <w:marLeft w:val="547"/>
          <w:marRight w:val="0"/>
          <w:marTop w:val="0"/>
          <w:marBottom w:val="0"/>
          <w:divBdr>
            <w:top w:val="none" w:sz="0" w:space="0" w:color="auto"/>
            <w:left w:val="none" w:sz="0" w:space="0" w:color="auto"/>
            <w:bottom w:val="none" w:sz="0" w:space="0" w:color="auto"/>
            <w:right w:val="none" w:sz="0" w:space="0" w:color="auto"/>
          </w:divBdr>
        </w:div>
        <w:div w:id="1151675761">
          <w:marLeft w:val="547"/>
          <w:marRight w:val="0"/>
          <w:marTop w:val="0"/>
          <w:marBottom w:val="0"/>
          <w:divBdr>
            <w:top w:val="none" w:sz="0" w:space="0" w:color="auto"/>
            <w:left w:val="none" w:sz="0" w:space="0" w:color="auto"/>
            <w:bottom w:val="none" w:sz="0" w:space="0" w:color="auto"/>
            <w:right w:val="none" w:sz="0" w:space="0" w:color="auto"/>
          </w:divBdr>
        </w:div>
        <w:div w:id="1715502105">
          <w:marLeft w:val="547"/>
          <w:marRight w:val="0"/>
          <w:marTop w:val="0"/>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672</Words>
  <Characters>3837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7</cp:revision>
  <dcterms:created xsi:type="dcterms:W3CDTF">2020-10-23T20:05:00Z</dcterms:created>
  <dcterms:modified xsi:type="dcterms:W3CDTF">2021-05-04T12:14:00Z</dcterms:modified>
</cp:coreProperties>
</file>