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DD02D" w14:textId="44A531C2" w:rsidR="00D82C18" w:rsidRPr="00B3608C" w:rsidRDefault="00334BD0" w:rsidP="000F7896">
      <w:pPr>
        <w:rPr>
          <w:rFonts w:ascii="Verdana" w:hAnsi="Verdana"/>
        </w:rPr>
      </w:pPr>
      <w:r>
        <w:rPr>
          <w:rFonts w:ascii="Verdana" w:hAnsi="Verdana"/>
          <w:b/>
          <w:sz w:val="28"/>
        </w:rPr>
        <w:t xml:space="preserve">Mësimi 2.4 </w:t>
      </w:r>
      <w:r>
        <w:rPr>
          <w:rFonts w:ascii="Verdana" w:hAnsi="Verdana"/>
          <w:b/>
          <w:color w:val="000000" w:themeColor="text1"/>
          <w:sz w:val="28"/>
        </w:rPr>
        <w:t>Partneriteti dhe Bashkëpunimi Privat-Publik (versioni online)</w:t>
      </w:r>
    </w:p>
    <w:p w14:paraId="1D0E3DC5" w14:textId="5CDDAB4C" w:rsidR="00C115FC" w:rsidRPr="00C115FC" w:rsidRDefault="00C115FC" w:rsidP="00C115FC">
      <w:pPr>
        <w:ind w:left="360"/>
        <w:rPr>
          <w:rFonts w:ascii="Verdana" w:hAnsi="Verdan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D82C18" w14:paraId="58A3485E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0067FF35" w14:textId="6C8C333B" w:rsidR="00D82C18" w:rsidRPr="00D82C18" w:rsidRDefault="00C115FC" w:rsidP="009D5C9A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</w:rPr>
              <w:t>Mësimi 2.4 Partneriteti dhe Bashkëpunimi Privat-Publik (versioni online)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7E774D1A" w:rsidR="00D82C18" w:rsidRPr="00D82C18" w:rsidRDefault="00D82C18" w:rsidP="009D5C9A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</w:rPr>
              <w:t xml:space="preserve">Kohëzgjatja: </w:t>
            </w:r>
            <w:r>
              <w:rPr>
                <w:rFonts w:ascii="Verdana" w:hAnsi="Verdana"/>
                <w:color w:val="000000" w:themeColor="text1"/>
                <w:sz w:val="22"/>
              </w:rPr>
              <w:t xml:space="preserve">30 minuta </w:t>
            </w:r>
          </w:p>
        </w:tc>
      </w:tr>
      <w:tr w:rsidR="00E7344B" w:rsidRPr="00D82C18" w14:paraId="7C1107AB" w14:textId="77777777" w:rsidTr="00A439ED">
        <w:trPr>
          <w:trHeight w:val="1727"/>
        </w:trPr>
        <w:tc>
          <w:tcPr>
            <w:tcW w:w="9010" w:type="dxa"/>
            <w:gridSpan w:val="3"/>
            <w:vAlign w:val="center"/>
          </w:tcPr>
          <w:p w14:paraId="0B1C3404" w14:textId="53612A3F" w:rsidR="00E7344B" w:rsidRPr="000F7896" w:rsidRDefault="00E7344B" w:rsidP="009D5C9A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 xml:space="preserve">Burimet e nevojshme: </w:t>
            </w:r>
          </w:p>
          <w:p w14:paraId="44217824" w14:textId="77777777" w:rsidR="00275967" w:rsidRPr="000F7896" w:rsidRDefault="00275967" w:rsidP="009D5C9A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rFonts w:ascii="Symbol" w:hAnsi="Symbol"/>
              </w:rPr>
            </w:pPr>
            <w:r>
              <w:t xml:space="preserve">PC/Laptop ngarkuar me versione softuerësh të pajtueshëm me materialet e përgatitura </w:t>
            </w:r>
          </w:p>
          <w:p w14:paraId="530AD232" w14:textId="77777777" w:rsidR="00275967" w:rsidRPr="000F7896" w:rsidRDefault="00275967" w:rsidP="009D5C9A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rFonts w:ascii="Symbol" w:hAnsi="Symbol"/>
              </w:rPr>
            </w:pPr>
            <w:r>
              <w:t xml:space="preserve">Qasje në internet </w:t>
            </w:r>
          </w:p>
          <w:p w14:paraId="612EAF30" w14:textId="77777777" w:rsidR="00275967" w:rsidRPr="00D168CC" w:rsidRDefault="00275967" w:rsidP="009D5C9A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rFonts w:ascii="Symbol" w:hAnsi="Symbol"/>
              </w:rPr>
            </w:pPr>
            <w:r>
              <w:t>PowerPoint apo softuerë tjerë prezantimi</w:t>
            </w:r>
          </w:p>
          <w:p w14:paraId="14CF9EF0" w14:textId="5703BB46" w:rsidR="000F7896" w:rsidRPr="00645E05" w:rsidRDefault="00275967" w:rsidP="009D5C9A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rFonts w:ascii="Symbol" w:hAnsi="Symbol"/>
              </w:rPr>
            </w:pPr>
            <w:r>
              <w:t>Softuer për video konferenca</w:t>
            </w:r>
          </w:p>
        </w:tc>
      </w:tr>
      <w:tr w:rsidR="00E7344B" w:rsidRPr="00D82C18" w14:paraId="635F2EFD" w14:textId="77777777" w:rsidTr="00334BD0">
        <w:trPr>
          <w:trHeight w:val="1284"/>
        </w:trPr>
        <w:tc>
          <w:tcPr>
            <w:tcW w:w="9010" w:type="dxa"/>
            <w:gridSpan w:val="3"/>
            <w:vAlign w:val="center"/>
          </w:tcPr>
          <w:p w14:paraId="34602AF3" w14:textId="77777777" w:rsidR="00A03CF0" w:rsidRDefault="00A03CF0" w:rsidP="009D5C9A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 xml:space="preserve">Qëllimi i seancës:  </w:t>
            </w:r>
          </w:p>
          <w:p w14:paraId="3FE58655" w14:textId="0538C425" w:rsidR="00A03CF0" w:rsidRPr="000F7896" w:rsidRDefault="00C71591" w:rsidP="009D5C9A">
            <w:pPr>
              <w:spacing w:before="120" w:after="120" w:line="260" w:lineRule="atLeast"/>
              <w:jc w:val="both"/>
              <w:rPr>
                <w:rFonts w:ascii="Verdana" w:hAnsi="Verdana"/>
                <w:i/>
                <w:color w:val="FF0000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Qëllimi i kësaj seance është t'u sigurojë pjesëmarrësve një kuptim se si të zhvillohet bashkëpunimi publik-privat, me fokus të veçantë në kërkimin e bashkëpunimit nga ofruesit e shërbimeve globale përmes kanaleve të ndryshme nga kërkesat e ndihmës juridike të ndërsjellë.</w:t>
            </w:r>
          </w:p>
        </w:tc>
      </w:tr>
      <w:tr w:rsidR="00A03CF0" w:rsidRPr="00D82C18" w14:paraId="1B5A80A7" w14:textId="77777777" w:rsidTr="001E7389">
        <w:trPr>
          <w:trHeight w:val="983"/>
        </w:trPr>
        <w:tc>
          <w:tcPr>
            <w:tcW w:w="9010" w:type="dxa"/>
            <w:gridSpan w:val="3"/>
            <w:vAlign w:val="center"/>
          </w:tcPr>
          <w:p w14:paraId="559A7E05" w14:textId="77777777" w:rsidR="00A03CF0" w:rsidRPr="00645E05" w:rsidRDefault="00271010" w:rsidP="009D5C9A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Objektivat:</w:t>
            </w:r>
          </w:p>
          <w:p w14:paraId="7552C5F6" w14:textId="77777777" w:rsidR="000F7896" w:rsidRPr="00645E05" w:rsidRDefault="000F7896" w:rsidP="009D5C9A">
            <w:pPr>
              <w:tabs>
                <w:tab w:val="left" w:pos="426"/>
                <w:tab w:val="left" w:pos="851"/>
              </w:tabs>
              <w:spacing w:before="120" w:after="120" w:line="260" w:lineRule="atLeast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Deri në fund të kësaj seance pjesëmarrësit do të jenë në gjendje të:</w:t>
            </w:r>
          </w:p>
          <w:p w14:paraId="107FE003" w14:textId="77777777" w:rsidR="00D92E47" w:rsidRPr="00D92E47" w:rsidRDefault="00D92E47" w:rsidP="009D5C9A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</w:pPr>
            <w:r>
              <w:t>Rishikojnë klasifikimet kryesore të të dhënave dhe informacioneve që mbahen nga sektori privat</w:t>
            </w:r>
          </w:p>
          <w:p w14:paraId="14C19794" w14:textId="77777777" w:rsidR="00D92E47" w:rsidRPr="00D92E47" w:rsidRDefault="00D92E47" w:rsidP="009D5C9A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</w:pPr>
            <w:r>
              <w:t>Kuptojnë çështjet kryesore kur bashkëpunojnë me ofruesit e shërbimeve vendore</w:t>
            </w:r>
          </w:p>
          <w:p w14:paraId="61E0BCFD" w14:textId="77777777" w:rsidR="00D92E47" w:rsidRPr="00D92E47" w:rsidRDefault="00D92E47" w:rsidP="009D5C9A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</w:pPr>
            <w:r>
              <w:t xml:space="preserve">Diskutojnë mekanizmat për bashkëpunim me ofruesit e shërbimeve të huaja për marrjen e të dhënave duke përfshirë TNJN-të, kërkesat emergjente, urdhrat e paraqitjes së të dhënave dhe bashkëpunimin vullnetar </w:t>
            </w:r>
          </w:p>
          <w:p w14:paraId="17BDDA9E" w14:textId="77777777" w:rsidR="00D92E47" w:rsidRPr="00D92E47" w:rsidRDefault="00D92E47" w:rsidP="009D5C9A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</w:pPr>
            <w:r>
              <w:t>Diskutojnë mekanizmat për bashkëpunim me ofruesit e shërbimeve të huaja për heqjen e përmbajtjes së jashtëligjshme</w:t>
            </w:r>
          </w:p>
          <w:p w14:paraId="61ABEAC5" w14:textId="1A4DF730" w:rsidR="00C45A81" w:rsidRPr="00D92E47" w:rsidRDefault="00D92E47" w:rsidP="009D5C9A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</w:pPr>
            <w:r>
              <w:t xml:space="preserve">Kuptojnë praktikat më të mira për bashkëpunim me ofruesit e huaj të shërbimeve  </w:t>
            </w:r>
          </w:p>
        </w:tc>
      </w:tr>
      <w:tr w:rsidR="005703B7" w:rsidRPr="00D82C18" w14:paraId="03110757" w14:textId="77777777" w:rsidTr="00E31F52">
        <w:trPr>
          <w:trHeight w:val="5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77777777" w:rsidR="005703B7" w:rsidRPr="002F3B54" w:rsidRDefault="00E95703" w:rsidP="009D5C9A">
            <w:pPr>
              <w:spacing w:before="120" w:after="120" w:line="260" w:lineRule="atLeast"/>
              <w:rPr>
                <w:rFonts w:ascii="Verdana" w:hAnsi="Verdana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/>
                <w:b/>
                <w:color w:val="000000" w:themeColor="text1"/>
                <w:sz w:val="22"/>
              </w:rPr>
              <w:t>Udhëzimi për trajnerë</w:t>
            </w:r>
          </w:p>
          <w:p w14:paraId="5EFF4BEF" w14:textId="146BC705" w:rsidR="002738BB" w:rsidRPr="00411722" w:rsidRDefault="00411722" w:rsidP="009D5C9A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</w:rPr>
              <w:t xml:space="preserve">Kjo seancë është e ndarë në katër pjesë, përveç hyrjes dhe përfundimit. Ajo ofron një përmbledhje të përkufizimeve kryesore që do të jenë të rëndësishme për këtë modul. Më pas përshkruan bashkëpunimin me ofruesit e shërbimeve vendore - posaçërisht se si mund të ushtrohen dispozitat e ligjit të brendshëm që korrespondojnë me nenet 16 - 21 në lidhje me ofruesit e shërbimeve vendore. Pjesa tjetër e seancës shqyrton bashkëpunimin me ofruesit e huaj të shërbimeve në lidhje me marrjen e të dhënave. Seanca përshkruan gjithashtu bashkëpunimin me ofruesit e huaj të shërbimeve në lidhje me heqjen e përmbajtjes. Trajneri mund të zgjedhë të shkëmbejë përvojat e tyre, në fillim të kësaj seance, të bashkëpunimit me ofruesit e shërbimeve. </w:t>
            </w:r>
          </w:p>
        </w:tc>
      </w:tr>
      <w:tr w:rsidR="005A4E47" w:rsidRPr="00D82C18" w14:paraId="7760520D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77777777" w:rsidR="005A4E47" w:rsidRPr="00CB3026" w:rsidRDefault="005A4E47" w:rsidP="009D5C9A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</w:rPr>
              <w:t>Përmbajtja e Mësimit</w:t>
            </w:r>
          </w:p>
        </w:tc>
      </w:tr>
      <w:tr w:rsidR="00F1574D" w:rsidRPr="00D82C18" w14:paraId="57CC7AA4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77777777" w:rsidR="00D82C18" w:rsidRPr="00E13BE7" w:rsidRDefault="00E13BE7" w:rsidP="009D5C9A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Numrat e slajdeve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77777777" w:rsidR="00D82C18" w:rsidRPr="00E13BE7" w:rsidRDefault="00E13BE7" w:rsidP="009D5C9A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Përmbajtja</w:t>
            </w:r>
          </w:p>
        </w:tc>
      </w:tr>
      <w:tr w:rsidR="00F1574D" w:rsidRPr="00D82C18" w14:paraId="11A12D7E" w14:textId="77777777" w:rsidTr="000F04E4">
        <w:trPr>
          <w:trHeight w:val="591"/>
        </w:trPr>
        <w:tc>
          <w:tcPr>
            <w:tcW w:w="1525" w:type="dxa"/>
            <w:vAlign w:val="center"/>
          </w:tcPr>
          <w:p w14:paraId="67083237" w14:textId="2452878C" w:rsidR="00D82C18" w:rsidRDefault="003630ED" w:rsidP="009D5C9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1 deri 3</w:t>
            </w:r>
          </w:p>
          <w:p w14:paraId="5A89CF27" w14:textId="6863FBB0" w:rsidR="00F1574D" w:rsidRPr="00F62A15" w:rsidRDefault="00F1574D" w:rsidP="009D5C9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Slajdet e detyrueshme</w:t>
            </w:r>
          </w:p>
        </w:tc>
        <w:tc>
          <w:tcPr>
            <w:tcW w:w="7485" w:type="dxa"/>
            <w:gridSpan w:val="2"/>
            <w:vAlign w:val="center"/>
          </w:tcPr>
          <w:p w14:paraId="36345B59" w14:textId="4EFB5D9E" w:rsidR="00556D69" w:rsidRPr="00C70C5C" w:rsidRDefault="00556D69" w:rsidP="009D5C9A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</w:rPr>
              <w:t xml:space="preserve">Slajdet e para janë hyrja në seancë dhe përfshijnë agjendën dhe objektivat e seancës. </w:t>
            </w:r>
          </w:p>
        </w:tc>
      </w:tr>
      <w:tr w:rsidR="00F1574D" w:rsidRPr="00D82C18" w14:paraId="65F07CB5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56AF6365" w14:textId="7B5E6D99" w:rsidR="00D82C18" w:rsidRDefault="00C45A81" w:rsidP="009D5C9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lastRenderedPageBreak/>
              <w:t>4 deri 10</w:t>
            </w:r>
          </w:p>
          <w:p w14:paraId="6F5AEB2D" w14:textId="118CE65D" w:rsidR="00F1574D" w:rsidRPr="003630ED" w:rsidRDefault="00411722" w:rsidP="009D5C9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Slajdet e rëndësishme</w:t>
            </w:r>
          </w:p>
        </w:tc>
        <w:tc>
          <w:tcPr>
            <w:tcW w:w="7485" w:type="dxa"/>
            <w:gridSpan w:val="2"/>
            <w:vAlign w:val="center"/>
          </w:tcPr>
          <w:p w14:paraId="649FEA68" w14:textId="0D5CEC66" w:rsidR="0062475C" w:rsidRPr="00C71591" w:rsidRDefault="00411722" w:rsidP="009D5C9A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 xml:space="preserve">Këto slajde rishikojnë përkufizimet kryesore të "ofruesit të shërbimit", "të dhënave të trafikut" dhe "informacionit të abonuesit". Ato gjithashtu përfshijnë një pyetje ankete. Trajneri mund të zgjedhë të mos i mbulojë këto slajde nëse trajneri ndjen që pjesëmarrësit kujtojnë kuptimin e këtyre termave nga seancat e mëparshme. </w:t>
            </w:r>
          </w:p>
        </w:tc>
      </w:tr>
      <w:tr w:rsidR="00F1574D" w:rsidRPr="00D82C18" w14:paraId="4F010995" w14:textId="77777777" w:rsidTr="00F1574D">
        <w:trPr>
          <w:trHeight w:val="791"/>
        </w:trPr>
        <w:tc>
          <w:tcPr>
            <w:tcW w:w="1525" w:type="dxa"/>
            <w:vAlign w:val="center"/>
          </w:tcPr>
          <w:p w14:paraId="0EC3C0F5" w14:textId="2EA6DB28" w:rsidR="00C70C5C" w:rsidRDefault="005933BB" w:rsidP="009D5C9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11 deri 34</w:t>
            </w:r>
          </w:p>
          <w:p w14:paraId="48504862" w14:textId="0BA48137" w:rsidR="00334BD0" w:rsidRDefault="00334BD0" w:rsidP="009D5C9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Slajdet e detyrueshme</w:t>
            </w:r>
          </w:p>
        </w:tc>
        <w:tc>
          <w:tcPr>
            <w:tcW w:w="7485" w:type="dxa"/>
            <w:gridSpan w:val="2"/>
            <w:vAlign w:val="center"/>
          </w:tcPr>
          <w:p w14:paraId="4AF5B3D7" w14:textId="6A951695" w:rsidR="0095051C" w:rsidRPr="00C70C5C" w:rsidRDefault="00D429DB" w:rsidP="009D5C9A">
            <w:pPr>
              <w:pStyle w:val="Subtitle"/>
              <w:spacing w:before="120" w:line="260" w:lineRule="atLeast"/>
              <w:rPr>
                <w:rFonts w:ascii="Verdana" w:eastAsia="Times New Roman" w:hAnsi="Verdana"/>
                <w:iCs w:val="0"/>
              </w:rPr>
            </w:pPr>
            <w:r>
              <w:rPr>
                <w:rFonts w:ascii="Verdana" w:hAnsi="Verdana"/>
              </w:rPr>
              <w:t xml:space="preserve">Këto slajde diskutojnë se si bashkëpunohet me ofruesit e shërbimeve të huaja. Ato përfshijnë mënyra të ndryshme në të cilat mund të kërkohen të dhëna nga ofruesit e shërbimeve të huaja, duke përfshirë përmes TNJN-së, kërkesa për zbulim emergjent, urdhra për paraqitjen e të dhënave, qasje ndërkufitare me pëlqim dhe përmes bashkëpunimit vullnetar. Këto slajde tregojnë shembuj praktikë të formave dhe portaleve që ofrues të ndryshëm të shërbimeve globale i vënë në dispozicion për të kërkuar lloje të ndryshme bashkëpunimi. Kjo pjesë përfundon me një pyetje të anketës. </w:t>
            </w:r>
          </w:p>
        </w:tc>
      </w:tr>
      <w:tr w:rsidR="00CE67EA" w:rsidRPr="00D82C18" w14:paraId="36E3D895" w14:textId="77777777" w:rsidTr="00F1574D">
        <w:trPr>
          <w:trHeight w:val="791"/>
        </w:trPr>
        <w:tc>
          <w:tcPr>
            <w:tcW w:w="1525" w:type="dxa"/>
            <w:vAlign w:val="center"/>
          </w:tcPr>
          <w:p w14:paraId="14511361" w14:textId="7AB34F47" w:rsidR="00CA7AE4" w:rsidRDefault="005933BB" w:rsidP="009D5C9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35 deri 38</w:t>
            </w:r>
          </w:p>
          <w:p w14:paraId="3303FBB7" w14:textId="3F03AD3A" w:rsidR="00CE67EA" w:rsidRDefault="005933BB" w:rsidP="009D5C9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Slajdet e rëndësishme</w:t>
            </w:r>
          </w:p>
        </w:tc>
        <w:tc>
          <w:tcPr>
            <w:tcW w:w="7485" w:type="dxa"/>
            <w:gridSpan w:val="2"/>
            <w:vAlign w:val="center"/>
          </w:tcPr>
          <w:p w14:paraId="3ADC7791" w14:textId="26E71008" w:rsidR="00CE67EA" w:rsidRPr="00975170" w:rsidRDefault="00D429DB" w:rsidP="009D5C9A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Këto slajde merren me bashkëpunimin me ofruesit e shërbimeve të huaja për të hequr përmbajtjen. Ndërsa kjo është jashtë fushës së Konventës së Budapestit, është shumë e rëndësishme për shumë autoritete kompetente të kuptojnë se si të kërkojnë bashkëpunimin e ofruesve të shërbimeve të huaja për të hequr përmbajtjen e dëmshme nga platformat e tyre. Trajneri mund të zgjedhë të mos i paraqesë këto slajde për arsye të kohës.</w:t>
            </w:r>
          </w:p>
        </w:tc>
      </w:tr>
      <w:tr w:rsidR="00CA7AE4" w:rsidRPr="00D82C18" w14:paraId="22C5AB80" w14:textId="77777777" w:rsidTr="00F1574D">
        <w:trPr>
          <w:trHeight w:val="791"/>
        </w:trPr>
        <w:tc>
          <w:tcPr>
            <w:tcW w:w="1525" w:type="dxa"/>
            <w:vAlign w:val="center"/>
          </w:tcPr>
          <w:p w14:paraId="0D063FA8" w14:textId="1D540B41" w:rsidR="00CA7AE4" w:rsidRDefault="005933BB" w:rsidP="009D5C9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39 deri 41</w:t>
            </w:r>
          </w:p>
          <w:p w14:paraId="209E53F0" w14:textId="2D060928" w:rsidR="00CA7AE4" w:rsidRDefault="00EC7406" w:rsidP="009D5C9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Slajdet e rëndësishme</w:t>
            </w:r>
          </w:p>
        </w:tc>
        <w:tc>
          <w:tcPr>
            <w:tcW w:w="7485" w:type="dxa"/>
            <w:gridSpan w:val="2"/>
            <w:vAlign w:val="center"/>
          </w:tcPr>
          <w:p w14:paraId="7506D927" w14:textId="5B9A10C8" w:rsidR="00CA7AE4" w:rsidRDefault="00EC7406" w:rsidP="009D5C9A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Trajneri duhet të rishikojë objektivat e seancës me pjesëmarrësit dhe t'u japë atyre mundësinë për të bërë ndonjë pyetje në lidhje me materialet e përfshira në këtë modul.</w:t>
            </w:r>
          </w:p>
        </w:tc>
      </w:tr>
      <w:tr w:rsidR="00CB3026" w:rsidRPr="00D82C18" w14:paraId="2ECF09B7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55ED1F4B" w14:textId="77777777" w:rsidR="00CB3026" w:rsidRDefault="00CB3026" w:rsidP="009D5C9A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Ushtrime praktike</w:t>
            </w:r>
          </w:p>
          <w:p w14:paraId="04D65D89" w14:textId="46FAE637" w:rsidR="00CB3026" w:rsidRPr="00CB3026" w:rsidRDefault="009B4375" w:rsidP="009D5C9A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</w:rPr>
              <w:t xml:space="preserve">Nuk ka ushtrime praktike të lidhura me këtë orë mësimore. </w:t>
            </w:r>
          </w:p>
        </w:tc>
      </w:tr>
      <w:tr w:rsidR="00CB3026" w:rsidRPr="00D82C18" w14:paraId="603967A2" w14:textId="77777777" w:rsidTr="00F1574D">
        <w:tc>
          <w:tcPr>
            <w:tcW w:w="9010" w:type="dxa"/>
            <w:gridSpan w:val="3"/>
            <w:vAlign w:val="center"/>
          </w:tcPr>
          <w:p w14:paraId="57B48D1E" w14:textId="77777777" w:rsidR="00CB3026" w:rsidRDefault="00CB3026" w:rsidP="009D5C9A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Vlerësimi/Kontrolli i njohurive</w:t>
            </w:r>
          </w:p>
          <w:p w14:paraId="4496975B" w14:textId="062034AA" w:rsidR="00CB3026" w:rsidRPr="00CB3026" w:rsidRDefault="005D2065" w:rsidP="009D5C9A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</w:rPr>
              <w:t>Asnjë kontroll ose vlerësim i njohurive nuk është kërkuar për këtë seancë.</w:t>
            </w:r>
          </w:p>
        </w:tc>
      </w:tr>
    </w:tbl>
    <w:p w14:paraId="15498912" w14:textId="77777777" w:rsidR="00D82C18" w:rsidRPr="00D82C18" w:rsidRDefault="00D82C18" w:rsidP="009D5C9A">
      <w:pPr>
        <w:spacing w:before="120" w:after="120" w:line="260" w:lineRule="atLeast"/>
        <w:rPr>
          <w:rFonts w:ascii="Verdana" w:hAnsi="Verdana"/>
        </w:rPr>
      </w:pPr>
    </w:p>
    <w:sectPr w:rsidR="00D82C18" w:rsidRPr="00D82C18" w:rsidSect="00F1574D"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45266B2"/>
    <w:multiLevelType w:val="hybridMultilevel"/>
    <w:tmpl w:val="F43057EC"/>
    <w:lvl w:ilvl="0" w:tplc="77BA8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CAFF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60B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A28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3C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463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B26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8897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FED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CD860D4"/>
    <w:multiLevelType w:val="hybridMultilevel"/>
    <w:tmpl w:val="F022C83E"/>
    <w:lvl w:ilvl="0" w:tplc="689C86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30D3F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B20E7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22B94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CBED06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5276D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C623F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903D3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486CC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F63F1"/>
    <w:multiLevelType w:val="hybridMultilevel"/>
    <w:tmpl w:val="B5AC0418"/>
    <w:lvl w:ilvl="0" w:tplc="8C82C4C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8E980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EA0AA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32931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2CABD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2C917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5E2E4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42E12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AA0EA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B81F22"/>
    <w:multiLevelType w:val="hybridMultilevel"/>
    <w:tmpl w:val="19D41B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7" w15:restartNumberingAfterBreak="0">
    <w:nsid w:val="361925C5"/>
    <w:multiLevelType w:val="hybridMultilevel"/>
    <w:tmpl w:val="4F8888E0"/>
    <w:lvl w:ilvl="0" w:tplc="9E0CC8B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DA5CF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F45F0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3A224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B2245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A1692F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E2F60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AA721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A2FA1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6EA365F"/>
    <w:multiLevelType w:val="hybridMultilevel"/>
    <w:tmpl w:val="197021C0"/>
    <w:lvl w:ilvl="0" w:tplc="1396E6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28783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8A4D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8E65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A228C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462F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12FDF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1099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0C49E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2058DF"/>
    <w:multiLevelType w:val="hybridMultilevel"/>
    <w:tmpl w:val="FE9681DE"/>
    <w:lvl w:ilvl="0" w:tplc="0A8AC0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26929"/>
    <w:multiLevelType w:val="hybridMultilevel"/>
    <w:tmpl w:val="3D1011D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6B2B2F85"/>
    <w:multiLevelType w:val="hybridMultilevel"/>
    <w:tmpl w:val="5E14A50A"/>
    <w:lvl w:ilvl="0" w:tplc="02A25FF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4CD8D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24B11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E871A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58A81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720E5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2C97D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7A5C8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7456E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85787F"/>
    <w:multiLevelType w:val="hybridMultilevel"/>
    <w:tmpl w:val="CF70B332"/>
    <w:lvl w:ilvl="0" w:tplc="FCE2267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1EDDD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5B4BF4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FA9DF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4260F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20409B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58FB1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B6DE6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5CC3F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10"/>
  </w:num>
  <w:num w:numId="4">
    <w:abstractNumId w:val="8"/>
  </w:num>
  <w:num w:numId="5">
    <w:abstractNumId w:val="9"/>
  </w:num>
  <w:num w:numId="6">
    <w:abstractNumId w:val="17"/>
  </w:num>
  <w:num w:numId="7">
    <w:abstractNumId w:val="5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5"/>
  </w:num>
  <w:num w:numId="10">
    <w:abstractNumId w:val="1"/>
  </w:num>
  <w:num w:numId="11">
    <w:abstractNumId w:val="14"/>
  </w:num>
  <w:num w:numId="12">
    <w:abstractNumId w:val="11"/>
  </w:num>
  <w:num w:numId="13">
    <w:abstractNumId w:val="4"/>
  </w:num>
  <w:num w:numId="14">
    <w:abstractNumId w:val="2"/>
  </w:num>
  <w:num w:numId="15">
    <w:abstractNumId w:val="3"/>
  </w:num>
  <w:num w:numId="16">
    <w:abstractNumId w:val="12"/>
  </w:num>
  <w:num w:numId="17">
    <w:abstractNumId w:val="18"/>
  </w:num>
  <w:num w:numId="18">
    <w:abstractNumId w:val="1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C18"/>
    <w:rsid w:val="00051376"/>
    <w:rsid w:val="000C40EE"/>
    <w:rsid w:val="000D0409"/>
    <w:rsid w:val="000F04E4"/>
    <w:rsid w:val="000F7896"/>
    <w:rsid w:val="001D2952"/>
    <w:rsid w:val="001D603D"/>
    <w:rsid w:val="001E7389"/>
    <w:rsid w:val="00271010"/>
    <w:rsid w:val="002738BB"/>
    <w:rsid w:val="00275967"/>
    <w:rsid w:val="002D52FC"/>
    <w:rsid w:val="002E3ECE"/>
    <w:rsid w:val="002F3B54"/>
    <w:rsid w:val="00314D32"/>
    <w:rsid w:val="00334BD0"/>
    <w:rsid w:val="0034224C"/>
    <w:rsid w:val="00342639"/>
    <w:rsid w:val="003453F7"/>
    <w:rsid w:val="00354496"/>
    <w:rsid w:val="003630ED"/>
    <w:rsid w:val="003A435F"/>
    <w:rsid w:val="003E2876"/>
    <w:rsid w:val="003F6587"/>
    <w:rsid w:val="00411722"/>
    <w:rsid w:val="00437AF3"/>
    <w:rsid w:val="00450007"/>
    <w:rsid w:val="0045630D"/>
    <w:rsid w:val="00457DD3"/>
    <w:rsid w:val="00473D36"/>
    <w:rsid w:val="00482B64"/>
    <w:rsid w:val="00487263"/>
    <w:rsid w:val="004A3BD7"/>
    <w:rsid w:val="004B3289"/>
    <w:rsid w:val="004B7351"/>
    <w:rsid w:val="00514FE0"/>
    <w:rsid w:val="00523B79"/>
    <w:rsid w:val="00556D69"/>
    <w:rsid w:val="005703B7"/>
    <w:rsid w:val="005933BB"/>
    <w:rsid w:val="005A4E47"/>
    <w:rsid w:val="005A54C9"/>
    <w:rsid w:val="005D2065"/>
    <w:rsid w:val="005D4432"/>
    <w:rsid w:val="0062475C"/>
    <w:rsid w:val="00636836"/>
    <w:rsid w:val="00637AFB"/>
    <w:rsid w:val="00645E05"/>
    <w:rsid w:val="006527C6"/>
    <w:rsid w:val="00671ADF"/>
    <w:rsid w:val="00680264"/>
    <w:rsid w:val="00697151"/>
    <w:rsid w:val="006B0B52"/>
    <w:rsid w:val="006E00B9"/>
    <w:rsid w:val="006F06F9"/>
    <w:rsid w:val="0075334E"/>
    <w:rsid w:val="00756CCA"/>
    <w:rsid w:val="007678A6"/>
    <w:rsid w:val="00772C8B"/>
    <w:rsid w:val="007B1154"/>
    <w:rsid w:val="007E31CB"/>
    <w:rsid w:val="007E3B3E"/>
    <w:rsid w:val="007F4E03"/>
    <w:rsid w:val="0081797A"/>
    <w:rsid w:val="0084446A"/>
    <w:rsid w:val="00844FBF"/>
    <w:rsid w:val="008817F1"/>
    <w:rsid w:val="00881F77"/>
    <w:rsid w:val="008A4C93"/>
    <w:rsid w:val="008C3900"/>
    <w:rsid w:val="008E3FE7"/>
    <w:rsid w:val="009054B7"/>
    <w:rsid w:val="00906F18"/>
    <w:rsid w:val="0095051C"/>
    <w:rsid w:val="00951791"/>
    <w:rsid w:val="00975170"/>
    <w:rsid w:val="009B4375"/>
    <w:rsid w:val="009D1DB1"/>
    <w:rsid w:val="009D4199"/>
    <w:rsid w:val="009D5C9A"/>
    <w:rsid w:val="009E1A27"/>
    <w:rsid w:val="009E3827"/>
    <w:rsid w:val="009F336B"/>
    <w:rsid w:val="00A03CF0"/>
    <w:rsid w:val="00A342ED"/>
    <w:rsid w:val="00A4110D"/>
    <w:rsid w:val="00A439ED"/>
    <w:rsid w:val="00A55067"/>
    <w:rsid w:val="00A734A5"/>
    <w:rsid w:val="00A76996"/>
    <w:rsid w:val="00A94D8B"/>
    <w:rsid w:val="00AA5742"/>
    <w:rsid w:val="00AC1380"/>
    <w:rsid w:val="00AC45A8"/>
    <w:rsid w:val="00AD7035"/>
    <w:rsid w:val="00AE04CD"/>
    <w:rsid w:val="00AF1106"/>
    <w:rsid w:val="00B3608C"/>
    <w:rsid w:val="00BA7368"/>
    <w:rsid w:val="00C02E61"/>
    <w:rsid w:val="00C115FC"/>
    <w:rsid w:val="00C45A81"/>
    <w:rsid w:val="00C541A2"/>
    <w:rsid w:val="00C70C5C"/>
    <w:rsid w:val="00C71591"/>
    <w:rsid w:val="00CA7AE4"/>
    <w:rsid w:val="00CB02C4"/>
    <w:rsid w:val="00CB3026"/>
    <w:rsid w:val="00CB708C"/>
    <w:rsid w:val="00CC1F79"/>
    <w:rsid w:val="00CD37F4"/>
    <w:rsid w:val="00CE67EA"/>
    <w:rsid w:val="00D01990"/>
    <w:rsid w:val="00D429DB"/>
    <w:rsid w:val="00D57822"/>
    <w:rsid w:val="00D669F8"/>
    <w:rsid w:val="00D82C18"/>
    <w:rsid w:val="00D92E47"/>
    <w:rsid w:val="00E13BE7"/>
    <w:rsid w:val="00E243AE"/>
    <w:rsid w:val="00E31F52"/>
    <w:rsid w:val="00E7344B"/>
    <w:rsid w:val="00E95703"/>
    <w:rsid w:val="00EB21C2"/>
    <w:rsid w:val="00EC7406"/>
    <w:rsid w:val="00F1574D"/>
    <w:rsid w:val="00F504D6"/>
    <w:rsid w:val="00F62A15"/>
    <w:rsid w:val="00F955B5"/>
    <w:rsid w:val="00FA5D5D"/>
    <w:rsid w:val="00FB24E8"/>
    <w:rsid w:val="00FB6DE5"/>
    <w:rsid w:val="00FE2EB6"/>
    <w:rsid w:val="00FE45CA"/>
    <w:rsid w:val="00FF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2767"/>
  <w15:docId w15:val="{F20326E9-F316-4B3A-9582-EFEC2E12E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sq-A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sq-AL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FF29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23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5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02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4629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9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83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6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6403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30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6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4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96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2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681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44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59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31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50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44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492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08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CEAUSU Diana</cp:lastModifiedBy>
  <cp:revision>7</cp:revision>
  <dcterms:created xsi:type="dcterms:W3CDTF">2020-10-23T20:44:00Z</dcterms:created>
  <dcterms:modified xsi:type="dcterms:W3CDTF">2021-05-04T12:14:00Z</dcterms:modified>
</cp:coreProperties>
</file>