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EC4914" w14:textId="77777777" w:rsidR="00D82C18" w:rsidRPr="000827EF" w:rsidRDefault="00334BD0" w:rsidP="00480AD2">
      <w:pPr>
        <w:spacing w:before="120" w:after="120" w:line="260" w:lineRule="atLeast"/>
        <w:rPr>
          <w:rFonts w:ascii="Verdana" w:hAnsi="Verdana"/>
        </w:rPr>
      </w:pPr>
      <w:r w:rsidRPr="000827EF">
        <w:rPr>
          <w:rFonts w:ascii="Verdana" w:hAnsi="Verdana"/>
          <w:b/>
          <w:sz w:val="28"/>
        </w:rPr>
        <w:t xml:space="preserve">Mësimi 1.4 </w:t>
      </w:r>
      <w:r w:rsidRPr="000827EF">
        <w:rPr>
          <w:rFonts w:ascii="Verdana" w:hAnsi="Verdana"/>
          <w:b/>
          <w:color w:val="000000" w:themeColor="text1"/>
          <w:sz w:val="28"/>
        </w:rPr>
        <w:t>Pasqyrë e Bazës Ligjore për Bashkëpunimin Ndërkombëtar</w:t>
      </w:r>
    </w:p>
    <w:p w14:paraId="55BC8E82" w14:textId="77777777" w:rsidR="00C115FC" w:rsidRPr="000827EF" w:rsidRDefault="00C115FC" w:rsidP="00480AD2">
      <w:pPr>
        <w:spacing w:before="120" w:after="120" w:line="260" w:lineRule="atLeast"/>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0827EF" w14:paraId="4179F701" w14:textId="77777777" w:rsidTr="00F1574D">
        <w:trPr>
          <w:trHeight w:val="872"/>
        </w:trPr>
        <w:tc>
          <w:tcPr>
            <w:tcW w:w="6845" w:type="dxa"/>
            <w:gridSpan w:val="2"/>
            <w:shd w:val="clear" w:color="auto" w:fill="DEEAF6" w:themeFill="accent5" w:themeFillTint="33"/>
            <w:vAlign w:val="center"/>
          </w:tcPr>
          <w:p w14:paraId="3DB3F003" w14:textId="77777777" w:rsidR="00D82C18" w:rsidRPr="000827EF" w:rsidRDefault="00C115FC" w:rsidP="00480AD2">
            <w:pPr>
              <w:spacing w:before="120" w:after="120" w:line="260" w:lineRule="atLeast"/>
              <w:rPr>
                <w:rFonts w:ascii="Verdana" w:hAnsi="Verdana"/>
                <w:sz w:val="22"/>
                <w:szCs w:val="22"/>
              </w:rPr>
            </w:pPr>
            <w:r w:rsidRPr="000827EF">
              <w:rPr>
                <w:rFonts w:ascii="Verdana" w:hAnsi="Verdana"/>
                <w:sz w:val="22"/>
              </w:rPr>
              <w:t>Mësimi 1.4 Pasqyrë e Bazës Ligjore për Bashkëpunimin Ndërkombëtar</w:t>
            </w:r>
          </w:p>
        </w:tc>
        <w:tc>
          <w:tcPr>
            <w:tcW w:w="2165" w:type="dxa"/>
            <w:shd w:val="clear" w:color="auto" w:fill="DEEAF6" w:themeFill="accent5" w:themeFillTint="33"/>
            <w:vAlign w:val="center"/>
          </w:tcPr>
          <w:p w14:paraId="3B0B7450" w14:textId="77777777" w:rsidR="00D82C18" w:rsidRPr="000827EF" w:rsidRDefault="00D82C18" w:rsidP="00480AD2">
            <w:pPr>
              <w:spacing w:before="120" w:after="120" w:line="260" w:lineRule="atLeast"/>
              <w:rPr>
                <w:rFonts w:ascii="Verdana" w:hAnsi="Verdana"/>
                <w:sz w:val="22"/>
                <w:szCs w:val="22"/>
              </w:rPr>
            </w:pPr>
            <w:r w:rsidRPr="000827EF">
              <w:rPr>
                <w:rFonts w:ascii="Verdana" w:hAnsi="Verdana"/>
                <w:sz w:val="22"/>
              </w:rPr>
              <w:t xml:space="preserve">Kohëzgjatja: </w:t>
            </w:r>
            <w:r w:rsidRPr="000827EF">
              <w:rPr>
                <w:rFonts w:ascii="Verdana" w:hAnsi="Verdana"/>
                <w:color w:val="000000" w:themeColor="text1"/>
                <w:sz w:val="22"/>
              </w:rPr>
              <w:t xml:space="preserve">90 minuta </w:t>
            </w:r>
          </w:p>
        </w:tc>
      </w:tr>
      <w:tr w:rsidR="00E7344B" w:rsidRPr="000827EF" w14:paraId="1DB080FA" w14:textId="77777777" w:rsidTr="00A439ED">
        <w:trPr>
          <w:trHeight w:val="1727"/>
        </w:trPr>
        <w:tc>
          <w:tcPr>
            <w:tcW w:w="9010" w:type="dxa"/>
            <w:gridSpan w:val="3"/>
            <w:vAlign w:val="center"/>
          </w:tcPr>
          <w:p w14:paraId="7F05C850" w14:textId="77777777" w:rsidR="00E7344B" w:rsidRPr="000827EF" w:rsidRDefault="00E7344B" w:rsidP="00480AD2">
            <w:pPr>
              <w:spacing w:before="120" w:after="120" w:line="260" w:lineRule="atLeast"/>
              <w:rPr>
                <w:rFonts w:ascii="Verdana" w:hAnsi="Verdana"/>
                <w:b/>
                <w:sz w:val="22"/>
                <w:szCs w:val="22"/>
              </w:rPr>
            </w:pPr>
            <w:r w:rsidRPr="000827EF">
              <w:rPr>
                <w:rFonts w:ascii="Verdana" w:hAnsi="Verdana"/>
                <w:b/>
                <w:sz w:val="22"/>
              </w:rPr>
              <w:t xml:space="preserve">Burimet e nevojshme: </w:t>
            </w:r>
          </w:p>
          <w:p w14:paraId="1BE294EF" w14:textId="77777777" w:rsidR="00334BD0" w:rsidRPr="000827EF" w:rsidRDefault="00334BD0" w:rsidP="00480AD2">
            <w:pPr>
              <w:pStyle w:val="bul1"/>
              <w:numPr>
                <w:ilvl w:val="0"/>
                <w:numId w:val="6"/>
              </w:numPr>
              <w:spacing w:before="120" w:after="120" w:line="260" w:lineRule="atLeast"/>
            </w:pPr>
            <w:r w:rsidRPr="000827EF">
              <w:t xml:space="preserve">PC/Laptop ngarkuar me versione softuerësh të pajtueshëm me materialet e përgatitura </w:t>
            </w:r>
          </w:p>
          <w:p w14:paraId="5E784FA4" w14:textId="77777777" w:rsidR="00334BD0" w:rsidRPr="000827EF" w:rsidRDefault="00334BD0" w:rsidP="00480AD2">
            <w:pPr>
              <w:pStyle w:val="bul1"/>
              <w:numPr>
                <w:ilvl w:val="0"/>
                <w:numId w:val="6"/>
              </w:numPr>
              <w:spacing w:before="120" w:after="120" w:line="260" w:lineRule="atLeast"/>
            </w:pPr>
            <w:r w:rsidRPr="000827EF">
              <w:t xml:space="preserve">Qasje në internet (nëse ka) </w:t>
            </w:r>
          </w:p>
          <w:p w14:paraId="489436F8" w14:textId="77777777" w:rsidR="00334BD0" w:rsidRPr="000827EF" w:rsidRDefault="00334BD0" w:rsidP="00480AD2">
            <w:pPr>
              <w:pStyle w:val="bul1"/>
              <w:numPr>
                <w:ilvl w:val="0"/>
                <w:numId w:val="6"/>
              </w:numPr>
              <w:spacing w:before="120" w:after="120" w:line="260" w:lineRule="atLeast"/>
            </w:pPr>
            <w:r w:rsidRPr="000827EF">
              <w:t>PowerPoint apo softuerë tjerë prezantimi</w:t>
            </w:r>
          </w:p>
          <w:p w14:paraId="790DB39D" w14:textId="77777777" w:rsidR="000F7896" w:rsidRPr="000827EF" w:rsidRDefault="00C45A81" w:rsidP="00480AD2">
            <w:pPr>
              <w:pStyle w:val="bul1"/>
              <w:numPr>
                <w:ilvl w:val="0"/>
                <w:numId w:val="6"/>
              </w:numPr>
              <w:spacing w:before="120" w:after="120" w:line="260" w:lineRule="atLeast"/>
            </w:pPr>
            <w:r w:rsidRPr="000827EF">
              <w:t xml:space="preserve">Kopje e Konventës së Budapestit për pjesëmarrësit </w:t>
            </w:r>
          </w:p>
        </w:tc>
      </w:tr>
      <w:tr w:rsidR="00E7344B" w:rsidRPr="000827EF" w14:paraId="06D00AB0" w14:textId="77777777" w:rsidTr="00334BD0">
        <w:trPr>
          <w:trHeight w:val="1284"/>
        </w:trPr>
        <w:tc>
          <w:tcPr>
            <w:tcW w:w="9010" w:type="dxa"/>
            <w:gridSpan w:val="3"/>
            <w:vAlign w:val="center"/>
          </w:tcPr>
          <w:p w14:paraId="1750C2E0" w14:textId="77777777" w:rsidR="00A03CF0" w:rsidRPr="000827EF" w:rsidRDefault="00A03CF0" w:rsidP="00480AD2">
            <w:pPr>
              <w:spacing w:before="120" w:after="120" w:line="260" w:lineRule="atLeast"/>
              <w:rPr>
                <w:rFonts w:ascii="Verdana" w:hAnsi="Verdana"/>
                <w:b/>
                <w:sz w:val="22"/>
                <w:szCs w:val="22"/>
              </w:rPr>
            </w:pPr>
            <w:r w:rsidRPr="000827EF">
              <w:rPr>
                <w:rFonts w:ascii="Verdana" w:hAnsi="Verdana"/>
                <w:b/>
                <w:sz w:val="22"/>
              </w:rPr>
              <w:t xml:space="preserve">Qëllimi i seancës:  </w:t>
            </w:r>
          </w:p>
          <w:p w14:paraId="1050CCDE" w14:textId="77777777" w:rsidR="00A03CF0" w:rsidRPr="000827EF" w:rsidRDefault="00334BD0" w:rsidP="00480AD2">
            <w:pPr>
              <w:spacing w:before="120" w:after="120" w:line="260" w:lineRule="atLeast"/>
              <w:jc w:val="both"/>
              <w:rPr>
                <w:rFonts w:ascii="Verdana" w:hAnsi="Verdana"/>
                <w:i/>
                <w:color w:val="FF0000"/>
                <w:sz w:val="18"/>
                <w:szCs w:val="18"/>
              </w:rPr>
            </w:pPr>
            <w:r w:rsidRPr="000827EF">
              <w:rPr>
                <w:rFonts w:ascii="Verdana" w:hAnsi="Verdana"/>
                <w:sz w:val="18"/>
              </w:rPr>
              <w:t>Kjo seancë synon të ofrojë një rishikim të asaj se çfarë është krimi kibernetik dhe dispozitat e së drejtës materiale dhe të ligjit procedural të Konventës së Budapestit, kornizave të ndryshme ligjore që mundësojnë bashkëpunimin ndërkombëtar, një përmbledhje të Konventës së Budapestit dhe dispozitave të saj të bashkëpunimit ndërkombëtar dhe një pasqyrë të Protokollit të Dytë shtesë të Konventës së Budapestit.</w:t>
            </w:r>
          </w:p>
        </w:tc>
      </w:tr>
      <w:tr w:rsidR="00A03CF0" w:rsidRPr="000827EF" w14:paraId="78483555" w14:textId="77777777" w:rsidTr="001E7389">
        <w:trPr>
          <w:trHeight w:val="983"/>
        </w:trPr>
        <w:tc>
          <w:tcPr>
            <w:tcW w:w="9010" w:type="dxa"/>
            <w:gridSpan w:val="3"/>
            <w:vAlign w:val="center"/>
          </w:tcPr>
          <w:p w14:paraId="7636B197" w14:textId="77777777" w:rsidR="00A03CF0" w:rsidRPr="000827EF" w:rsidRDefault="00271010" w:rsidP="00480AD2">
            <w:pPr>
              <w:spacing w:before="120" w:after="120" w:line="260" w:lineRule="atLeast"/>
              <w:rPr>
                <w:rFonts w:ascii="Verdana" w:hAnsi="Verdana"/>
                <w:b/>
                <w:sz w:val="22"/>
                <w:szCs w:val="22"/>
              </w:rPr>
            </w:pPr>
            <w:r w:rsidRPr="000827EF">
              <w:rPr>
                <w:rFonts w:ascii="Verdana" w:hAnsi="Verdana"/>
                <w:b/>
                <w:sz w:val="22"/>
              </w:rPr>
              <w:t>Objektivat:</w:t>
            </w:r>
          </w:p>
          <w:p w14:paraId="2B47DBC7" w14:textId="77777777" w:rsidR="000F7896" w:rsidRPr="000827EF" w:rsidRDefault="000F7896" w:rsidP="00480AD2">
            <w:pPr>
              <w:tabs>
                <w:tab w:val="left" w:pos="426"/>
                <w:tab w:val="left" w:pos="851"/>
              </w:tabs>
              <w:spacing w:before="120" w:after="120" w:line="260" w:lineRule="atLeast"/>
              <w:rPr>
                <w:rFonts w:ascii="Verdana" w:eastAsia="Times New Roman" w:hAnsi="Verdana" w:cs="Times New Roman"/>
                <w:sz w:val="18"/>
                <w:szCs w:val="18"/>
              </w:rPr>
            </w:pPr>
            <w:r w:rsidRPr="000827EF">
              <w:rPr>
                <w:rFonts w:ascii="Verdana" w:hAnsi="Verdana"/>
                <w:sz w:val="18"/>
              </w:rPr>
              <w:t>Deri në fund të kësaj seance pjesëmarrësit do të jenë në gjendje të:</w:t>
            </w:r>
          </w:p>
          <w:p w14:paraId="7EC726BF" w14:textId="77777777" w:rsidR="00C45A81" w:rsidRPr="000827EF" w:rsidRDefault="00C45A81" w:rsidP="00480AD2">
            <w:pPr>
              <w:pStyle w:val="ListParagraph"/>
              <w:numPr>
                <w:ilvl w:val="0"/>
                <w:numId w:val="11"/>
              </w:numPr>
              <w:tabs>
                <w:tab w:val="left" w:pos="426"/>
                <w:tab w:val="left" w:pos="851"/>
              </w:tabs>
              <w:spacing w:before="120" w:after="120" w:line="260" w:lineRule="atLeast"/>
              <w:contextualSpacing w:val="0"/>
              <w:rPr>
                <w:rFonts w:ascii="Verdana" w:hAnsi="Verdana"/>
                <w:sz w:val="18"/>
                <w:szCs w:val="18"/>
              </w:rPr>
            </w:pPr>
            <w:r w:rsidRPr="000827EF">
              <w:rPr>
                <w:rFonts w:ascii="Verdana" w:hAnsi="Verdana"/>
                <w:sz w:val="18"/>
              </w:rPr>
              <w:t>Freskimi i koncepteve në lidhje me krimin kibernetik dhe provat elektronike dhe dispozitat përkatëse të Konventës së Budapestit</w:t>
            </w:r>
          </w:p>
          <w:p w14:paraId="39267C33" w14:textId="77777777" w:rsidR="00C45A81" w:rsidRPr="000827EF" w:rsidRDefault="00C45A81" w:rsidP="00480AD2">
            <w:pPr>
              <w:pStyle w:val="ListParagraph"/>
              <w:numPr>
                <w:ilvl w:val="0"/>
                <w:numId w:val="11"/>
              </w:numPr>
              <w:tabs>
                <w:tab w:val="left" w:pos="426"/>
                <w:tab w:val="left" w:pos="851"/>
              </w:tabs>
              <w:spacing w:before="120" w:after="120" w:line="260" w:lineRule="atLeast"/>
              <w:contextualSpacing w:val="0"/>
              <w:rPr>
                <w:rFonts w:ascii="Verdana" w:hAnsi="Verdana"/>
                <w:sz w:val="18"/>
                <w:szCs w:val="18"/>
              </w:rPr>
            </w:pPr>
            <w:r w:rsidRPr="000827EF">
              <w:rPr>
                <w:rFonts w:ascii="Verdana" w:hAnsi="Verdana"/>
                <w:sz w:val="18"/>
              </w:rPr>
              <w:t>Kuptimi i kanaleve dhe mekanizmave të ndryshëm për bashkëpunim zyrtar ndërkombëtar</w:t>
            </w:r>
          </w:p>
          <w:p w14:paraId="14779276" w14:textId="77777777" w:rsidR="001E7389" w:rsidRPr="000827EF" w:rsidRDefault="00C45A81" w:rsidP="00480AD2">
            <w:pPr>
              <w:pStyle w:val="ListParagraph"/>
              <w:numPr>
                <w:ilvl w:val="0"/>
                <w:numId w:val="11"/>
              </w:numPr>
              <w:tabs>
                <w:tab w:val="left" w:pos="426"/>
                <w:tab w:val="left" w:pos="851"/>
              </w:tabs>
              <w:spacing w:before="120" w:after="120" w:line="260" w:lineRule="atLeast"/>
              <w:contextualSpacing w:val="0"/>
              <w:rPr>
                <w:rFonts w:ascii="Verdana" w:hAnsi="Verdana"/>
                <w:sz w:val="18"/>
                <w:szCs w:val="18"/>
              </w:rPr>
            </w:pPr>
            <w:r w:rsidRPr="000827EF">
              <w:rPr>
                <w:rFonts w:ascii="Verdana" w:hAnsi="Verdana"/>
                <w:sz w:val="18"/>
              </w:rPr>
              <w:t>Diskutimi i një përmbledhje të Konventës së Budapestit si mjet kryesor për bashkëpunimin në fushën e krimit kibernetik dhe provave elektronike</w:t>
            </w:r>
          </w:p>
          <w:p w14:paraId="4A3A7BDA" w14:textId="77777777" w:rsidR="00C45A81" w:rsidRPr="000827EF" w:rsidRDefault="00C45A81" w:rsidP="00480AD2">
            <w:pPr>
              <w:pStyle w:val="ListParagraph"/>
              <w:numPr>
                <w:ilvl w:val="0"/>
                <w:numId w:val="11"/>
              </w:numPr>
              <w:tabs>
                <w:tab w:val="left" w:pos="426"/>
                <w:tab w:val="left" w:pos="851"/>
              </w:tabs>
              <w:spacing w:before="120" w:after="120" w:line="260" w:lineRule="atLeast"/>
              <w:contextualSpacing w:val="0"/>
              <w:rPr>
                <w:rFonts w:ascii="Verdana" w:hAnsi="Verdana"/>
                <w:sz w:val="18"/>
                <w:szCs w:val="18"/>
              </w:rPr>
            </w:pPr>
            <w:r w:rsidRPr="000827EF">
              <w:rPr>
                <w:rFonts w:ascii="Verdana" w:hAnsi="Verdana"/>
                <w:sz w:val="18"/>
              </w:rPr>
              <w:t xml:space="preserve">Identifikimi i ngjashmërive ndërmjet kanaleve dhe mekanizmave të ndryshëm për bashkëpunimin ndërkombëtar </w:t>
            </w:r>
          </w:p>
          <w:p w14:paraId="40AE42DF" w14:textId="77777777" w:rsidR="00C45A81" w:rsidRPr="000827EF" w:rsidRDefault="00C45A81" w:rsidP="00480AD2">
            <w:pPr>
              <w:pStyle w:val="ListParagraph"/>
              <w:numPr>
                <w:ilvl w:val="0"/>
                <w:numId w:val="11"/>
              </w:numPr>
              <w:tabs>
                <w:tab w:val="left" w:pos="426"/>
                <w:tab w:val="left" w:pos="851"/>
              </w:tabs>
              <w:spacing w:before="120" w:after="120" w:line="260" w:lineRule="atLeast"/>
              <w:contextualSpacing w:val="0"/>
              <w:rPr>
                <w:rFonts w:ascii="Verdana" w:hAnsi="Verdana"/>
                <w:sz w:val="18"/>
                <w:szCs w:val="18"/>
              </w:rPr>
            </w:pPr>
            <w:r w:rsidRPr="000827EF">
              <w:rPr>
                <w:rFonts w:ascii="Verdana" w:hAnsi="Verdana"/>
                <w:sz w:val="18"/>
              </w:rPr>
              <w:t>Diskutimi i një përmbledhje të Protokollit të Dytë Shtesë si mekanizëm për të mundësuar bashkëpunimin ndërkombëtar</w:t>
            </w:r>
          </w:p>
        </w:tc>
      </w:tr>
      <w:tr w:rsidR="005703B7" w:rsidRPr="000827EF" w14:paraId="4154E6B4" w14:textId="77777777" w:rsidTr="00E31F52">
        <w:trPr>
          <w:trHeight w:val="58"/>
        </w:trPr>
        <w:tc>
          <w:tcPr>
            <w:tcW w:w="9010" w:type="dxa"/>
            <w:gridSpan w:val="3"/>
            <w:tcBorders>
              <w:bottom w:val="single" w:sz="4" w:space="0" w:color="auto"/>
            </w:tcBorders>
            <w:vAlign w:val="center"/>
          </w:tcPr>
          <w:p w14:paraId="0532F34C" w14:textId="77777777" w:rsidR="005703B7" w:rsidRPr="000827EF" w:rsidRDefault="00E95703" w:rsidP="00480AD2">
            <w:pPr>
              <w:spacing w:before="120" w:after="120" w:line="260" w:lineRule="atLeast"/>
              <w:rPr>
                <w:rFonts w:ascii="Verdana" w:hAnsi="Verdana"/>
                <w:b/>
                <w:color w:val="000000" w:themeColor="text1"/>
                <w:sz w:val="22"/>
                <w:szCs w:val="22"/>
              </w:rPr>
            </w:pPr>
            <w:r w:rsidRPr="000827EF">
              <w:rPr>
                <w:rFonts w:ascii="Verdana" w:hAnsi="Verdana"/>
                <w:b/>
                <w:color w:val="000000" w:themeColor="text1"/>
                <w:sz w:val="22"/>
              </w:rPr>
              <w:t>Udhëzimi për trajnerë</w:t>
            </w:r>
          </w:p>
          <w:p w14:paraId="0EAC5000" w14:textId="77777777" w:rsidR="00C45A81" w:rsidRPr="000827EF" w:rsidRDefault="00C45A81" w:rsidP="00480AD2">
            <w:pPr>
              <w:spacing w:before="120" w:after="120" w:line="260" w:lineRule="atLeast"/>
              <w:jc w:val="both"/>
              <w:rPr>
                <w:rFonts w:ascii="Verdana" w:hAnsi="Verdana"/>
                <w:sz w:val="18"/>
                <w:szCs w:val="18"/>
              </w:rPr>
            </w:pPr>
            <w:r w:rsidRPr="000827EF">
              <w:rPr>
                <w:rFonts w:ascii="Verdana" w:hAnsi="Verdana"/>
                <w:color w:val="000000" w:themeColor="text1"/>
                <w:sz w:val="18"/>
              </w:rPr>
              <w:t xml:space="preserve">Ky sesion synon të ofrojë informacion themelor mbi Konventën e Budapestit dhe mbi kornizat ndërkombëtare që mundësojnë bashkëpunimin ndërkombëtar për pjesëmarrësit. </w:t>
            </w:r>
            <w:r w:rsidRPr="000827EF">
              <w:rPr>
                <w:rFonts w:ascii="Verdana" w:hAnsi="Verdana"/>
                <w:sz w:val="18"/>
              </w:rPr>
              <w:t>Sesioni është përgatitur për t'u ofruar pjesëmarrësve një rifreskim gjithëpërfshirës të përkufizimeve nën Kapitullin I të Konventës së Budapestit, dispozitat e ligjit material të përshkruara në Kapitullin II Seksioni 1 i Konventës së Budapestit dhe dispozitat e ligjit procedural të përshkruara në Kapitullin II Seksioni 2 i Konventës së Budapestit. Kjo seancë është e ndarë në katër pjesë, përveç një hyrjeje dhe një përfundimi.</w:t>
            </w:r>
          </w:p>
          <w:p w14:paraId="0385DBFB" w14:textId="77777777" w:rsidR="00C45A81" w:rsidRPr="000827EF" w:rsidRDefault="00C45A81" w:rsidP="00480AD2">
            <w:pPr>
              <w:spacing w:before="120" w:after="120" w:line="260" w:lineRule="atLeast"/>
              <w:jc w:val="both"/>
              <w:rPr>
                <w:rFonts w:ascii="Verdana" w:hAnsi="Verdana"/>
                <w:sz w:val="18"/>
                <w:szCs w:val="18"/>
              </w:rPr>
            </w:pPr>
            <w:r w:rsidRPr="000827EF">
              <w:rPr>
                <w:rFonts w:ascii="Verdana" w:hAnsi="Verdana"/>
                <w:sz w:val="18"/>
              </w:rPr>
              <w:t xml:space="preserve">Para prezantimit të kësaj seance, rekomandohet që trajneri të rishikojë paragrafët 22 - 231 të këtij ligji </w:t>
            </w:r>
            <w:hyperlink r:id="rId5" w:history="1">
              <w:r w:rsidRPr="000827EF">
                <w:rPr>
                  <w:rStyle w:val="Hyperlink"/>
                  <w:rFonts w:ascii="Verdana" w:hAnsi="Verdana"/>
                  <w:sz w:val="18"/>
                </w:rPr>
                <w:t>Raport shpjegues për Konventën për krimin kibernetik</w:t>
              </w:r>
            </w:hyperlink>
            <w:r w:rsidRPr="000827EF">
              <w:rPr>
                <w:rFonts w:ascii="Verdana" w:hAnsi="Verdana"/>
                <w:sz w:val="18"/>
              </w:rPr>
              <w:t>.</w:t>
            </w:r>
          </w:p>
        </w:tc>
      </w:tr>
      <w:tr w:rsidR="005A4E47" w:rsidRPr="000827EF" w14:paraId="7489CF49"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71235BE8" w14:textId="77777777" w:rsidR="005A4E47" w:rsidRPr="000827EF" w:rsidRDefault="005A4E47" w:rsidP="00480AD2">
            <w:pPr>
              <w:spacing w:before="120" w:after="120" w:line="260" w:lineRule="atLeast"/>
              <w:rPr>
                <w:rFonts w:ascii="Verdana" w:hAnsi="Verdana"/>
                <w:b/>
                <w:sz w:val="28"/>
                <w:szCs w:val="28"/>
              </w:rPr>
            </w:pPr>
            <w:r w:rsidRPr="000827EF">
              <w:rPr>
                <w:rFonts w:ascii="Verdana" w:hAnsi="Verdana"/>
                <w:b/>
                <w:sz w:val="28"/>
              </w:rPr>
              <w:t>Përmbajtja e Mësimit</w:t>
            </w:r>
          </w:p>
        </w:tc>
      </w:tr>
      <w:tr w:rsidR="00F1574D" w:rsidRPr="000827EF" w14:paraId="1EE2FB6E" w14:textId="77777777" w:rsidTr="00F1574D">
        <w:trPr>
          <w:trHeight w:val="629"/>
        </w:trPr>
        <w:tc>
          <w:tcPr>
            <w:tcW w:w="1525" w:type="dxa"/>
            <w:shd w:val="clear" w:color="auto" w:fill="D9E2F3" w:themeFill="accent1" w:themeFillTint="33"/>
            <w:vAlign w:val="center"/>
          </w:tcPr>
          <w:p w14:paraId="65E21509" w14:textId="77777777" w:rsidR="00D82C18" w:rsidRPr="000827EF" w:rsidRDefault="00E13BE7" w:rsidP="00480AD2">
            <w:pPr>
              <w:spacing w:before="120" w:after="120" w:line="260" w:lineRule="atLeast"/>
              <w:jc w:val="center"/>
              <w:rPr>
                <w:rFonts w:ascii="Verdana" w:hAnsi="Verdana"/>
                <w:b/>
                <w:sz w:val="22"/>
                <w:szCs w:val="22"/>
              </w:rPr>
            </w:pPr>
            <w:r w:rsidRPr="000827EF">
              <w:rPr>
                <w:rFonts w:ascii="Verdana" w:hAnsi="Verdana"/>
                <w:b/>
                <w:sz w:val="22"/>
              </w:rPr>
              <w:t xml:space="preserve">Numrat e </w:t>
            </w:r>
            <w:r w:rsidRPr="000827EF">
              <w:rPr>
                <w:rFonts w:ascii="Verdana" w:hAnsi="Verdana"/>
                <w:b/>
                <w:sz w:val="22"/>
              </w:rPr>
              <w:lastRenderedPageBreak/>
              <w:t>slajdeve</w:t>
            </w:r>
          </w:p>
        </w:tc>
        <w:tc>
          <w:tcPr>
            <w:tcW w:w="7485" w:type="dxa"/>
            <w:gridSpan w:val="2"/>
            <w:shd w:val="clear" w:color="auto" w:fill="D9E2F3" w:themeFill="accent1" w:themeFillTint="33"/>
            <w:vAlign w:val="center"/>
          </w:tcPr>
          <w:p w14:paraId="2D4DDB4E" w14:textId="77777777" w:rsidR="00D82C18" w:rsidRPr="000827EF" w:rsidRDefault="00E13BE7" w:rsidP="00480AD2">
            <w:pPr>
              <w:spacing w:before="120" w:after="120" w:line="260" w:lineRule="atLeast"/>
              <w:rPr>
                <w:rFonts w:ascii="Verdana" w:hAnsi="Verdana"/>
                <w:b/>
                <w:sz w:val="22"/>
                <w:szCs w:val="22"/>
              </w:rPr>
            </w:pPr>
            <w:r w:rsidRPr="000827EF">
              <w:rPr>
                <w:rFonts w:ascii="Verdana" w:hAnsi="Verdana"/>
                <w:b/>
                <w:sz w:val="22"/>
              </w:rPr>
              <w:lastRenderedPageBreak/>
              <w:t>Përmbajtja</w:t>
            </w:r>
          </w:p>
        </w:tc>
      </w:tr>
      <w:tr w:rsidR="00F1574D" w:rsidRPr="000827EF" w14:paraId="638EF9F1" w14:textId="77777777" w:rsidTr="000F04E4">
        <w:trPr>
          <w:trHeight w:val="591"/>
        </w:trPr>
        <w:tc>
          <w:tcPr>
            <w:tcW w:w="1525" w:type="dxa"/>
            <w:vAlign w:val="center"/>
          </w:tcPr>
          <w:p w14:paraId="04D4785E" w14:textId="77777777" w:rsidR="00D82C18" w:rsidRPr="000827EF" w:rsidRDefault="003630ED" w:rsidP="00480AD2">
            <w:pPr>
              <w:spacing w:before="120" w:after="120" w:line="260" w:lineRule="atLeast"/>
              <w:jc w:val="center"/>
              <w:rPr>
                <w:rFonts w:ascii="Verdana" w:hAnsi="Verdana"/>
                <w:sz w:val="18"/>
                <w:szCs w:val="18"/>
              </w:rPr>
            </w:pPr>
            <w:r w:rsidRPr="000827EF">
              <w:rPr>
                <w:rFonts w:ascii="Verdana" w:hAnsi="Verdana"/>
                <w:sz w:val="18"/>
              </w:rPr>
              <w:t>1 deri 3</w:t>
            </w:r>
          </w:p>
          <w:p w14:paraId="661A539C" w14:textId="77777777" w:rsidR="00F1574D" w:rsidRPr="000827EF" w:rsidRDefault="00F1574D" w:rsidP="00480AD2">
            <w:pPr>
              <w:spacing w:before="120" w:after="120" w:line="260" w:lineRule="atLeast"/>
              <w:jc w:val="center"/>
              <w:rPr>
                <w:rFonts w:ascii="Verdana" w:hAnsi="Verdana"/>
                <w:sz w:val="18"/>
                <w:szCs w:val="18"/>
              </w:rPr>
            </w:pPr>
            <w:r w:rsidRPr="000827EF">
              <w:rPr>
                <w:rFonts w:ascii="Verdana" w:hAnsi="Verdana"/>
                <w:sz w:val="18"/>
              </w:rPr>
              <w:t>Slajdet e detyrueshme</w:t>
            </w:r>
          </w:p>
        </w:tc>
        <w:tc>
          <w:tcPr>
            <w:tcW w:w="7485" w:type="dxa"/>
            <w:gridSpan w:val="2"/>
            <w:vAlign w:val="center"/>
          </w:tcPr>
          <w:p w14:paraId="1B0680FC" w14:textId="77777777" w:rsidR="00556D69" w:rsidRPr="000827EF" w:rsidRDefault="00556D69" w:rsidP="00480AD2">
            <w:pPr>
              <w:spacing w:before="120" w:after="120" w:line="260" w:lineRule="atLeast"/>
              <w:jc w:val="both"/>
              <w:rPr>
                <w:rFonts w:ascii="Verdana" w:hAnsi="Verdana"/>
                <w:color w:val="000000" w:themeColor="text1"/>
                <w:sz w:val="18"/>
                <w:szCs w:val="18"/>
              </w:rPr>
            </w:pPr>
            <w:r w:rsidRPr="000827EF">
              <w:rPr>
                <w:rFonts w:ascii="Verdana" w:hAnsi="Verdana"/>
                <w:color w:val="000000" w:themeColor="text1"/>
                <w:sz w:val="18"/>
              </w:rPr>
              <w:t xml:space="preserve">Slajdet e para janë hyrja në seancë dhe përfshijnë agjendën dhe objektivat e seancës. </w:t>
            </w:r>
          </w:p>
        </w:tc>
      </w:tr>
      <w:tr w:rsidR="00F1574D" w:rsidRPr="000827EF" w14:paraId="63B033FC" w14:textId="77777777" w:rsidTr="00F1574D">
        <w:trPr>
          <w:trHeight w:val="1880"/>
        </w:trPr>
        <w:tc>
          <w:tcPr>
            <w:tcW w:w="1525" w:type="dxa"/>
            <w:vAlign w:val="center"/>
          </w:tcPr>
          <w:p w14:paraId="7F178DCE" w14:textId="77777777" w:rsidR="00D82C18" w:rsidRPr="000827EF" w:rsidRDefault="00C45A81" w:rsidP="00480AD2">
            <w:pPr>
              <w:spacing w:before="120" w:after="120" w:line="260" w:lineRule="atLeast"/>
              <w:jc w:val="center"/>
              <w:rPr>
                <w:rFonts w:ascii="Verdana" w:hAnsi="Verdana"/>
                <w:sz w:val="18"/>
                <w:szCs w:val="18"/>
              </w:rPr>
            </w:pPr>
            <w:r w:rsidRPr="000827EF">
              <w:rPr>
                <w:rFonts w:ascii="Verdana" w:hAnsi="Verdana"/>
                <w:sz w:val="18"/>
              </w:rPr>
              <w:t>4 deri 7</w:t>
            </w:r>
          </w:p>
          <w:p w14:paraId="45A81052" w14:textId="77777777" w:rsidR="00F1574D" w:rsidRPr="000827EF" w:rsidRDefault="00C45A81" w:rsidP="00480AD2">
            <w:pPr>
              <w:spacing w:before="120" w:after="120" w:line="260" w:lineRule="atLeast"/>
              <w:jc w:val="center"/>
              <w:rPr>
                <w:rFonts w:ascii="Verdana" w:hAnsi="Verdana"/>
                <w:sz w:val="18"/>
                <w:szCs w:val="18"/>
              </w:rPr>
            </w:pPr>
            <w:r w:rsidRPr="000827EF">
              <w:rPr>
                <w:rFonts w:ascii="Verdana" w:hAnsi="Verdana"/>
                <w:sz w:val="18"/>
              </w:rPr>
              <w:t>Slajdet e detyrueshme</w:t>
            </w:r>
          </w:p>
        </w:tc>
        <w:tc>
          <w:tcPr>
            <w:tcW w:w="7485" w:type="dxa"/>
            <w:gridSpan w:val="2"/>
            <w:vAlign w:val="center"/>
          </w:tcPr>
          <w:p w14:paraId="5B86F6A0" w14:textId="77777777" w:rsidR="0062475C" w:rsidRPr="000827EF" w:rsidRDefault="00C45A81" w:rsidP="00480AD2">
            <w:pPr>
              <w:pStyle w:val="Subtitle"/>
              <w:spacing w:before="120" w:line="260" w:lineRule="atLeast"/>
              <w:rPr>
                <w:rFonts w:ascii="Verdana" w:eastAsia="Times New Roman" w:hAnsi="Verdana"/>
                <w:szCs w:val="18"/>
              </w:rPr>
            </w:pPr>
            <w:r w:rsidRPr="000827EF">
              <w:rPr>
                <w:rFonts w:ascii="Verdana" w:hAnsi="Verdana"/>
              </w:rPr>
              <w:t>Këto slajde ofrojnë një rifreskim të asaj që përbën krimin kibernetik. Mesazhi kryesor që trajnerit i kërkohet të përcjellë përmes këtyre slajdeve është se jo gjithçka është krim kibernetik. Trajneri mund të marrë shembuj të krimeve të ndryshme tradicionale (për shembull, vrasje, vjedhje, etj.) dhe të pyesë pjesëmarrësit nëse thjesht përfshirja e një sistemi kompjuterik ose e të dhënave kompjuterike në kryerjen e një vepre do ta bënte atë krim në internet.</w:t>
            </w:r>
          </w:p>
        </w:tc>
      </w:tr>
      <w:tr w:rsidR="00F1574D" w:rsidRPr="000827EF" w14:paraId="7C9E3162" w14:textId="77777777" w:rsidTr="00F1574D">
        <w:trPr>
          <w:trHeight w:val="1916"/>
        </w:trPr>
        <w:tc>
          <w:tcPr>
            <w:tcW w:w="1525" w:type="dxa"/>
            <w:vAlign w:val="center"/>
          </w:tcPr>
          <w:p w14:paraId="79C73EE8" w14:textId="77777777" w:rsidR="00556D69" w:rsidRPr="000827EF" w:rsidRDefault="00C45A81" w:rsidP="00480AD2">
            <w:pPr>
              <w:spacing w:before="120" w:after="120" w:line="260" w:lineRule="atLeast"/>
              <w:jc w:val="center"/>
              <w:rPr>
                <w:rFonts w:ascii="Verdana" w:hAnsi="Verdana"/>
                <w:sz w:val="18"/>
                <w:szCs w:val="18"/>
              </w:rPr>
            </w:pPr>
            <w:r w:rsidRPr="000827EF">
              <w:rPr>
                <w:rFonts w:ascii="Verdana" w:hAnsi="Verdana"/>
                <w:sz w:val="18"/>
              </w:rPr>
              <w:t>8 deri 16</w:t>
            </w:r>
          </w:p>
          <w:p w14:paraId="6BC54DDA" w14:textId="77777777" w:rsidR="00F1574D" w:rsidRPr="000827EF" w:rsidRDefault="00334BD0" w:rsidP="00480AD2">
            <w:pPr>
              <w:spacing w:before="120" w:after="120" w:line="260" w:lineRule="atLeast"/>
              <w:jc w:val="center"/>
              <w:rPr>
                <w:rFonts w:ascii="Verdana" w:hAnsi="Verdana"/>
                <w:sz w:val="18"/>
                <w:szCs w:val="18"/>
              </w:rPr>
            </w:pPr>
            <w:r w:rsidRPr="000827EF">
              <w:rPr>
                <w:rFonts w:ascii="Verdana" w:hAnsi="Verdana"/>
                <w:sz w:val="18"/>
              </w:rPr>
              <w:t>Slajdet e detyrueshme</w:t>
            </w:r>
          </w:p>
        </w:tc>
        <w:tc>
          <w:tcPr>
            <w:tcW w:w="7485" w:type="dxa"/>
            <w:gridSpan w:val="2"/>
            <w:vAlign w:val="center"/>
          </w:tcPr>
          <w:p w14:paraId="0B48A2E7" w14:textId="77777777" w:rsidR="00637AFB" w:rsidRPr="000827EF" w:rsidRDefault="00334BD0" w:rsidP="00480AD2">
            <w:pPr>
              <w:spacing w:before="120" w:after="120" w:line="260" w:lineRule="atLeast"/>
              <w:jc w:val="both"/>
              <w:rPr>
                <w:rFonts w:ascii="Verdana" w:hAnsi="Verdana"/>
                <w:sz w:val="18"/>
                <w:szCs w:val="18"/>
              </w:rPr>
            </w:pPr>
            <w:r w:rsidRPr="000827EF">
              <w:rPr>
                <w:rFonts w:ascii="Verdana" w:hAnsi="Verdana"/>
                <w:sz w:val="18"/>
              </w:rPr>
              <w:t xml:space="preserve">Këto slajde ofrojnë një përmbledhje të përkufizimeve në nenin 1 të Konventës së Budapestit (sistemi kompjuterik, të dhënat kompjuterike, ofruesi i shërbimit dhe të dhënat e trafikut). Kjo pjesë gjithashtu përmban dy pyetje të anketës, të cilat trajneri mund të përdorë për të vlerësuar nivelin e njohurive të pjesëmarrësve. </w:t>
            </w:r>
          </w:p>
        </w:tc>
      </w:tr>
      <w:tr w:rsidR="00F1574D" w:rsidRPr="000827EF" w14:paraId="2DDBD66E" w14:textId="77777777" w:rsidTr="00F1574D">
        <w:trPr>
          <w:trHeight w:val="791"/>
        </w:trPr>
        <w:tc>
          <w:tcPr>
            <w:tcW w:w="1525" w:type="dxa"/>
            <w:vAlign w:val="center"/>
          </w:tcPr>
          <w:p w14:paraId="5BD98904" w14:textId="77777777" w:rsidR="00C70C5C" w:rsidRPr="000827EF" w:rsidRDefault="00CE67EA" w:rsidP="00480AD2">
            <w:pPr>
              <w:spacing w:before="120" w:after="120" w:line="260" w:lineRule="atLeast"/>
              <w:jc w:val="center"/>
              <w:rPr>
                <w:rFonts w:ascii="Verdana" w:hAnsi="Verdana"/>
                <w:sz w:val="18"/>
                <w:szCs w:val="18"/>
              </w:rPr>
            </w:pPr>
            <w:r w:rsidRPr="000827EF">
              <w:rPr>
                <w:rFonts w:ascii="Verdana" w:hAnsi="Verdana"/>
                <w:sz w:val="18"/>
              </w:rPr>
              <w:t>17 deri 86</w:t>
            </w:r>
          </w:p>
          <w:p w14:paraId="436A4794" w14:textId="77777777" w:rsidR="00334BD0" w:rsidRPr="000827EF" w:rsidRDefault="00334BD0" w:rsidP="00480AD2">
            <w:pPr>
              <w:spacing w:before="120" w:after="120" w:line="260" w:lineRule="atLeast"/>
              <w:jc w:val="center"/>
              <w:rPr>
                <w:rFonts w:ascii="Verdana" w:hAnsi="Verdana"/>
                <w:sz w:val="18"/>
                <w:szCs w:val="18"/>
              </w:rPr>
            </w:pPr>
            <w:r w:rsidRPr="000827EF">
              <w:rPr>
                <w:rFonts w:ascii="Verdana" w:hAnsi="Verdana"/>
                <w:sz w:val="18"/>
              </w:rPr>
              <w:t>Slajdet e detyrueshme</w:t>
            </w:r>
          </w:p>
        </w:tc>
        <w:tc>
          <w:tcPr>
            <w:tcW w:w="7485" w:type="dxa"/>
            <w:gridSpan w:val="2"/>
            <w:vAlign w:val="center"/>
          </w:tcPr>
          <w:p w14:paraId="5F48CC89" w14:textId="77777777" w:rsidR="00CB708C" w:rsidRPr="000827EF" w:rsidRDefault="00CE67EA" w:rsidP="00480AD2">
            <w:pPr>
              <w:spacing w:before="120" w:after="120" w:line="260" w:lineRule="atLeast"/>
              <w:jc w:val="both"/>
              <w:rPr>
                <w:rFonts w:ascii="Verdana" w:hAnsi="Verdana"/>
                <w:sz w:val="18"/>
                <w:szCs w:val="18"/>
              </w:rPr>
            </w:pPr>
            <w:r w:rsidRPr="000827EF">
              <w:rPr>
                <w:rFonts w:ascii="Verdana" w:hAnsi="Verdana"/>
                <w:sz w:val="18"/>
              </w:rPr>
              <w:t xml:space="preserve">Këto slajde ofrojnë një përmbledhje të dispozitave të ligjit material nga neni 2 deri në nenin 12 të Konventës së Budapestit (qasja e jashtëligjshme, përgjimi i jashtëligjshëm, ndërhyrja e të dhënave, ndërhyrja e sistemit, keqpërdorimi i pajisjeve, falsifikimi i lidhur me kompjuterin, mashtrimi në lidhje me kompjuterë, pornografia me fëmijë, vepra penale në lidhje me shkeljen e të drejtës së autorit dhe të drejtave të lidhura me të, tentimi dhe ndihma, përgjegjësia e korporatës). Kjo pjesë gjithashtu përmban disa pyetje të anketës, të cilat trajneri mund të përdorë për të vlerësuar nivelin e njohurive të pjesëmarrësve. </w:t>
            </w:r>
          </w:p>
          <w:p w14:paraId="06DB8076" w14:textId="77777777" w:rsidR="0095051C" w:rsidRPr="000827EF" w:rsidRDefault="0095051C" w:rsidP="00480AD2">
            <w:pPr>
              <w:pStyle w:val="Subtitle"/>
              <w:spacing w:before="120" w:line="260" w:lineRule="atLeast"/>
              <w:rPr>
                <w:rFonts w:ascii="Verdana" w:eastAsia="Times New Roman" w:hAnsi="Verdana"/>
                <w:iCs w:val="0"/>
              </w:rPr>
            </w:pPr>
            <w:r w:rsidRPr="000827EF">
              <w:rPr>
                <w:rFonts w:ascii="Verdana" w:hAnsi="Verdana"/>
              </w:rPr>
              <w:t>Grupi i parë i slajdeve ofron një përmbledhje të elementeve kryesore të dispozitave të së drejtës materiale. Slajdet tjera janë ndarë në dy kolona. Kolona në anën e majtë përsërit tekstin e Konventës së Budapestit me një element të veçantë të theksuar, ndërsa kolona në anën e djathtë ofron një shpjegim të elementit të theksuar. Trajneri pritet të kalojë nëpër secilin element, për t'u ofruar pjesëmarrësve një kuptim gjithëpërfshirës të dispozitave të së drejtës materiale. Sidoqoftë, nëse trajneri mendon se pjesëmarrësit kanë njohuri të mjaftueshme në lidhje me këto dispozita të Konventës së Budapestit, slajdet përmbledhëse në fillim të secilit nen mund të mbulohen në vend të slajdeve të hollësishme me elemente.</w:t>
            </w:r>
          </w:p>
        </w:tc>
      </w:tr>
      <w:tr w:rsidR="00CE67EA" w:rsidRPr="000827EF" w14:paraId="14084A49" w14:textId="77777777" w:rsidTr="00F1574D">
        <w:trPr>
          <w:trHeight w:val="791"/>
        </w:trPr>
        <w:tc>
          <w:tcPr>
            <w:tcW w:w="1525" w:type="dxa"/>
            <w:vAlign w:val="center"/>
          </w:tcPr>
          <w:p w14:paraId="65BE1034" w14:textId="77777777" w:rsidR="00CA7AE4" w:rsidRPr="000827EF" w:rsidRDefault="00CA7AE4" w:rsidP="00480AD2">
            <w:pPr>
              <w:spacing w:before="120" w:after="120" w:line="260" w:lineRule="atLeast"/>
              <w:jc w:val="center"/>
              <w:rPr>
                <w:rFonts w:ascii="Verdana" w:hAnsi="Verdana"/>
                <w:sz w:val="18"/>
                <w:szCs w:val="18"/>
              </w:rPr>
            </w:pPr>
            <w:r w:rsidRPr="000827EF">
              <w:rPr>
                <w:rFonts w:ascii="Verdana" w:hAnsi="Verdana"/>
                <w:sz w:val="18"/>
              </w:rPr>
              <w:t>87 deri 152</w:t>
            </w:r>
          </w:p>
          <w:p w14:paraId="4780775A" w14:textId="77777777" w:rsidR="00CE67EA" w:rsidRPr="000827EF" w:rsidRDefault="00CA7AE4" w:rsidP="00480AD2">
            <w:pPr>
              <w:spacing w:before="120" w:after="120" w:line="260" w:lineRule="atLeast"/>
              <w:jc w:val="center"/>
              <w:rPr>
                <w:rFonts w:ascii="Verdana" w:hAnsi="Verdana"/>
                <w:sz w:val="18"/>
                <w:szCs w:val="18"/>
              </w:rPr>
            </w:pPr>
            <w:r w:rsidRPr="000827EF">
              <w:rPr>
                <w:rFonts w:ascii="Verdana" w:hAnsi="Verdana"/>
                <w:sz w:val="18"/>
              </w:rPr>
              <w:t>Slajdet e detyrueshme</w:t>
            </w:r>
          </w:p>
        </w:tc>
        <w:tc>
          <w:tcPr>
            <w:tcW w:w="7485" w:type="dxa"/>
            <w:gridSpan w:val="2"/>
            <w:vAlign w:val="center"/>
          </w:tcPr>
          <w:p w14:paraId="266F9715" w14:textId="77777777" w:rsidR="006F06F9" w:rsidRPr="000827EF" w:rsidRDefault="00CA7AE4" w:rsidP="00480AD2">
            <w:pPr>
              <w:spacing w:before="120" w:after="120" w:line="260" w:lineRule="atLeast"/>
              <w:jc w:val="both"/>
              <w:rPr>
                <w:rFonts w:ascii="Verdana" w:hAnsi="Verdana"/>
                <w:sz w:val="18"/>
                <w:szCs w:val="18"/>
              </w:rPr>
            </w:pPr>
            <w:r w:rsidRPr="000827EF">
              <w:rPr>
                <w:rFonts w:ascii="Verdana" w:hAnsi="Verdana"/>
                <w:sz w:val="18"/>
              </w:rPr>
              <w:t xml:space="preserve">Këto slajde ofrojnë një rifreskim të dispozitave të ligjit procedural nga neni 14 deri në nenin 21 të Konventës së Budapestit (fusha e dispozitave procedurale, kushtet dhe masat mbrojtëse, ruajtja e shpejtë e të dhënave kompjuterike, ruajtja e shpejtë dhe zbulimi i pjesshëm i të dhënave të trafikut, urdhri i paraqitjes së të dhënave, kontrolli dhe sekuestrimi i të dhënave të ruajtura kompjuterike, mbledhja në kohë reale e të dhënave të trafikut dhe përgjimi i të dhënave të përmbajtjes). Kjo pjesë gjithashtu përmban disa pyetje të anketës, të cilat trajneri mund të përdorë për të vlerësuar nivelin e njohurive të pjesëmarrësve. </w:t>
            </w:r>
          </w:p>
          <w:p w14:paraId="2203BCE0" w14:textId="77777777" w:rsidR="006F06F9" w:rsidRPr="000827EF" w:rsidRDefault="006F06F9" w:rsidP="00480AD2">
            <w:pPr>
              <w:spacing w:before="120" w:after="120" w:line="260" w:lineRule="atLeast"/>
              <w:jc w:val="both"/>
              <w:rPr>
                <w:rFonts w:ascii="Verdana" w:hAnsi="Verdana"/>
                <w:sz w:val="18"/>
                <w:szCs w:val="18"/>
              </w:rPr>
            </w:pPr>
            <w:r w:rsidRPr="000827EF">
              <w:rPr>
                <w:rFonts w:ascii="Verdana" w:hAnsi="Verdana"/>
                <w:sz w:val="18"/>
              </w:rPr>
              <w:t xml:space="preserve">Grupi i parë i slajdeve ofron një përmbledhje të elementeve kryesore të dispozitave procedurale. </w:t>
            </w:r>
            <w:r w:rsidRPr="000827EF">
              <w:rPr>
                <w:rFonts w:ascii="Verdana" w:hAnsi="Verdana"/>
                <w:color w:val="000000" w:themeColor="text1"/>
                <w:sz w:val="18"/>
              </w:rPr>
              <w:t xml:space="preserve">Slajdet tjera janë ndarë në dy kolona. Kolona në anën e majtë përsërit tekstin e Konventës së Budapestit me një element të veçantë të theksuar, ndërsa kolona në anën e djathtë ofron një shpjegim të elementit </w:t>
            </w:r>
            <w:r w:rsidRPr="000827EF">
              <w:rPr>
                <w:rFonts w:ascii="Verdana" w:hAnsi="Verdana"/>
                <w:color w:val="000000" w:themeColor="text1"/>
                <w:sz w:val="18"/>
              </w:rPr>
              <w:lastRenderedPageBreak/>
              <w:t>të theksuar. Trajneri pritet të kalojë nëpër secilin element, për t'u ofruar pjesëmarrësve një kuptim gjithëpërfshirës të dispozitave të së drejtës procedurale.</w:t>
            </w:r>
            <w:r w:rsidRPr="000827EF">
              <w:rPr>
                <w:rFonts w:ascii="Verdana" w:hAnsi="Verdana"/>
                <w:sz w:val="18"/>
              </w:rPr>
              <w:t xml:space="preserve"> Sidoqoftë, nëse trajneri mendon se pjesëmarrësit kanë njohuri të mjaftueshme në lidhje me këto dispozita të Konventës së Budapestit, slajdet përmbledhëse në fillim të secilit nen mund të mbulohen në vend të slajdeve të hollësishme me elemente.</w:t>
            </w:r>
          </w:p>
          <w:p w14:paraId="0471925A" w14:textId="77777777" w:rsidR="00CE67EA" w:rsidRPr="000827EF" w:rsidRDefault="00CE67EA" w:rsidP="00480AD2">
            <w:pPr>
              <w:spacing w:before="120" w:after="120" w:line="260" w:lineRule="atLeast"/>
              <w:jc w:val="both"/>
              <w:rPr>
                <w:rFonts w:ascii="Verdana" w:hAnsi="Verdana"/>
                <w:sz w:val="18"/>
                <w:szCs w:val="18"/>
              </w:rPr>
            </w:pPr>
            <w:r w:rsidRPr="000827EF">
              <w:rPr>
                <w:rFonts w:ascii="Verdana" w:hAnsi="Verdana"/>
                <w:sz w:val="18"/>
              </w:rPr>
              <w:t xml:space="preserve">Trajneri duhet t'u kujtojë vazhdimisht pjesëmarrësve se është thelbësore të kuptohen dispozitat e ligjit procedural për qëllimet e këtij kursi pasi që këto përdoren për të zbatuar masat që duhet të ndërmerren në përputhje me kërkesat e ndihmës së ndërsjellë. </w:t>
            </w:r>
          </w:p>
        </w:tc>
      </w:tr>
      <w:tr w:rsidR="00CA7AE4" w:rsidRPr="000827EF" w14:paraId="570860F4" w14:textId="77777777" w:rsidTr="00F1574D">
        <w:trPr>
          <w:trHeight w:val="791"/>
        </w:trPr>
        <w:tc>
          <w:tcPr>
            <w:tcW w:w="1525" w:type="dxa"/>
            <w:vAlign w:val="center"/>
          </w:tcPr>
          <w:p w14:paraId="1D167FDB" w14:textId="77777777" w:rsidR="00CA7AE4" w:rsidRPr="000827EF" w:rsidRDefault="00CA7AE4" w:rsidP="00480AD2">
            <w:pPr>
              <w:spacing w:before="120" w:after="120" w:line="260" w:lineRule="atLeast"/>
              <w:jc w:val="center"/>
              <w:rPr>
                <w:rFonts w:ascii="Verdana" w:hAnsi="Verdana"/>
                <w:sz w:val="18"/>
                <w:szCs w:val="18"/>
              </w:rPr>
            </w:pPr>
            <w:r w:rsidRPr="000827EF">
              <w:rPr>
                <w:rFonts w:ascii="Verdana" w:hAnsi="Verdana"/>
                <w:sz w:val="18"/>
              </w:rPr>
              <w:lastRenderedPageBreak/>
              <w:t>153 deri 166</w:t>
            </w:r>
          </w:p>
          <w:p w14:paraId="0333A3EB" w14:textId="77777777" w:rsidR="00CA7AE4" w:rsidRPr="000827EF" w:rsidRDefault="00CA7AE4" w:rsidP="00480AD2">
            <w:pPr>
              <w:spacing w:before="120" w:after="120" w:line="260" w:lineRule="atLeast"/>
              <w:jc w:val="center"/>
              <w:rPr>
                <w:rFonts w:ascii="Verdana" w:hAnsi="Verdana"/>
                <w:sz w:val="18"/>
                <w:szCs w:val="18"/>
              </w:rPr>
            </w:pPr>
            <w:r w:rsidRPr="000827EF">
              <w:rPr>
                <w:rFonts w:ascii="Verdana" w:hAnsi="Verdana"/>
                <w:sz w:val="18"/>
              </w:rPr>
              <w:t>Slajdet e detyrueshme</w:t>
            </w:r>
          </w:p>
        </w:tc>
        <w:tc>
          <w:tcPr>
            <w:tcW w:w="7485" w:type="dxa"/>
            <w:gridSpan w:val="2"/>
            <w:vAlign w:val="center"/>
          </w:tcPr>
          <w:p w14:paraId="6F241A0D" w14:textId="77777777" w:rsidR="00CA7AE4" w:rsidRPr="000827EF" w:rsidRDefault="00CD37F4" w:rsidP="00480AD2">
            <w:pPr>
              <w:spacing w:before="120" w:after="120" w:line="260" w:lineRule="atLeast"/>
              <w:jc w:val="both"/>
              <w:rPr>
                <w:rFonts w:ascii="Verdana" w:hAnsi="Verdana"/>
                <w:sz w:val="18"/>
                <w:szCs w:val="18"/>
              </w:rPr>
            </w:pPr>
            <w:r w:rsidRPr="000827EF">
              <w:rPr>
                <w:rFonts w:ascii="Verdana" w:hAnsi="Verdana"/>
                <w:sz w:val="18"/>
              </w:rPr>
              <w:t>Këto slajde ofrojnë një pasqyrë të peizazhit ndërkombëtar në lidhje me bashkëpunimin zyrtar ndërkombëtar. Ai përfshin Konventat e UNODC (UNTOC dhe UNCAC), Konventat e Këshillit të Evropës (Konventa e Budapestit dhe Konventa e Këshillit të Evropës për Ndihmën e Ndërsjellë në Çështjet Penale) përpara se të shohim instrumentet e tjera rajonale. Kjo pjesë përfundon me një pyetje të anketës.</w:t>
            </w:r>
          </w:p>
        </w:tc>
      </w:tr>
      <w:tr w:rsidR="009D4199" w:rsidRPr="000827EF" w14:paraId="736DF727" w14:textId="77777777" w:rsidTr="00F1574D">
        <w:trPr>
          <w:trHeight w:val="791"/>
        </w:trPr>
        <w:tc>
          <w:tcPr>
            <w:tcW w:w="1525" w:type="dxa"/>
            <w:vAlign w:val="center"/>
          </w:tcPr>
          <w:p w14:paraId="777C67B3" w14:textId="77777777" w:rsidR="009D4199" w:rsidRPr="000827EF" w:rsidRDefault="009D4199" w:rsidP="00480AD2">
            <w:pPr>
              <w:spacing w:before="120" w:after="120" w:line="260" w:lineRule="atLeast"/>
              <w:jc w:val="center"/>
              <w:rPr>
                <w:rFonts w:ascii="Verdana" w:hAnsi="Verdana"/>
                <w:sz w:val="18"/>
                <w:szCs w:val="18"/>
              </w:rPr>
            </w:pPr>
            <w:r w:rsidRPr="000827EF">
              <w:rPr>
                <w:rFonts w:ascii="Verdana" w:hAnsi="Verdana"/>
                <w:sz w:val="18"/>
              </w:rPr>
              <w:t>167 deri 175</w:t>
            </w:r>
          </w:p>
          <w:p w14:paraId="7AA32FEA" w14:textId="77777777" w:rsidR="009D4199" w:rsidRPr="000827EF" w:rsidRDefault="009D4199" w:rsidP="00480AD2">
            <w:pPr>
              <w:spacing w:before="120" w:after="120" w:line="260" w:lineRule="atLeast"/>
              <w:jc w:val="center"/>
              <w:rPr>
                <w:rFonts w:ascii="Verdana" w:hAnsi="Verdana"/>
                <w:sz w:val="18"/>
                <w:szCs w:val="18"/>
              </w:rPr>
            </w:pPr>
            <w:r w:rsidRPr="000827EF">
              <w:rPr>
                <w:rFonts w:ascii="Verdana" w:hAnsi="Verdana"/>
                <w:sz w:val="18"/>
              </w:rPr>
              <w:t>Slajdet e detyrueshme</w:t>
            </w:r>
          </w:p>
        </w:tc>
        <w:tc>
          <w:tcPr>
            <w:tcW w:w="7485" w:type="dxa"/>
            <w:gridSpan w:val="2"/>
            <w:vAlign w:val="center"/>
          </w:tcPr>
          <w:p w14:paraId="617227CE" w14:textId="77777777" w:rsidR="009D4199" w:rsidRPr="000827EF" w:rsidRDefault="009D4199" w:rsidP="00480AD2">
            <w:pPr>
              <w:spacing w:before="120" w:after="120" w:line="260" w:lineRule="atLeast"/>
              <w:jc w:val="both"/>
              <w:rPr>
                <w:rFonts w:ascii="Verdana" w:hAnsi="Verdana"/>
                <w:sz w:val="18"/>
                <w:szCs w:val="18"/>
              </w:rPr>
            </w:pPr>
            <w:r w:rsidRPr="000827EF">
              <w:rPr>
                <w:rFonts w:ascii="Verdana" w:hAnsi="Verdana"/>
                <w:sz w:val="18"/>
              </w:rPr>
              <w:t xml:space="preserve">Këto slajde japin një pasqyrë të fushëveprimit dhe shtrirjes së Konventës së Budapestit. Këto slajde tregojnë "tri këmbët" e Konventës së Budapestit (d.m.th. kriminalizimi i sjelljes, mjetet procedurale dhe bashkëpunimi ndërkombëtar). Trajneri mund të shpjegojë se dy këmbët e para ishin mbuluar në pjesën e mëparshme të këtij sesioni, ndërsa pjesa më e rëndësishme për këtë kurs, bashkëpunimi ndërkombëtar, do të mbulohet ditën e radhës. Kjo pjesë përfundon me një prezantim që përmbledh dispozitat e bashkëpunimit ndërkombëtar të Konventës së Budapestit. </w:t>
            </w:r>
          </w:p>
        </w:tc>
      </w:tr>
      <w:tr w:rsidR="00CA7AE4" w:rsidRPr="000827EF" w14:paraId="2FAD59A8" w14:textId="77777777" w:rsidTr="00F1574D">
        <w:trPr>
          <w:trHeight w:val="791"/>
        </w:trPr>
        <w:tc>
          <w:tcPr>
            <w:tcW w:w="1525" w:type="dxa"/>
            <w:vAlign w:val="center"/>
          </w:tcPr>
          <w:p w14:paraId="5CAF93E5" w14:textId="77777777" w:rsidR="00CA7AE4" w:rsidRPr="000827EF" w:rsidRDefault="00CA7AE4" w:rsidP="00480AD2">
            <w:pPr>
              <w:spacing w:before="120" w:after="120" w:line="260" w:lineRule="atLeast"/>
              <w:jc w:val="center"/>
              <w:rPr>
                <w:rFonts w:ascii="Verdana" w:hAnsi="Verdana"/>
                <w:sz w:val="18"/>
                <w:szCs w:val="18"/>
              </w:rPr>
            </w:pPr>
            <w:r w:rsidRPr="000827EF">
              <w:rPr>
                <w:rFonts w:ascii="Verdana" w:hAnsi="Verdana"/>
                <w:sz w:val="18"/>
              </w:rPr>
              <w:t>176 deri 184</w:t>
            </w:r>
          </w:p>
          <w:p w14:paraId="56C9946D" w14:textId="77777777" w:rsidR="00CA7AE4" w:rsidRPr="000827EF" w:rsidRDefault="00CA7AE4" w:rsidP="00480AD2">
            <w:pPr>
              <w:spacing w:before="120" w:after="120" w:line="260" w:lineRule="atLeast"/>
              <w:jc w:val="center"/>
              <w:rPr>
                <w:rFonts w:ascii="Verdana" w:hAnsi="Verdana"/>
                <w:sz w:val="18"/>
                <w:szCs w:val="18"/>
              </w:rPr>
            </w:pPr>
            <w:r w:rsidRPr="000827EF">
              <w:rPr>
                <w:rFonts w:ascii="Verdana" w:hAnsi="Verdana"/>
                <w:sz w:val="18"/>
              </w:rPr>
              <w:t>Slajdet e detyrueshme</w:t>
            </w:r>
          </w:p>
        </w:tc>
        <w:tc>
          <w:tcPr>
            <w:tcW w:w="7485" w:type="dxa"/>
            <w:gridSpan w:val="2"/>
            <w:vAlign w:val="center"/>
          </w:tcPr>
          <w:p w14:paraId="0E500A71" w14:textId="77777777" w:rsidR="00CA7AE4" w:rsidRPr="000827EF" w:rsidRDefault="00CD37F4" w:rsidP="00480AD2">
            <w:pPr>
              <w:spacing w:before="120" w:after="120" w:line="260" w:lineRule="atLeast"/>
              <w:jc w:val="both"/>
              <w:rPr>
                <w:rFonts w:ascii="Verdana" w:hAnsi="Verdana"/>
                <w:sz w:val="18"/>
                <w:szCs w:val="18"/>
              </w:rPr>
            </w:pPr>
            <w:r w:rsidRPr="000827EF">
              <w:rPr>
                <w:rFonts w:ascii="Verdana" w:hAnsi="Verdana"/>
                <w:sz w:val="18"/>
              </w:rPr>
              <w:t>Këto slajde japin një përmbledhje të Protokollit të Dytë Shtesë të Konventës së Budapestit. Ato përfshijnë një kontekst të shkurtër historik të Protokollit, në lidhje me Grupin Punues Ndërkufitar dhe Grupin e Provave në Re (Cloud) përpara se të shtjellojnë punën e Grupit të Hartimit të Protokollit. Ndërsa kjo synohet që t'u sigurojë pjesëmarrësve një tregues të fushës së Protokollit të Dytë Shtesë, do të jetë e rëndësishme të azhurnohen këto slajde para çdo trajnimi për të siguruar që gjendja e punës në proces e Protokollit të Dytë Shtesë të pasqyrohet me saktësi. Kjo pjesë përfundon me një pyetje të thjeshtë të anketës.</w:t>
            </w:r>
          </w:p>
        </w:tc>
      </w:tr>
      <w:tr w:rsidR="00F1574D" w:rsidRPr="000827EF" w14:paraId="0CE8D01F" w14:textId="77777777" w:rsidTr="00CC5685">
        <w:trPr>
          <w:trHeight w:val="926"/>
        </w:trPr>
        <w:tc>
          <w:tcPr>
            <w:tcW w:w="1525" w:type="dxa"/>
            <w:vAlign w:val="center"/>
          </w:tcPr>
          <w:p w14:paraId="28555C3F" w14:textId="77777777" w:rsidR="00F1574D" w:rsidRPr="000827EF" w:rsidRDefault="009D4199" w:rsidP="00480AD2">
            <w:pPr>
              <w:spacing w:before="120" w:after="120" w:line="260" w:lineRule="atLeast"/>
              <w:jc w:val="center"/>
              <w:rPr>
                <w:rFonts w:ascii="Verdana" w:hAnsi="Verdana"/>
                <w:sz w:val="18"/>
                <w:szCs w:val="18"/>
              </w:rPr>
            </w:pPr>
            <w:r w:rsidRPr="000827EF">
              <w:rPr>
                <w:rFonts w:ascii="Verdana" w:hAnsi="Verdana"/>
                <w:sz w:val="18"/>
              </w:rPr>
              <w:t>185 – 187</w:t>
            </w:r>
          </w:p>
          <w:p w14:paraId="6DC0AB09" w14:textId="77777777" w:rsidR="00334BD0" w:rsidRPr="000827EF" w:rsidRDefault="00334BD0" w:rsidP="00480AD2">
            <w:pPr>
              <w:spacing w:before="120" w:after="120" w:line="260" w:lineRule="atLeast"/>
              <w:jc w:val="center"/>
              <w:rPr>
                <w:rFonts w:ascii="Verdana" w:hAnsi="Verdana"/>
                <w:sz w:val="18"/>
                <w:szCs w:val="18"/>
              </w:rPr>
            </w:pPr>
            <w:r w:rsidRPr="000827EF">
              <w:rPr>
                <w:rFonts w:ascii="Verdana" w:hAnsi="Verdana"/>
                <w:sz w:val="18"/>
              </w:rPr>
              <w:t>Slajdet e rëndësishme</w:t>
            </w:r>
          </w:p>
        </w:tc>
        <w:tc>
          <w:tcPr>
            <w:tcW w:w="7485" w:type="dxa"/>
            <w:gridSpan w:val="2"/>
            <w:vAlign w:val="center"/>
          </w:tcPr>
          <w:p w14:paraId="136E636C" w14:textId="77777777" w:rsidR="00556D69" w:rsidRPr="000827EF" w:rsidRDefault="00334BD0" w:rsidP="00480AD2">
            <w:pPr>
              <w:spacing w:before="120" w:after="120" w:line="260" w:lineRule="atLeast"/>
              <w:jc w:val="both"/>
              <w:rPr>
                <w:rFonts w:ascii="Verdana" w:hAnsi="Verdana"/>
                <w:sz w:val="18"/>
                <w:szCs w:val="18"/>
              </w:rPr>
            </w:pPr>
            <w:r w:rsidRPr="000827EF">
              <w:rPr>
                <w:rFonts w:ascii="Verdana" w:hAnsi="Verdana"/>
                <w:sz w:val="18"/>
              </w:rPr>
              <w:t>Trajneri duhet të rishikojë objektivat e seancës me pjesëmarrësit dhe t'u japë atyre mundësinë për të bërë ndonjë pyetje në lidhje me materialet e përfshira në këtë modul.</w:t>
            </w:r>
          </w:p>
        </w:tc>
      </w:tr>
      <w:tr w:rsidR="00CB3026" w:rsidRPr="000827EF" w14:paraId="53A99233" w14:textId="77777777" w:rsidTr="00F1574D">
        <w:trPr>
          <w:trHeight w:val="890"/>
        </w:trPr>
        <w:tc>
          <w:tcPr>
            <w:tcW w:w="9010" w:type="dxa"/>
            <w:gridSpan w:val="3"/>
            <w:vAlign w:val="center"/>
          </w:tcPr>
          <w:p w14:paraId="5A84FD57" w14:textId="77777777" w:rsidR="00CB3026" w:rsidRPr="000827EF" w:rsidRDefault="00CB3026" w:rsidP="00480AD2">
            <w:pPr>
              <w:spacing w:before="120" w:after="120" w:line="260" w:lineRule="atLeast"/>
              <w:rPr>
                <w:rFonts w:ascii="Verdana" w:hAnsi="Verdana"/>
                <w:b/>
                <w:sz w:val="22"/>
                <w:szCs w:val="22"/>
              </w:rPr>
            </w:pPr>
            <w:r w:rsidRPr="000827EF">
              <w:rPr>
                <w:rFonts w:ascii="Verdana" w:hAnsi="Verdana"/>
                <w:b/>
                <w:sz w:val="22"/>
              </w:rPr>
              <w:t>Ushtrime praktike</w:t>
            </w:r>
          </w:p>
          <w:p w14:paraId="3AF7E8C5" w14:textId="77777777" w:rsidR="00CB3026" w:rsidRPr="000827EF" w:rsidRDefault="009B4375" w:rsidP="00480AD2">
            <w:pPr>
              <w:spacing w:before="120" w:after="120" w:line="260" w:lineRule="atLeast"/>
              <w:rPr>
                <w:rFonts w:ascii="Verdana" w:hAnsi="Verdana"/>
                <w:sz w:val="18"/>
                <w:szCs w:val="18"/>
              </w:rPr>
            </w:pPr>
            <w:r w:rsidRPr="000827EF">
              <w:rPr>
                <w:rFonts w:ascii="Verdana" w:hAnsi="Verdana"/>
                <w:color w:val="000000" w:themeColor="text1"/>
                <w:sz w:val="18"/>
              </w:rPr>
              <w:t>Nuk ka ushtrime praktike të lidhura me këtë orë mësimore.</w:t>
            </w:r>
          </w:p>
        </w:tc>
      </w:tr>
      <w:tr w:rsidR="00CB3026" w:rsidRPr="000827EF" w14:paraId="38A21740" w14:textId="77777777" w:rsidTr="00F1574D">
        <w:tc>
          <w:tcPr>
            <w:tcW w:w="9010" w:type="dxa"/>
            <w:gridSpan w:val="3"/>
            <w:vAlign w:val="center"/>
          </w:tcPr>
          <w:p w14:paraId="2B5A970E" w14:textId="77777777" w:rsidR="00CB3026" w:rsidRPr="000827EF" w:rsidRDefault="00CB3026" w:rsidP="00480AD2">
            <w:pPr>
              <w:spacing w:before="120" w:after="120" w:line="260" w:lineRule="atLeast"/>
              <w:rPr>
                <w:rFonts w:ascii="Verdana" w:hAnsi="Verdana"/>
                <w:b/>
                <w:sz w:val="22"/>
                <w:szCs w:val="22"/>
              </w:rPr>
            </w:pPr>
            <w:r w:rsidRPr="000827EF">
              <w:rPr>
                <w:rFonts w:ascii="Verdana" w:hAnsi="Verdana"/>
                <w:b/>
                <w:sz w:val="22"/>
              </w:rPr>
              <w:t>Vlerësimi/Kontrolli i njohurive</w:t>
            </w:r>
          </w:p>
          <w:p w14:paraId="4D61B679" w14:textId="77777777" w:rsidR="00CB3026" w:rsidRPr="000827EF" w:rsidRDefault="005D2065" w:rsidP="00480AD2">
            <w:pPr>
              <w:spacing w:before="120" w:after="120" w:line="260" w:lineRule="atLeast"/>
              <w:rPr>
                <w:rFonts w:ascii="Verdana" w:hAnsi="Verdana"/>
                <w:sz w:val="18"/>
                <w:szCs w:val="18"/>
              </w:rPr>
            </w:pPr>
            <w:r w:rsidRPr="000827EF">
              <w:rPr>
                <w:rFonts w:ascii="Verdana" w:hAnsi="Verdana"/>
                <w:color w:val="000000" w:themeColor="text1"/>
                <w:sz w:val="18"/>
              </w:rPr>
              <w:t>Asnjë kontroll ose vlerësim i njohurive nuk është kërkuar për këtë seancë.</w:t>
            </w:r>
          </w:p>
        </w:tc>
      </w:tr>
    </w:tbl>
    <w:p w14:paraId="3D62BD2E" w14:textId="77777777" w:rsidR="00D82C18" w:rsidRPr="000827EF" w:rsidRDefault="00D82C18" w:rsidP="00480AD2">
      <w:pPr>
        <w:spacing w:before="120" w:after="120" w:line="260" w:lineRule="atLeast"/>
        <w:rPr>
          <w:rFonts w:ascii="Verdana" w:hAnsi="Verdana"/>
        </w:rPr>
      </w:pPr>
    </w:p>
    <w:sectPr w:rsidR="00D82C18" w:rsidRPr="000827EF"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9"/>
  </w:num>
  <w:num w:numId="4">
    <w:abstractNumId w:val="7"/>
  </w:num>
  <w:num w:numId="5">
    <w:abstractNumId w:val="8"/>
  </w:num>
  <w:num w:numId="6">
    <w:abstractNumId w:val="14"/>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3"/>
  </w:num>
  <w:num w:numId="10">
    <w:abstractNumId w:val="1"/>
  </w:num>
  <w:num w:numId="11">
    <w:abstractNumId w:val="12"/>
  </w:num>
  <w:num w:numId="12">
    <w:abstractNumId w:val="10"/>
  </w:num>
  <w:num w:numId="13">
    <w:abstractNumId w:val="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051376"/>
    <w:rsid w:val="000827EF"/>
    <w:rsid w:val="000C40EE"/>
    <w:rsid w:val="000D0409"/>
    <w:rsid w:val="000F04E4"/>
    <w:rsid w:val="000F7896"/>
    <w:rsid w:val="001D603D"/>
    <w:rsid w:val="001E7389"/>
    <w:rsid w:val="00271010"/>
    <w:rsid w:val="002D52FC"/>
    <w:rsid w:val="002E3ECE"/>
    <w:rsid w:val="002F3B54"/>
    <w:rsid w:val="00314D32"/>
    <w:rsid w:val="00334BD0"/>
    <w:rsid w:val="0034224C"/>
    <w:rsid w:val="00342639"/>
    <w:rsid w:val="003453F7"/>
    <w:rsid w:val="00354496"/>
    <w:rsid w:val="003630ED"/>
    <w:rsid w:val="003A435F"/>
    <w:rsid w:val="003E2876"/>
    <w:rsid w:val="003F6587"/>
    <w:rsid w:val="00437AF3"/>
    <w:rsid w:val="00450007"/>
    <w:rsid w:val="0045630D"/>
    <w:rsid w:val="00457DD3"/>
    <w:rsid w:val="00473D36"/>
    <w:rsid w:val="00480AD2"/>
    <w:rsid w:val="00482B64"/>
    <w:rsid w:val="00487263"/>
    <w:rsid w:val="004B3289"/>
    <w:rsid w:val="004B7351"/>
    <w:rsid w:val="00514FE0"/>
    <w:rsid w:val="00556D69"/>
    <w:rsid w:val="005703B7"/>
    <w:rsid w:val="0058181D"/>
    <w:rsid w:val="005A4E47"/>
    <w:rsid w:val="005D2065"/>
    <w:rsid w:val="005D4432"/>
    <w:rsid w:val="0062475C"/>
    <w:rsid w:val="00637AFB"/>
    <w:rsid w:val="006527C6"/>
    <w:rsid w:val="00671ADF"/>
    <w:rsid w:val="00680264"/>
    <w:rsid w:val="006B0B52"/>
    <w:rsid w:val="006F06F9"/>
    <w:rsid w:val="0075334E"/>
    <w:rsid w:val="007678A6"/>
    <w:rsid w:val="007B1154"/>
    <w:rsid w:val="007E3B3E"/>
    <w:rsid w:val="007F4E03"/>
    <w:rsid w:val="0084446A"/>
    <w:rsid w:val="00844FBF"/>
    <w:rsid w:val="008817F1"/>
    <w:rsid w:val="00881F77"/>
    <w:rsid w:val="008A4C93"/>
    <w:rsid w:val="008C3900"/>
    <w:rsid w:val="008E3FE7"/>
    <w:rsid w:val="009054B7"/>
    <w:rsid w:val="00906F18"/>
    <w:rsid w:val="0095051C"/>
    <w:rsid w:val="00951791"/>
    <w:rsid w:val="009B4375"/>
    <w:rsid w:val="009D1DB1"/>
    <w:rsid w:val="009D4199"/>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F1106"/>
    <w:rsid w:val="00B3608C"/>
    <w:rsid w:val="00BA7368"/>
    <w:rsid w:val="00C115FC"/>
    <w:rsid w:val="00C45A81"/>
    <w:rsid w:val="00C541A2"/>
    <w:rsid w:val="00C70C5C"/>
    <w:rsid w:val="00CA7AE4"/>
    <w:rsid w:val="00CB02C4"/>
    <w:rsid w:val="00CB3026"/>
    <w:rsid w:val="00CB708C"/>
    <w:rsid w:val="00CC1F79"/>
    <w:rsid w:val="00CC5685"/>
    <w:rsid w:val="00CD37F4"/>
    <w:rsid w:val="00CE67EA"/>
    <w:rsid w:val="00D01990"/>
    <w:rsid w:val="00D57822"/>
    <w:rsid w:val="00D669F8"/>
    <w:rsid w:val="00D82C18"/>
    <w:rsid w:val="00E13BE7"/>
    <w:rsid w:val="00E243AE"/>
    <w:rsid w:val="00E31F52"/>
    <w:rsid w:val="00E7344B"/>
    <w:rsid w:val="00E95703"/>
    <w:rsid w:val="00EB21C2"/>
    <w:rsid w:val="00F1574D"/>
    <w:rsid w:val="00F504D6"/>
    <w:rsid w:val="00F62A15"/>
    <w:rsid w:val="00F955B5"/>
    <w:rsid w:val="00FA5D5D"/>
    <w:rsid w:val="00FB24E8"/>
    <w:rsid w:val="00FB6DE5"/>
    <w:rsid w:val="00FE45CA"/>
    <w:rsid w:val="00FF0BE6"/>
    <w:rsid w:val="00FF297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075B0"/>
  <w15:docId w15:val="{89762286-7D69-4D95-A2E5-35ACFACA2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181D"/>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sq-AL"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3</Pages>
  <Words>1257</Words>
  <Characters>7167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16</cp:revision>
  <dcterms:created xsi:type="dcterms:W3CDTF">2020-10-14T07:03:00Z</dcterms:created>
  <dcterms:modified xsi:type="dcterms:W3CDTF">2021-05-04T12:17:00Z</dcterms:modified>
</cp:coreProperties>
</file>