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03565B" w:rsidRDefault="00B71D66" w:rsidP="0003565B">
      <w:pPr>
        <w:rPr>
          <w:rFonts w:ascii="Verdana" w:hAnsi="Verdana"/>
        </w:rPr>
      </w:pPr>
      <w:r>
        <w:rPr>
          <w:rFonts w:ascii="Verdana" w:hAnsi="Verdana"/>
          <w:b/>
          <w:sz w:val="32"/>
          <w:szCs w:val="32"/>
        </w:rPr>
        <w:t xml:space="preserve">Plano de </w:t>
      </w:r>
      <w:r w:rsidR="003B2A12">
        <w:rPr>
          <w:rFonts w:ascii="Verdana" w:hAnsi="Verdana"/>
          <w:b/>
          <w:sz w:val="32"/>
          <w:szCs w:val="32"/>
        </w:rPr>
        <w:t>sessão</w:t>
      </w:r>
    </w:p>
    <w:p w:rsidR="00B71D66" w:rsidRPr="003406F3" w:rsidRDefault="00B71D66" w:rsidP="00B71D66">
      <w:pPr>
        <w:pStyle w:val="ListParagraph"/>
        <w:ind w:left="360"/>
        <w:rPr>
          <w:rFonts w:ascii="Verdana" w:hAnsi="Verdana"/>
        </w:rPr>
      </w:pPr>
    </w:p>
    <w:p w:rsidR="00D82C18" w:rsidRPr="0003565B" w:rsidRDefault="00D82C18" w:rsidP="0003565B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Lição 2.2.3 (Descrição geral da</w:t>
      </w:r>
      <w:r w:rsidR="003B2A12">
        <w:rPr>
          <w:rFonts w:ascii="Verdana" w:hAnsi="Verdana"/>
          <w:sz w:val="28"/>
          <w:szCs w:val="28"/>
        </w:rPr>
        <w:t>s</w:t>
      </w:r>
      <w:r>
        <w:rPr>
          <w:rFonts w:ascii="Verdana" w:hAnsi="Verdana"/>
          <w:sz w:val="28"/>
          <w:szCs w:val="28"/>
        </w:rPr>
        <w:t xml:space="preserve"> prova</w:t>
      </w:r>
      <w:r w:rsidR="003B2A12">
        <w:rPr>
          <w:rFonts w:ascii="Verdana" w:hAnsi="Verdana"/>
          <w:sz w:val="28"/>
          <w:szCs w:val="28"/>
        </w:rPr>
        <w:t>s</w:t>
      </w:r>
      <w:r>
        <w:rPr>
          <w:rFonts w:ascii="Verdana" w:hAnsi="Verdana"/>
          <w:sz w:val="28"/>
          <w:szCs w:val="28"/>
        </w:rPr>
        <w:t xml:space="preserve"> </w:t>
      </w:r>
      <w:r w:rsidR="003B2A12">
        <w:rPr>
          <w:rFonts w:ascii="Verdana" w:hAnsi="Verdana"/>
          <w:sz w:val="28"/>
          <w:szCs w:val="28"/>
        </w:rPr>
        <w:t xml:space="preserve">e exercício de investigação </w:t>
      </w:r>
      <w:r>
        <w:rPr>
          <w:rFonts w:ascii="Verdana" w:hAnsi="Verdana"/>
          <w:sz w:val="28"/>
          <w:szCs w:val="28"/>
        </w:rPr>
        <w:t>do estudo de caso)</w:t>
      </w:r>
    </w:p>
    <w:p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3406F3" w:rsidRDefault="00D82C18" w:rsidP="0068638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Lição 2.2.3 (Descrição geral da</w:t>
            </w:r>
            <w:r w:rsidR="003B2A12">
              <w:rPr>
                <w:rFonts w:ascii="Verdana" w:hAnsi="Verdana"/>
                <w:sz w:val="22"/>
                <w:szCs w:val="22"/>
              </w:rPr>
              <w:t>s</w:t>
            </w:r>
            <w:r>
              <w:rPr>
                <w:rFonts w:ascii="Verdana" w:hAnsi="Verdana"/>
                <w:sz w:val="22"/>
                <w:szCs w:val="22"/>
              </w:rPr>
              <w:t xml:space="preserve"> prova</w:t>
            </w:r>
            <w:r w:rsidR="003B2A12">
              <w:rPr>
                <w:rFonts w:ascii="Verdana" w:hAnsi="Verdana"/>
                <w:sz w:val="22"/>
                <w:szCs w:val="22"/>
              </w:rPr>
              <w:t>s e exercício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3B2A12">
              <w:rPr>
                <w:rFonts w:ascii="Verdana" w:hAnsi="Verdana"/>
                <w:sz w:val="22"/>
                <w:szCs w:val="22"/>
              </w:rPr>
              <w:t xml:space="preserve">de investigação </w:t>
            </w:r>
            <w:r>
              <w:rPr>
                <w:rFonts w:ascii="Verdana" w:hAnsi="Verdana"/>
                <w:sz w:val="22"/>
                <w:szCs w:val="22"/>
              </w:rPr>
              <w:t>do estudo de caso)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3406F3" w:rsidRDefault="00D82C18" w:rsidP="0068638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Duração: 3</w:t>
            </w:r>
            <w:r w:rsidR="003B2A12">
              <w:rPr>
                <w:rFonts w:ascii="Verdana" w:hAnsi="Verdana"/>
                <w:sz w:val="22"/>
                <w:szCs w:val="22"/>
              </w:rPr>
              <w:t>6</w:t>
            </w:r>
            <w:r>
              <w:rPr>
                <w:rFonts w:ascii="Verdana" w:hAnsi="Verdana"/>
                <w:sz w:val="22"/>
                <w:szCs w:val="22"/>
              </w:rPr>
              <w:t>0 minutos</w:t>
            </w:r>
          </w:p>
        </w:tc>
      </w:tr>
      <w:tr w:rsidR="003406F3" w:rsidRPr="003406F3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E7344B" w:rsidRPr="003406F3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3B2A12">
              <w:t>para formandos</w:t>
            </w:r>
            <w:r>
              <w:t xml:space="preserve"> e canetas.</w:t>
            </w:r>
          </w:p>
        </w:tc>
      </w:tr>
      <w:tr w:rsidR="003406F3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A03CF0" w:rsidRPr="003406F3" w:rsidRDefault="006C6DDD" w:rsidP="0068638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sessão é apresentar conceitos básicos do estudo de caso. Apenas devem ser apresentadas peças importantes, sem entrar em muitos detalhes reveladores para não tornar o exercício pouco desafiador. </w:t>
            </w:r>
          </w:p>
        </w:tc>
      </w:tr>
      <w:tr w:rsidR="003406F3" w:rsidRPr="003406F3">
        <w:trPr>
          <w:trHeight w:val="2240"/>
        </w:trPr>
        <w:tc>
          <w:tcPr>
            <w:tcW w:w="9010" w:type="dxa"/>
            <w:gridSpan w:val="3"/>
            <w:vAlign w:val="center"/>
          </w:tcPr>
          <w:p w:rsidR="00A03CF0" w:rsidRPr="003406F3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5703B7" w:rsidRPr="00686380" w:rsidRDefault="005703B7" w:rsidP="00686380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da sessão, os </w:t>
            </w:r>
            <w:r w:rsidR="003B2A12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686380" w:rsidRPr="00686380" w:rsidRDefault="00686380" w:rsidP="00686380">
            <w:pPr>
              <w:pStyle w:val="bul1"/>
              <w:numPr>
                <w:ilvl w:val="0"/>
                <w:numId w:val="11"/>
              </w:numPr>
              <w:spacing w:before="120" w:after="120" w:line="280" w:lineRule="exact"/>
              <w:rPr>
                <w:bCs/>
                <w:szCs w:val="18"/>
              </w:rPr>
            </w:pPr>
            <w:r>
              <w:t>Compreender a introdução e prova inicial do caso;</w:t>
            </w:r>
          </w:p>
          <w:p w:rsidR="00686380" w:rsidRPr="00686380" w:rsidRDefault="00686380" w:rsidP="00686380">
            <w:pPr>
              <w:pStyle w:val="bul1"/>
              <w:numPr>
                <w:ilvl w:val="0"/>
                <w:numId w:val="11"/>
              </w:numPr>
              <w:spacing w:before="120" w:after="120" w:line="280" w:lineRule="exact"/>
              <w:rPr>
                <w:bCs/>
                <w:szCs w:val="18"/>
              </w:rPr>
            </w:pPr>
            <w:r>
              <w:t>Compreender o desenvolvimento do caso, analisando as provas eletrónicas e reais apresentadas;</w:t>
            </w:r>
          </w:p>
          <w:p w:rsidR="00686380" w:rsidRPr="00686380" w:rsidRDefault="00686380" w:rsidP="00686380">
            <w:pPr>
              <w:pStyle w:val="bul1"/>
              <w:numPr>
                <w:ilvl w:val="0"/>
                <w:numId w:val="11"/>
              </w:numPr>
              <w:spacing w:before="120" w:after="120" w:line="280" w:lineRule="exact"/>
              <w:rPr>
                <w:bCs/>
                <w:szCs w:val="18"/>
              </w:rPr>
            </w:pPr>
            <w:r>
              <w:t>Acompanhar a perpetração atual e encontrar fatos adicionais nas declarações das testemunhas;</w:t>
            </w:r>
          </w:p>
          <w:p w:rsidR="0051122C" w:rsidRPr="00686380" w:rsidRDefault="00686380" w:rsidP="00686380">
            <w:pPr>
              <w:pStyle w:val="bul1"/>
              <w:numPr>
                <w:ilvl w:val="0"/>
                <w:numId w:val="10"/>
              </w:numPr>
              <w:spacing w:before="120" w:after="120" w:line="280" w:lineRule="exact"/>
              <w:rPr>
                <w:bCs/>
                <w:szCs w:val="18"/>
              </w:rPr>
            </w:pPr>
            <w:r>
              <w:t>Encontrar informações adicionais sobre os principais termos e definições das ferramentas do mundo cibernético e do crime e utilizar neste caso.</w:t>
            </w:r>
          </w:p>
        </w:tc>
      </w:tr>
      <w:tr w:rsidR="003406F3" w:rsidRPr="003406F3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1A51A7" w:rsidRPr="00686380" w:rsidRDefault="00B569A5" w:rsidP="00B12C4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sessão foi preparada para fornecer aos </w:t>
            </w:r>
            <w:r w:rsidR="003B2A12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uma explicação introdutória sobre os principais elementos de prova do cenário </w:t>
            </w:r>
            <w:r w:rsidR="003B2A12">
              <w:rPr>
                <w:rFonts w:ascii="Verdana" w:hAnsi="Verdana"/>
                <w:sz w:val="18"/>
                <w:szCs w:val="18"/>
              </w:rPr>
              <w:t>do</w:t>
            </w:r>
            <w:r>
              <w:rPr>
                <w:rFonts w:ascii="Verdana" w:hAnsi="Verdana"/>
                <w:sz w:val="18"/>
                <w:szCs w:val="18"/>
              </w:rPr>
              <w:t xml:space="preserve"> caso</w:t>
            </w:r>
            <w:r w:rsidR="003B2A12">
              <w:rPr>
                <w:rFonts w:ascii="Verdana" w:hAnsi="Verdana"/>
                <w:sz w:val="18"/>
                <w:szCs w:val="18"/>
              </w:rPr>
              <w:t xml:space="preserve"> de estudo</w:t>
            </w:r>
            <w:r>
              <w:rPr>
                <w:rFonts w:ascii="Verdana" w:hAnsi="Verdana"/>
                <w:sz w:val="18"/>
                <w:szCs w:val="18"/>
              </w:rPr>
              <w:t xml:space="preserve">. Esta sessão foi dividida em cinco partes. A Parte Um da apresentação fará a introdução à prova inicial fornecida no material do cenário </w:t>
            </w:r>
            <w:r w:rsidR="003B2A12">
              <w:rPr>
                <w:rFonts w:ascii="Verdana" w:hAnsi="Verdana"/>
                <w:sz w:val="18"/>
                <w:szCs w:val="18"/>
              </w:rPr>
              <w:t>em estudo</w:t>
            </w:r>
            <w:r>
              <w:rPr>
                <w:rFonts w:ascii="Verdana" w:hAnsi="Verdana"/>
                <w:sz w:val="18"/>
                <w:szCs w:val="18"/>
              </w:rPr>
              <w:t>. A Parte Dois apresentará o layout do caso. A Parte Três será a perpetração do ato criminoso. A Parte Quatro irá estabelecer as bases para o início da investigação e trabalho dos formandos. A parte Cinco é um resumo dos apresentados anteriormente.</w:t>
            </w:r>
          </w:p>
        </w:tc>
      </w:tr>
      <w:tr w:rsidR="003406F3" w:rsidRPr="003406F3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3B2A12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406F3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>
        <w:trPr>
          <w:trHeight w:val="530"/>
        </w:trPr>
        <w:tc>
          <w:tcPr>
            <w:tcW w:w="1615" w:type="dxa"/>
            <w:vAlign w:val="center"/>
          </w:tcPr>
          <w:p w:rsidR="00D82C18" w:rsidRPr="003406F3" w:rsidRDefault="003630ED" w:rsidP="00DB09D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3B2A12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devem ter a oportunidade de fazer quaisquer perguntas preliminares que possam ter relativamente à estrutura e objetivos da sessão.</w:t>
            </w:r>
          </w:p>
        </w:tc>
      </w:tr>
      <w:tr w:rsidR="003406F3" w:rsidRPr="003406F3">
        <w:trPr>
          <w:trHeight w:val="1241"/>
        </w:trPr>
        <w:tc>
          <w:tcPr>
            <w:tcW w:w="1615" w:type="dxa"/>
            <w:vAlign w:val="center"/>
          </w:tcPr>
          <w:p w:rsidR="00D82C18" w:rsidRPr="003406F3" w:rsidRDefault="00B12C44" w:rsidP="00A00A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 a 9</w:t>
            </w:r>
          </w:p>
        </w:tc>
        <w:tc>
          <w:tcPr>
            <w:tcW w:w="7395" w:type="dxa"/>
            <w:gridSpan w:val="2"/>
            <w:vAlign w:val="center"/>
          </w:tcPr>
          <w:p w:rsidR="00686380" w:rsidRPr="00666CB3" w:rsidRDefault="00B12C44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>Esses slides fornecem uma introdução ao cenário que começa com o estabelecimento do Federal Bank of Atlantis (FBA) como um banco internacional bem conhecido, há muito estabelecido e com boa reputação. Uma descrição como esta deve levar os formandos a concluir que este tipo de banco não deve estar envolvido em nenhum tipo de problema, muito menos aqueles semelhantes a um que será descrito mais tarde neste documento.  </w:t>
            </w: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>Perfil da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s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 empresas envolvidas no cenário do caso. 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Foram elaborados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 3 ficheiros diferentes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, em formato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 MS Word 97-2003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, os quais foram incluídos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 no material. Devem estar à disposição dos 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formando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s em cópia impressa ou, se as circunstâncias permitirem, e todos os 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formando</w:t>
            </w:r>
            <w:r w:rsidRPr="00666CB3">
              <w:rPr>
                <w:rFonts w:ascii="Verdana" w:hAnsi="Verdana"/>
                <w:sz w:val="18"/>
                <w:szCs w:val="18"/>
              </w:rPr>
              <w:t>s tiverem acesso único aos computadores, em formato eletrónico.</w:t>
            </w: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B12C44" w:rsidRPr="00666CB3" w:rsidRDefault="003B2A12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>Existem d</w:t>
            </w:r>
            <w:r w:rsidR="00686380" w:rsidRPr="00666CB3">
              <w:rPr>
                <w:rFonts w:ascii="Verdana" w:hAnsi="Verdana"/>
                <w:sz w:val="18"/>
                <w:szCs w:val="18"/>
              </w:rPr>
              <w:t xml:space="preserve">iversos documentos de apoio para o cenário do caso. </w:t>
            </w:r>
            <w:r w:rsidRPr="00666CB3">
              <w:rPr>
                <w:rFonts w:ascii="Verdana" w:hAnsi="Verdana"/>
                <w:sz w:val="18"/>
                <w:szCs w:val="18"/>
              </w:rPr>
              <w:t>Foram elaborados</w:t>
            </w:r>
            <w:r w:rsidR="00686380" w:rsidRPr="00666CB3">
              <w:rPr>
                <w:rFonts w:ascii="Verdana" w:hAnsi="Verdana"/>
                <w:sz w:val="18"/>
                <w:szCs w:val="18"/>
              </w:rPr>
              <w:t xml:space="preserve"> 3 ficheiros diferentes 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em formato </w:t>
            </w:r>
            <w:r w:rsidR="00686380" w:rsidRPr="00666CB3">
              <w:rPr>
                <w:rFonts w:ascii="Verdana" w:hAnsi="Verdana"/>
                <w:sz w:val="18"/>
                <w:szCs w:val="18"/>
              </w:rPr>
              <w:t xml:space="preserve">MS Word 97-2003 e Adobe Reader . Devem estar à disposição dos </w:t>
            </w:r>
            <w:r w:rsidRPr="00666CB3">
              <w:rPr>
                <w:rFonts w:ascii="Verdana" w:hAnsi="Verdana"/>
                <w:sz w:val="18"/>
                <w:szCs w:val="18"/>
              </w:rPr>
              <w:t>formando</w:t>
            </w:r>
            <w:r w:rsidR="00686380" w:rsidRPr="00666CB3">
              <w:rPr>
                <w:rFonts w:ascii="Verdana" w:hAnsi="Verdana"/>
                <w:sz w:val="18"/>
                <w:szCs w:val="18"/>
              </w:rPr>
              <w:t xml:space="preserve">s em cópia impressa ou, se as circunstâncias permitirem, e todos os </w:t>
            </w:r>
            <w:r w:rsidRPr="00666CB3">
              <w:rPr>
                <w:rFonts w:ascii="Verdana" w:hAnsi="Verdana"/>
                <w:sz w:val="18"/>
                <w:szCs w:val="18"/>
              </w:rPr>
              <w:t>formando</w:t>
            </w:r>
            <w:r w:rsidR="00686380" w:rsidRPr="00666CB3">
              <w:rPr>
                <w:rFonts w:ascii="Verdana" w:hAnsi="Verdana"/>
                <w:sz w:val="18"/>
                <w:szCs w:val="18"/>
              </w:rPr>
              <w:t>s tiverem acesso a computadores, em formato eletrónico.</w:t>
            </w:r>
          </w:p>
        </w:tc>
      </w:tr>
      <w:tr w:rsidR="003406F3" w:rsidRPr="003406F3">
        <w:trPr>
          <w:trHeight w:val="3158"/>
        </w:trPr>
        <w:tc>
          <w:tcPr>
            <w:tcW w:w="1615" w:type="dxa"/>
            <w:vAlign w:val="center"/>
          </w:tcPr>
          <w:p w:rsidR="00A00A58" w:rsidRPr="003406F3" w:rsidRDefault="00B12C44" w:rsidP="00A6245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a 13</w:t>
            </w:r>
          </w:p>
        </w:tc>
        <w:tc>
          <w:tcPr>
            <w:tcW w:w="7395" w:type="dxa"/>
            <w:gridSpan w:val="2"/>
            <w:vAlign w:val="center"/>
          </w:tcPr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 xml:space="preserve">O desenvolvimento do caso ocorre após 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 xml:space="preserve">terem sido 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 trocados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,</w:t>
            </w:r>
            <w:r w:rsidR="009E5697" w:rsidRPr="00666CB3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66CB3">
              <w:rPr>
                <w:rFonts w:ascii="Verdana" w:hAnsi="Verdana"/>
                <w:sz w:val="18"/>
                <w:szCs w:val="18"/>
              </w:rPr>
              <w:t>entre funcionários do FBA e do UBP encarregados de diferentes secções</w:t>
            </w:r>
            <w:r w:rsidR="009E5697" w:rsidRPr="00666CB3">
              <w:rPr>
                <w:rFonts w:ascii="Verdana" w:hAnsi="Verdana"/>
                <w:sz w:val="18"/>
                <w:szCs w:val="18"/>
              </w:rPr>
              <w:t>, 10 e-mails considerados normais, respeitantes à</w:t>
            </w:r>
            <w:r w:rsidRPr="00666CB3">
              <w:rPr>
                <w:rFonts w:ascii="Verdana" w:hAnsi="Verdana"/>
                <w:sz w:val="18"/>
                <w:szCs w:val="18"/>
              </w:rPr>
              <w:t xml:space="preserve"> de atividade e </w:t>
            </w:r>
            <w:r w:rsidR="009E5697" w:rsidRPr="00666CB3">
              <w:rPr>
                <w:rFonts w:ascii="Verdana" w:hAnsi="Verdana"/>
                <w:sz w:val="18"/>
                <w:szCs w:val="18"/>
              </w:rPr>
              <w:t xml:space="preserve">aos </w:t>
            </w:r>
            <w:r w:rsidRPr="00666CB3">
              <w:rPr>
                <w:rFonts w:ascii="Verdana" w:hAnsi="Verdana"/>
                <w:sz w:val="18"/>
                <w:szCs w:val="18"/>
              </w:rPr>
              <w:t>contratos para a impressão de bónus de aniversário.</w:t>
            </w: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>O contrato entre o FBA e o UBP ocorre após a troca de e-mails e é perspetivado em termos da estrutura comercial da transação. Também define etapas cruciais para o posterior desenvolvimento do caso.</w:t>
            </w:r>
          </w:p>
          <w:p w:rsidR="00B12C44" w:rsidRPr="00666CB3" w:rsidRDefault="00B12C44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 xml:space="preserve">Os extratos bancários acompanham de perto o desenvolvimento do caso. Os </w:t>
            </w:r>
            <w:r w:rsidR="003B2A12" w:rsidRPr="00666CB3">
              <w:rPr>
                <w:rFonts w:ascii="Verdana" w:hAnsi="Verdana"/>
                <w:sz w:val="18"/>
                <w:szCs w:val="18"/>
              </w:rPr>
              <w:t>formando</w:t>
            </w:r>
            <w:r w:rsidRPr="00666CB3">
              <w:rPr>
                <w:rFonts w:ascii="Verdana" w:hAnsi="Verdana"/>
                <w:sz w:val="18"/>
                <w:szCs w:val="18"/>
              </w:rPr>
              <w:t>s poderão implementar o princípio “seguir o dinheiro”, analisando os extratos bancários do FBA e do UBP.</w:t>
            </w: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666CB3">
              <w:rPr>
                <w:rFonts w:ascii="Verdana" w:hAnsi="Verdana"/>
                <w:sz w:val="18"/>
                <w:szCs w:val="18"/>
              </w:rPr>
              <w:t xml:space="preserve">A fatura pró-forma é genuína e emitida pelo UBP para o FBA referente a um adiantamento no valor de 100.000. </w:t>
            </w:r>
          </w:p>
          <w:p w:rsidR="00686380" w:rsidRPr="00666CB3" w:rsidRDefault="00686380" w:rsidP="00666CB3">
            <w:pPr>
              <w:tabs>
                <w:tab w:val="left" w:pos="426"/>
                <w:tab w:val="left" w:pos="851"/>
              </w:tabs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</w:p>
        </w:tc>
      </w:tr>
      <w:tr w:rsidR="00DB09DC" w:rsidRPr="003406F3">
        <w:trPr>
          <w:trHeight w:val="1340"/>
        </w:trPr>
        <w:tc>
          <w:tcPr>
            <w:tcW w:w="1615" w:type="dxa"/>
            <w:vAlign w:val="center"/>
          </w:tcPr>
          <w:p w:rsidR="00DB09DC" w:rsidRDefault="00686380" w:rsidP="00A6245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 a 16</w:t>
            </w:r>
          </w:p>
        </w:tc>
        <w:tc>
          <w:tcPr>
            <w:tcW w:w="7395" w:type="dxa"/>
            <w:gridSpan w:val="2"/>
            <w:vAlign w:val="center"/>
          </w:tcPr>
          <w:p w:rsidR="00AF35EA" w:rsidRDefault="00AF35EA" w:rsidP="00AF35EA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Slides do glossário. </w:t>
            </w:r>
          </w:p>
          <w:p w:rsidR="00AF35EA" w:rsidRPr="00AF35EA" w:rsidRDefault="00AF35EA" w:rsidP="00AF35E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 investigação deve começar em grupos de trabalho com líderes de grupo e membros a começarem a trabalhar no caso a partir da base fornecida no </w:t>
            </w:r>
            <w:r w:rsidR="009E5697">
              <w:rPr>
                <w:rFonts w:ascii="Verdana" w:hAnsi="Verdana"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>aterial do caso.</w:t>
            </w:r>
          </w:p>
          <w:p w:rsidR="00B12C44" w:rsidRPr="003B2A12" w:rsidRDefault="00B12C44" w:rsidP="00B12C44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F35EA" w:rsidRPr="003406F3">
        <w:trPr>
          <w:trHeight w:val="2015"/>
        </w:trPr>
        <w:tc>
          <w:tcPr>
            <w:tcW w:w="1615" w:type="dxa"/>
            <w:vAlign w:val="center"/>
          </w:tcPr>
          <w:p w:rsidR="00AF35EA" w:rsidRPr="003406F3" w:rsidRDefault="00AF35EA" w:rsidP="00ED0A3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22</w:t>
            </w:r>
          </w:p>
        </w:tc>
        <w:tc>
          <w:tcPr>
            <w:tcW w:w="7395" w:type="dxa"/>
            <w:gridSpan w:val="2"/>
            <w:vAlign w:val="center"/>
          </w:tcPr>
          <w:p w:rsidR="00AF35EA" w:rsidRDefault="00AF35EA" w:rsidP="00ED0A3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Resumo. </w:t>
            </w:r>
          </w:p>
          <w:p w:rsidR="00AF35EA" w:rsidRDefault="00AF35EA" w:rsidP="00ED0A3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Recomenda-se a repetição de todos os passos principais, dando algum tempo adicional aos formandos para fazer perguntas e lidar com o "Cenário d</w:t>
            </w:r>
            <w:r w:rsidR="009E5697">
              <w:rPr>
                <w:rFonts w:ascii="Verdana" w:hAnsi="Verdana"/>
                <w:sz w:val="18"/>
                <w:szCs w:val="18"/>
              </w:rPr>
              <w:t>o</w:t>
            </w:r>
            <w:r>
              <w:rPr>
                <w:rFonts w:ascii="Verdana" w:hAnsi="Verdana"/>
                <w:sz w:val="18"/>
                <w:szCs w:val="18"/>
              </w:rPr>
              <w:t xml:space="preserve"> caso". </w:t>
            </w:r>
          </w:p>
          <w:p w:rsidR="00AF35EA" w:rsidRPr="003406F3" w:rsidRDefault="00AF35EA" w:rsidP="00ED0A3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</w:t>
            </w:r>
            <w:r w:rsidR="009E5697">
              <w:rPr>
                <w:rFonts w:ascii="Verdana" w:hAnsi="Verdana"/>
                <w:sz w:val="18"/>
                <w:szCs w:val="18"/>
              </w:rPr>
              <w:t xml:space="preserve">formadores </w:t>
            </w:r>
            <w:r>
              <w:rPr>
                <w:rFonts w:ascii="Verdana" w:hAnsi="Verdana"/>
                <w:sz w:val="18"/>
                <w:szCs w:val="18"/>
              </w:rPr>
              <w:t xml:space="preserve">devem ter muito conhecimento sobre os casos e os mecanismos utilizados para a sua criação, </w:t>
            </w:r>
            <w:r w:rsidR="009E5697">
              <w:rPr>
                <w:rFonts w:ascii="Verdana" w:hAnsi="Verdana"/>
                <w:sz w:val="18"/>
                <w:szCs w:val="18"/>
              </w:rPr>
              <w:t>de forma a poderem</w:t>
            </w:r>
            <w:r>
              <w:rPr>
                <w:rFonts w:ascii="Verdana" w:hAnsi="Verdana"/>
                <w:sz w:val="18"/>
                <w:szCs w:val="18"/>
              </w:rPr>
              <w:t xml:space="preserve"> responder </w:t>
            </w:r>
            <w:r w:rsidR="009E5697">
              <w:rPr>
                <w:rFonts w:ascii="Verdana" w:hAnsi="Verdana"/>
                <w:sz w:val="18"/>
                <w:szCs w:val="18"/>
              </w:rPr>
              <w:t xml:space="preserve">prontamente </w:t>
            </w:r>
            <w:r>
              <w:rPr>
                <w:rFonts w:ascii="Verdana" w:hAnsi="Verdana"/>
                <w:sz w:val="18"/>
                <w:szCs w:val="18"/>
              </w:rPr>
              <w:t xml:space="preserve">e </w:t>
            </w:r>
            <w:r w:rsidR="009E5697">
              <w:rPr>
                <w:rFonts w:ascii="Verdana" w:hAnsi="Verdana"/>
                <w:sz w:val="18"/>
                <w:szCs w:val="18"/>
              </w:rPr>
              <w:t xml:space="preserve">poderem </w:t>
            </w:r>
            <w:r>
              <w:rPr>
                <w:rFonts w:ascii="Verdana" w:hAnsi="Verdana"/>
                <w:sz w:val="18"/>
                <w:szCs w:val="18"/>
              </w:rPr>
              <w:t>auxiliar os formandos.</w:t>
            </w:r>
          </w:p>
        </w:tc>
      </w:tr>
      <w:tr w:rsidR="003406F3" w:rsidRPr="003406F3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406F3" w:rsidRDefault="005F385C" w:rsidP="004639E3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Não são previstos exercícios práticos para esta </w:t>
            </w:r>
            <w:r w:rsidR="003B2A12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406F3"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CB3026" w:rsidRPr="003406F3" w:rsidRDefault="00B468A3" w:rsidP="00B468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foi apresentada uma avaliação formal para esta sessão. O formador é encorajado a verificar o conhecimento e compreensão ao fazer perguntas importantes ao longo da sessão.</w:t>
            </w:r>
          </w:p>
        </w:tc>
      </w:tr>
    </w:tbl>
    <w:p w:rsidR="00D82C18" w:rsidRPr="003406F3" w:rsidRDefault="00D82C18">
      <w:pPr>
        <w:rPr>
          <w:rFonts w:ascii="Verdana" w:hAnsi="Verdana"/>
        </w:rPr>
      </w:pPr>
      <w:bookmarkStart w:id="0" w:name="_GoBack"/>
      <w:bookmarkEnd w:id="0"/>
    </w:p>
    <w:sectPr w:rsidR="00D82C18" w:rsidRPr="003406F3" w:rsidSect="00E95703">
      <w:footerReference w:type="default" r:id="rId7"/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F28" w:rsidRDefault="00E24F28" w:rsidP="00E24F28">
      <w:r>
        <w:separator/>
      </w:r>
    </w:p>
  </w:endnote>
  <w:endnote w:type="continuationSeparator" w:id="0">
    <w:p w:rsidR="00E24F28" w:rsidRDefault="00E24F28" w:rsidP="00E24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E24F28" w:rsidRPr="00E24F28" w:rsidRDefault="00E24F28" w:rsidP="00E24F28">
            <w:pPr>
              <w:pStyle w:val="Footer"/>
              <w:jc w:val="center"/>
              <w:rPr>
                <w:sz w:val="20"/>
                <w:szCs w:val="20"/>
                <w:lang w:val="en-US"/>
              </w:rPr>
            </w:pPr>
            <w:r w:rsidRPr="00781A43">
              <w:rPr>
                <w:sz w:val="20"/>
                <w:szCs w:val="20"/>
              </w:rPr>
              <w:t xml:space="preserve">Page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  <w:r w:rsidRPr="00781A43">
              <w:rPr>
                <w:sz w:val="20"/>
                <w:szCs w:val="20"/>
              </w:rPr>
              <w:t xml:space="preserve"> of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F28" w:rsidRDefault="00E24F28" w:rsidP="00E24F28">
      <w:r>
        <w:separator/>
      </w:r>
    </w:p>
  </w:footnote>
  <w:footnote w:type="continuationSeparator" w:id="0">
    <w:p w:rsidR="00E24F28" w:rsidRDefault="00E24F28" w:rsidP="00E24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B221ED2"/>
    <w:multiLevelType w:val="hybridMultilevel"/>
    <w:tmpl w:val="435EC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D2B26"/>
    <w:multiLevelType w:val="hybridMultilevel"/>
    <w:tmpl w:val="2A984D58"/>
    <w:lvl w:ilvl="0" w:tplc="79008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364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743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9412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BE8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C0B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E85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266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C23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56760"/>
    <w:multiLevelType w:val="hybridMultilevel"/>
    <w:tmpl w:val="422E3502"/>
    <w:lvl w:ilvl="0" w:tplc="F5E88D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A0F5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DE71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279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6686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A438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500D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B2D9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EC8F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C2020C4"/>
    <w:multiLevelType w:val="hybridMultilevel"/>
    <w:tmpl w:val="54D27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10"/>
  </w:num>
  <w:num w:numId="7">
    <w:abstractNumId w:val="0"/>
  </w:num>
  <w:num w:numId="8">
    <w:abstractNumId w:val="6"/>
  </w:num>
  <w:num w:numId="9">
    <w:abstractNumId w:val="8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3565B"/>
    <w:rsid w:val="0009793B"/>
    <w:rsid w:val="000F1014"/>
    <w:rsid w:val="00105DD4"/>
    <w:rsid w:val="00175ADE"/>
    <w:rsid w:val="00185B76"/>
    <w:rsid w:val="001A51A7"/>
    <w:rsid w:val="001B428D"/>
    <w:rsid w:val="001B5DAD"/>
    <w:rsid w:val="00271010"/>
    <w:rsid w:val="0027512B"/>
    <w:rsid w:val="002F375E"/>
    <w:rsid w:val="003406F3"/>
    <w:rsid w:val="003630ED"/>
    <w:rsid w:val="00397FEA"/>
    <w:rsid w:val="003B2A12"/>
    <w:rsid w:val="003E0EDB"/>
    <w:rsid w:val="00420811"/>
    <w:rsid w:val="004639E3"/>
    <w:rsid w:val="0051122C"/>
    <w:rsid w:val="00534FB7"/>
    <w:rsid w:val="005703B7"/>
    <w:rsid w:val="00594B3F"/>
    <w:rsid w:val="005951B6"/>
    <w:rsid w:val="00596AA5"/>
    <w:rsid w:val="005A4E47"/>
    <w:rsid w:val="005F385C"/>
    <w:rsid w:val="00666CB3"/>
    <w:rsid w:val="00686380"/>
    <w:rsid w:val="006B6864"/>
    <w:rsid w:val="006C6DDD"/>
    <w:rsid w:val="007169BB"/>
    <w:rsid w:val="00721699"/>
    <w:rsid w:val="007514CB"/>
    <w:rsid w:val="00761BA4"/>
    <w:rsid w:val="007B75A9"/>
    <w:rsid w:val="00823B30"/>
    <w:rsid w:val="008738A4"/>
    <w:rsid w:val="008B39AF"/>
    <w:rsid w:val="008E161D"/>
    <w:rsid w:val="008E3FE7"/>
    <w:rsid w:val="009277BD"/>
    <w:rsid w:val="0094072C"/>
    <w:rsid w:val="009E5697"/>
    <w:rsid w:val="00A00A58"/>
    <w:rsid w:val="00A03CF0"/>
    <w:rsid w:val="00A4110D"/>
    <w:rsid w:val="00A60CE6"/>
    <w:rsid w:val="00A6245A"/>
    <w:rsid w:val="00A734A5"/>
    <w:rsid w:val="00AF35EA"/>
    <w:rsid w:val="00AF62EC"/>
    <w:rsid w:val="00B03741"/>
    <w:rsid w:val="00B12C44"/>
    <w:rsid w:val="00B468A3"/>
    <w:rsid w:val="00B569A5"/>
    <w:rsid w:val="00B661A3"/>
    <w:rsid w:val="00B71D66"/>
    <w:rsid w:val="00C05A37"/>
    <w:rsid w:val="00C541A2"/>
    <w:rsid w:val="00CB02C4"/>
    <w:rsid w:val="00CB3026"/>
    <w:rsid w:val="00CF0C7C"/>
    <w:rsid w:val="00D64629"/>
    <w:rsid w:val="00D66094"/>
    <w:rsid w:val="00D82C18"/>
    <w:rsid w:val="00D944B5"/>
    <w:rsid w:val="00DB09DC"/>
    <w:rsid w:val="00E13BE7"/>
    <w:rsid w:val="00E17E67"/>
    <w:rsid w:val="00E24F28"/>
    <w:rsid w:val="00E55549"/>
    <w:rsid w:val="00E7344B"/>
    <w:rsid w:val="00E95703"/>
    <w:rsid w:val="00F35B67"/>
    <w:rsid w:val="00F62A15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8E1B7"/>
  <w15:docId w15:val="{37C96626-EB4A-4C8A-8BCA-A558A9C0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6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D6609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A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A1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24F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4F28"/>
  </w:style>
  <w:style w:type="paragraph" w:styleId="Footer">
    <w:name w:val="footer"/>
    <w:basedOn w:val="Normal"/>
    <w:link w:val="FooterChar"/>
    <w:uiPriority w:val="99"/>
    <w:unhideWhenUsed/>
    <w:rsid w:val="00E24F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F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45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1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9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56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7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0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73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7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MENGHES Cosmina</cp:lastModifiedBy>
  <cp:revision>6</cp:revision>
  <dcterms:created xsi:type="dcterms:W3CDTF">2019-04-16T01:50:00Z</dcterms:created>
  <dcterms:modified xsi:type="dcterms:W3CDTF">2019-09-02T14:28:00Z</dcterms:modified>
</cp:coreProperties>
</file>