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676" w:rsidRDefault="00E04676" w:rsidP="00D41CF4">
      <w:pPr>
        <w:outlineLvl w:val="1"/>
        <w:rPr>
          <w:rFonts w:asciiTheme="minorHAnsi" w:hAnsiTheme="minorHAnsi" w:cstheme="minorHAnsi"/>
          <w:b/>
          <w:bCs/>
        </w:rPr>
      </w:pPr>
      <w:r>
        <w:rPr>
          <w:rFonts w:asciiTheme="minorHAnsi" w:hAnsiTheme="minorHAnsi" w:cstheme="minorHAnsi"/>
          <w:b/>
          <w:bCs/>
          <w:noProof/>
        </w:rPr>
        <w:drawing>
          <wp:inline distT="0" distB="0" distL="0" distR="0">
            <wp:extent cx="1789935" cy="1089329"/>
            <wp:effectExtent l="0" t="0" r="1270" b="0"/>
            <wp:docPr id="1" name="Slika 1" descr="C:\Users\B.Stam\Desktop\FB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FBA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9935" cy="1089329"/>
                    </a:xfrm>
                    <a:prstGeom prst="rect">
                      <a:avLst/>
                    </a:prstGeom>
                    <a:noFill/>
                    <a:ln>
                      <a:noFill/>
                    </a:ln>
                  </pic:spPr>
                </pic:pic>
              </a:graphicData>
            </a:graphic>
          </wp:inline>
        </w:drawing>
      </w:r>
    </w:p>
    <w:p w:rsidR="00E04676" w:rsidRDefault="00E04676" w:rsidP="00D41CF4">
      <w:pPr>
        <w:outlineLvl w:val="1"/>
        <w:rPr>
          <w:rFonts w:asciiTheme="minorHAnsi" w:hAnsiTheme="minorHAnsi" w:cstheme="minorHAnsi"/>
          <w:b/>
          <w:bCs/>
        </w:rPr>
      </w:pPr>
      <w:bookmarkStart w:id="0" w:name="_GoBack"/>
      <w:bookmarkEnd w:id="0"/>
    </w:p>
    <w:p w:rsidR="00D41CF4" w:rsidRPr="00715CD2" w:rsidRDefault="00D41CF4" w:rsidP="00D41CF4">
      <w:pPr>
        <w:outlineLvl w:val="1"/>
        <w:rPr>
          <w:rFonts w:asciiTheme="minorHAnsi" w:hAnsiTheme="minorHAnsi" w:cstheme="minorHAnsi"/>
          <w:b/>
          <w:bCs/>
        </w:rPr>
      </w:pPr>
      <w:proofErr w:type="gramStart"/>
      <w:r w:rsidRPr="00715CD2">
        <w:rPr>
          <w:rFonts w:asciiTheme="minorHAnsi" w:hAnsiTheme="minorHAnsi" w:cstheme="minorHAnsi"/>
          <w:b/>
          <w:bCs/>
        </w:rPr>
        <w:t>Federal Bank of Atlantis Ltd.</w:t>
      </w:r>
      <w:proofErr w:type="gramEnd"/>
    </w:p>
    <w:p w:rsidR="00D41CF4" w:rsidRPr="00715CD2" w:rsidRDefault="00D41CF4" w:rsidP="00D41CF4">
      <w:pPr>
        <w:rPr>
          <w:rFonts w:asciiTheme="minorHAnsi" w:hAnsiTheme="minorHAnsi" w:cstheme="minorHAnsi"/>
        </w:rPr>
      </w:pPr>
      <w:r w:rsidRPr="00715CD2">
        <w:rPr>
          <w:rFonts w:asciiTheme="minorHAnsi" w:hAnsiTheme="minorHAnsi" w:cstheme="minorHAnsi"/>
        </w:rPr>
        <w:t>FBA Bank Towers</w:t>
      </w:r>
      <w:r w:rsidRPr="00715CD2">
        <w:rPr>
          <w:rFonts w:asciiTheme="minorHAnsi" w:hAnsiTheme="minorHAnsi" w:cstheme="minorHAnsi"/>
        </w:rPr>
        <w:br/>
        <w:t>Atlantis     123456</w:t>
      </w:r>
      <w:r w:rsidRPr="00715CD2">
        <w:rPr>
          <w:rFonts w:asciiTheme="minorHAnsi" w:hAnsiTheme="minorHAnsi" w:cstheme="minorHAnsi"/>
        </w:rPr>
        <w:br/>
        <w:t>P: +1123.456.789</w:t>
      </w:r>
      <w:r w:rsidRPr="00715CD2">
        <w:rPr>
          <w:rFonts w:asciiTheme="minorHAnsi" w:hAnsiTheme="minorHAnsi" w:cstheme="minorHAnsi"/>
        </w:rPr>
        <w:br/>
        <w:t>F: +1123.456.987</w:t>
      </w:r>
    </w:p>
    <w:p w:rsidR="00D41CF4" w:rsidRPr="00715CD2" w:rsidRDefault="00D41CF4" w:rsidP="00D41CF4">
      <w:pPr>
        <w:rPr>
          <w:rFonts w:asciiTheme="minorHAnsi" w:hAnsiTheme="minorHAnsi" w:cstheme="minorHAnsi"/>
        </w:rPr>
      </w:pPr>
    </w:p>
    <w:p w:rsidR="00D41CF4" w:rsidRPr="00715CD2" w:rsidRDefault="00D41CF4" w:rsidP="00D41CF4">
      <w:pPr>
        <w:rPr>
          <w:rFonts w:asciiTheme="minorHAnsi" w:hAnsiTheme="minorHAnsi" w:cstheme="minorHAnsi"/>
        </w:rPr>
      </w:pPr>
      <w:r w:rsidRPr="00715CD2">
        <w:rPr>
          <w:rFonts w:asciiTheme="minorHAnsi" w:hAnsiTheme="minorHAnsi" w:cstheme="minorHAnsi"/>
        </w:rPr>
        <w:t xml:space="preserve">Date: </w:t>
      </w:r>
      <w:r w:rsidR="00CA7338" w:rsidRPr="00715CD2">
        <w:rPr>
          <w:rFonts w:asciiTheme="minorHAnsi" w:hAnsiTheme="minorHAnsi" w:cstheme="minorHAnsi"/>
        </w:rPr>
        <w:t>September, 1</w:t>
      </w:r>
      <w:r w:rsidR="00CA7338" w:rsidRPr="00715CD2">
        <w:rPr>
          <w:rFonts w:asciiTheme="minorHAnsi" w:hAnsiTheme="minorHAnsi" w:cstheme="minorHAnsi"/>
          <w:vertAlign w:val="superscript"/>
        </w:rPr>
        <w:t>st</w:t>
      </w:r>
      <w:r w:rsidR="00CA7338" w:rsidRPr="00715CD2">
        <w:rPr>
          <w:rFonts w:asciiTheme="minorHAnsi" w:hAnsiTheme="minorHAnsi" w:cstheme="minorHAnsi"/>
        </w:rPr>
        <w:t>, 2017</w:t>
      </w:r>
    </w:p>
    <w:p w:rsidR="00CA7338" w:rsidRPr="00715CD2" w:rsidRDefault="00CA7338" w:rsidP="00D41CF4">
      <w:pPr>
        <w:rPr>
          <w:rFonts w:asciiTheme="minorHAnsi" w:hAnsiTheme="minorHAnsi" w:cstheme="minorHAnsi"/>
        </w:rPr>
      </w:pPr>
      <w:r w:rsidRPr="00715CD2">
        <w:rPr>
          <w:rFonts w:asciiTheme="minorHAnsi" w:hAnsiTheme="minorHAnsi" w:cstheme="minorHAnsi"/>
        </w:rPr>
        <w:tab/>
        <w:t>Atlantis</w:t>
      </w:r>
    </w:p>
    <w:p w:rsidR="00CA7338" w:rsidRPr="00715CD2" w:rsidRDefault="00CA7338" w:rsidP="00D41CF4">
      <w:pPr>
        <w:rPr>
          <w:rFonts w:asciiTheme="minorHAnsi" w:hAnsiTheme="minorHAnsi" w:cstheme="minorHAnsi"/>
        </w:rPr>
      </w:pPr>
    </w:p>
    <w:p w:rsidR="00CA7338" w:rsidRPr="00715CD2" w:rsidRDefault="00CA7338" w:rsidP="00D41CF4">
      <w:pPr>
        <w:rPr>
          <w:rFonts w:asciiTheme="minorHAnsi" w:hAnsiTheme="minorHAnsi" w:cstheme="minorHAnsi"/>
        </w:rPr>
      </w:pPr>
    </w:p>
    <w:p w:rsidR="00CA7338" w:rsidRPr="00715CD2" w:rsidRDefault="00CA7338" w:rsidP="00CA7338">
      <w:pPr>
        <w:jc w:val="center"/>
        <w:rPr>
          <w:rFonts w:asciiTheme="minorHAnsi" w:hAnsiTheme="minorHAnsi" w:cstheme="minorHAnsi"/>
          <w:b/>
        </w:rPr>
      </w:pPr>
      <w:r w:rsidRPr="00715CD2">
        <w:rPr>
          <w:rFonts w:asciiTheme="minorHAnsi" w:hAnsiTheme="minorHAnsi" w:cstheme="minorHAnsi"/>
          <w:b/>
        </w:rPr>
        <w:t>Announcement for Federal Bank of Atlantis (</w:t>
      </w:r>
      <w:proofErr w:type="spellStart"/>
      <w:r w:rsidRPr="00715CD2">
        <w:rPr>
          <w:rFonts w:asciiTheme="minorHAnsi" w:hAnsiTheme="minorHAnsi" w:cstheme="minorHAnsi"/>
          <w:b/>
        </w:rPr>
        <w:t>FedBAt</w:t>
      </w:r>
      <w:proofErr w:type="spellEnd"/>
      <w:r w:rsidRPr="00715CD2">
        <w:rPr>
          <w:rFonts w:asciiTheme="minorHAnsi" w:hAnsiTheme="minorHAnsi" w:cstheme="minorHAnsi"/>
          <w:b/>
        </w:rPr>
        <w:t xml:space="preserve"> ASE) Issuing of</w:t>
      </w:r>
    </w:p>
    <w:p w:rsidR="00CA7338" w:rsidRPr="00715CD2" w:rsidRDefault="00CA7338" w:rsidP="00CA7338">
      <w:pPr>
        <w:jc w:val="center"/>
        <w:rPr>
          <w:rFonts w:asciiTheme="minorHAnsi" w:hAnsiTheme="minorHAnsi" w:cstheme="minorHAnsi"/>
          <w:b/>
        </w:rPr>
      </w:pPr>
      <w:r w:rsidRPr="00715CD2">
        <w:rPr>
          <w:rFonts w:asciiTheme="minorHAnsi" w:hAnsiTheme="minorHAnsi" w:cstheme="minorHAnsi"/>
          <w:b/>
        </w:rPr>
        <w:t>100 Years Anniversary Bond</w:t>
      </w:r>
    </w:p>
    <w:p w:rsidR="007B4907" w:rsidRPr="00715CD2" w:rsidRDefault="007B4907" w:rsidP="00CA7338">
      <w:pPr>
        <w:jc w:val="center"/>
        <w:rPr>
          <w:rFonts w:asciiTheme="minorHAnsi" w:hAnsiTheme="minorHAnsi" w:cstheme="minorHAnsi"/>
          <w:b/>
        </w:rPr>
      </w:pPr>
    </w:p>
    <w:p w:rsidR="00CA7338" w:rsidRPr="00715CD2" w:rsidRDefault="00CA7338" w:rsidP="00D41CF4">
      <w:pPr>
        <w:rPr>
          <w:rFonts w:asciiTheme="minorHAnsi" w:hAnsiTheme="minorHAnsi" w:cstheme="minorHAnsi"/>
        </w:rPr>
      </w:pPr>
    </w:p>
    <w:p w:rsidR="00CA7338" w:rsidRPr="00715CD2" w:rsidRDefault="00CA7338" w:rsidP="00CA7338">
      <w:pPr>
        <w:jc w:val="both"/>
        <w:rPr>
          <w:rFonts w:asciiTheme="minorHAnsi" w:hAnsiTheme="minorHAnsi" w:cstheme="minorHAnsi"/>
        </w:rPr>
      </w:pPr>
      <w:r w:rsidRPr="00715CD2">
        <w:rPr>
          <w:rFonts w:asciiTheme="minorHAnsi" w:hAnsiTheme="minorHAnsi" w:cstheme="minorHAnsi"/>
        </w:rPr>
        <w:t>Federal Bank of Atlantis as well known, successful and trustable bank in Europe with branches and businesses in number of different countries not only in Europe, but worldwide as well, with banking and business connections known to be reputable and trustful, is delighted to confirm that recent market analysis are showing that due to its policies clients of the Bank are tending to rise in numbers and in services requests, what makes us even more competitive on the modern markets.</w:t>
      </w:r>
    </w:p>
    <w:p w:rsidR="00CA7338" w:rsidRPr="00715CD2" w:rsidRDefault="00CA7338" w:rsidP="00CA7338">
      <w:pPr>
        <w:jc w:val="both"/>
        <w:rPr>
          <w:rFonts w:asciiTheme="minorHAnsi" w:hAnsiTheme="minorHAnsi" w:cstheme="minorHAnsi"/>
        </w:rPr>
      </w:pPr>
      <w:r w:rsidRPr="00715CD2">
        <w:rPr>
          <w:rFonts w:asciiTheme="minorHAnsi" w:hAnsiTheme="minorHAnsi" w:cstheme="minorHAnsi"/>
        </w:rPr>
        <w:t xml:space="preserve"> </w:t>
      </w:r>
    </w:p>
    <w:p w:rsidR="00CA7338" w:rsidRPr="00715CD2" w:rsidRDefault="00CC1CFD" w:rsidP="00CC1CFD">
      <w:pPr>
        <w:jc w:val="both"/>
        <w:rPr>
          <w:rFonts w:asciiTheme="minorHAnsi" w:hAnsiTheme="minorHAnsi" w:cstheme="minorHAnsi"/>
        </w:rPr>
      </w:pPr>
      <w:r w:rsidRPr="00715CD2">
        <w:rPr>
          <w:rFonts w:asciiTheme="minorHAnsi" w:hAnsiTheme="minorHAnsi" w:cstheme="minorHAnsi"/>
        </w:rPr>
        <w:t>Having afore mentioned on mind, Federal Bank of Atlantis</w:t>
      </w:r>
      <w:r w:rsidR="00CA7338" w:rsidRPr="00715CD2">
        <w:rPr>
          <w:rFonts w:asciiTheme="minorHAnsi" w:hAnsiTheme="minorHAnsi" w:cstheme="minorHAnsi"/>
        </w:rPr>
        <w:t xml:space="preserve"> Board of Directors </w:t>
      </w:r>
      <w:r w:rsidRPr="00715CD2">
        <w:rPr>
          <w:rFonts w:asciiTheme="minorHAnsi" w:hAnsiTheme="minorHAnsi" w:cstheme="minorHAnsi"/>
        </w:rPr>
        <w:t xml:space="preserve">decided to issue a special anniversary bond to mark its 100 years of existence and successful operations. </w:t>
      </w:r>
    </w:p>
    <w:p w:rsidR="00CC1CFD" w:rsidRPr="00715CD2" w:rsidRDefault="00CC1CFD" w:rsidP="00CC1CFD">
      <w:pPr>
        <w:jc w:val="both"/>
        <w:rPr>
          <w:rFonts w:asciiTheme="minorHAnsi" w:hAnsiTheme="minorHAnsi" w:cstheme="minorHAnsi"/>
        </w:rPr>
      </w:pPr>
    </w:p>
    <w:p w:rsidR="00ED2BF5" w:rsidRPr="00715CD2" w:rsidRDefault="007B4907" w:rsidP="00CC1CFD">
      <w:pPr>
        <w:jc w:val="both"/>
        <w:rPr>
          <w:rFonts w:asciiTheme="minorHAnsi" w:hAnsiTheme="minorHAnsi" w:cstheme="minorHAnsi"/>
        </w:rPr>
      </w:pPr>
      <w:r w:rsidRPr="00715CD2">
        <w:rPr>
          <w:rFonts w:asciiTheme="minorHAnsi" w:hAnsiTheme="minorHAnsi" w:cstheme="minorHAnsi"/>
        </w:rPr>
        <w:t xml:space="preserve">Federal </w:t>
      </w:r>
      <w:r w:rsidR="00ED2BF5" w:rsidRPr="00715CD2">
        <w:rPr>
          <w:rFonts w:asciiTheme="minorHAnsi" w:hAnsiTheme="minorHAnsi" w:cstheme="minorHAnsi"/>
        </w:rPr>
        <w:t xml:space="preserve">Bank </w:t>
      </w:r>
      <w:r w:rsidRPr="00715CD2">
        <w:rPr>
          <w:rFonts w:asciiTheme="minorHAnsi" w:hAnsiTheme="minorHAnsi" w:cstheme="minorHAnsi"/>
        </w:rPr>
        <w:t xml:space="preserve">of Atlantis will offer to all interested parties </w:t>
      </w:r>
      <w:r w:rsidR="00ED2BF5" w:rsidRPr="00715CD2">
        <w:rPr>
          <w:rFonts w:asciiTheme="minorHAnsi" w:hAnsiTheme="minorHAnsi" w:cstheme="minorHAnsi"/>
        </w:rPr>
        <w:t>on October, 1</w:t>
      </w:r>
      <w:r w:rsidR="00ED2BF5" w:rsidRPr="00715CD2">
        <w:rPr>
          <w:rFonts w:asciiTheme="minorHAnsi" w:hAnsiTheme="minorHAnsi" w:cstheme="minorHAnsi"/>
          <w:vertAlign w:val="superscript"/>
        </w:rPr>
        <w:t>st</w:t>
      </w:r>
      <w:r w:rsidR="00ED2BF5" w:rsidRPr="00715CD2">
        <w:rPr>
          <w:rFonts w:asciiTheme="minorHAnsi" w:hAnsiTheme="minorHAnsi" w:cstheme="minorHAnsi"/>
        </w:rPr>
        <w:t xml:space="preserve"> 2017, volume of 20.000 bonds with principal (face) value of 5.000 EUR for each bond. </w:t>
      </w:r>
    </w:p>
    <w:p w:rsidR="00ED2BF5" w:rsidRPr="00715CD2" w:rsidRDefault="00ED2BF5" w:rsidP="00CC1CFD">
      <w:pPr>
        <w:jc w:val="both"/>
        <w:rPr>
          <w:rFonts w:asciiTheme="minorHAnsi" w:hAnsiTheme="minorHAnsi" w:cstheme="minorHAnsi"/>
        </w:rPr>
      </w:pPr>
    </w:p>
    <w:p w:rsidR="00CC1CFD" w:rsidRPr="00715CD2" w:rsidRDefault="00ED2BF5" w:rsidP="00CC1CFD">
      <w:pPr>
        <w:jc w:val="both"/>
        <w:rPr>
          <w:rFonts w:asciiTheme="minorHAnsi" w:hAnsiTheme="minorHAnsi" w:cstheme="minorHAnsi"/>
        </w:rPr>
      </w:pPr>
      <w:r w:rsidRPr="00715CD2">
        <w:rPr>
          <w:rFonts w:asciiTheme="minorHAnsi" w:hAnsiTheme="minorHAnsi" w:cstheme="minorHAnsi"/>
        </w:rPr>
        <w:t>Maturity date of all issued bonds will be set for October, 1</w:t>
      </w:r>
      <w:r w:rsidRPr="00715CD2">
        <w:rPr>
          <w:rFonts w:asciiTheme="minorHAnsi" w:hAnsiTheme="minorHAnsi" w:cstheme="minorHAnsi"/>
          <w:vertAlign w:val="superscript"/>
        </w:rPr>
        <w:t>st</w:t>
      </w:r>
      <w:r w:rsidRPr="00715CD2">
        <w:rPr>
          <w:rFonts w:asciiTheme="minorHAnsi" w:hAnsiTheme="minorHAnsi" w:cstheme="minorHAnsi"/>
        </w:rPr>
        <w:t>, 2020.</w:t>
      </w:r>
    </w:p>
    <w:p w:rsidR="00ED2BF5" w:rsidRPr="00715CD2" w:rsidRDefault="00ED2BF5" w:rsidP="00CC1CFD">
      <w:pPr>
        <w:jc w:val="both"/>
        <w:rPr>
          <w:rFonts w:asciiTheme="minorHAnsi" w:hAnsiTheme="minorHAnsi" w:cstheme="minorHAnsi"/>
        </w:rPr>
      </w:pPr>
    </w:p>
    <w:p w:rsidR="00ED2BF5" w:rsidRPr="00715CD2" w:rsidRDefault="00ED2BF5" w:rsidP="00CC1CFD">
      <w:pPr>
        <w:jc w:val="both"/>
        <w:rPr>
          <w:rFonts w:asciiTheme="minorHAnsi" w:hAnsiTheme="minorHAnsi" w:cstheme="minorHAnsi"/>
        </w:rPr>
      </w:pPr>
      <w:r w:rsidRPr="00715CD2">
        <w:rPr>
          <w:rFonts w:asciiTheme="minorHAnsi" w:hAnsiTheme="minorHAnsi" w:cstheme="minorHAnsi"/>
        </w:rPr>
        <w:t xml:space="preserve">Interest rate will be set at 5% per year due </w:t>
      </w:r>
      <w:r w:rsidR="00DF456F" w:rsidRPr="00715CD2">
        <w:rPr>
          <w:rFonts w:asciiTheme="minorHAnsi" w:hAnsiTheme="minorHAnsi" w:cstheme="minorHAnsi"/>
        </w:rPr>
        <w:t>to holder of the</w:t>
      </w:r>
      <w:r w:rsidRPr="00715CD2">
        <w:rPr>
          <w:rFonts w:asciiTheme="minorHAnsi" w:hAnsiTheme="minorHAnsi" w:cstheme="minorHAnsi"/>
        </w:rPr>
        <w:t xml:space="preserve"> coupons on every Jun 30</w:t>
      </w:r>
      <w:r w:rsidRPr="00715CD2">
        <w:rPr>
          <w:rFonts w:asciiTheme="minorHAnsi" w:hAnsiTheme="minorHAnsi" w:cstheme="minorHAnsi"/>
          <w:vertAlign w:val="superscript"/>
        </w:rPr>
        <w:t>th</w:t>
      </w:r>
      <w:r w:rsidRPr="00715CD2">
        <w:rPr>
          <w:rFonts w:asciiTheme="minorHAnsi" w:hAnsiTheme="minorHAnsi" w:cstheme="minorHAnsi"/>
        </w:rPr>
        <w:t xml:space="preserve"> and December 31</w:t>
      </w:r>
      <w:r w:rsidRPr="00715CD2">
        <w:rPr>
          <w:rFonts w:asciiTheme="minorHAnsi" w:hAnsiTheme="minorHAnsi" w:cstheme="minorHAnsi"/>
          <w:vertAlign w:val="superscript"/>
        </w:rPr>
        <w:t>st</w:t>
      </w:r>
    </w:p>
    <w:p w:rsidR="007B4907" w:rsidRPr="00715CD2" w:rsidRDefault="007B4907" w:rsidP="00CC1CFD">
      <w:pPr>
        <w:jc w:val="both"/>
        <w:rPr>
          <w:rFonts w:asciiTheme="minorHAnsi" w:hAnsiTheme="minorHAnsi" w:cstheme="minorHAnsi"/>
        </w:rPr>
      </w:pPr>
    </w:p>
    <w:p w:rsidR="007B4907" w:rsidRPr="00715CD2" w:rsidRDefault="007B4907" w:rsidP="00CC1CFD">
      <w:pPr>
        <w:jc w:val="both"/>
        <w:rPr>
          <w:rFonts w:asciiTheme="minorHAnsi" w:hAnsiTheme="minorHAnsi" w:cstheme="minorHAnsi"/>
        </w:rPr>
      </w:pPr>
    </w:p>
    <w:p w:rsidR="00CA7338" w:rsidRPr="00715CD2" w:rsidRDefault="007B4907" w:rsidP="00D41CF4">
      <w:pPr>
        <w:rPr>
          <w:rFonts w:asciiTheme="minorHAnsi" w:hAnsiTheme="minorHAnsi" w:cstheme="minorHAnsi"/>
        </w:rPr>
      </w:pP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t>Federal Bank of Atlantis</w:t>
      </w:r>
    </w:p>
    <w:p w:rsidR="007B4907" w:rsidRPr="00715CD2" w:rsidRDefault="007B4907" w:rsidP="00D41CF4">
      <w:pPr>
        <w:rPr>
          <w:rFonts w:asciiTheme="minorHAnsi" w:hAnsiTheme="minorHAnsi" w:cstheme="minorHAnsi"/>
        </w:rPr>
      </w:pPr>
    </w:p>
    <w:p w:rsidR="007B4907" w:rsidRPr="00715CD2" w:rsidRDefault="007B4907" w:rsidP="00D41CF4">
      <w:pPr>
        <w:rPr>
          <w:rFonts w:asciiTheme="minorHAnsi" w:hAnsiTheme="minorHAnsi" w:cstheme="minorHAnsi"/>
        </w:rPr>
      </w:pP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r w:rsidRPr="00715CD2">
        <w:rPr>
          <w:rFonts w:asciiTheme="minorHAnsi" w:hAnsiTheme="minorHAnsi" w:cstheme="minorHAnsi"/>
        </w:rPr>
        <w:tab/>
      </w:r>
    </w:p>
    <w:p w:rsidR="007B4907" w:rsidRPr="00715CD2" w:rsidRDefault="007B4907" w:rsidP="007B4907">
      <w:pPr>
        <w:ind w:left="6480"/>
        <w:rPr>
          <w:rFonts w:asciiTheme="minorHAnsi" w:hAnsiTheme="minorHAnsi" w:cstheme="minorHAnsi"/>
        </w:rPr>
      </w:pPr>
      <w:r w:rsidRPr="00715CD2">
        <w:rPr>
          <w:rFonts w:asciiTheme="minorHAnsi" w:hAnsiTheme="minorHAnsi" w:cstheme="minorHAnsi"/>
        </w:rPr>
        <w:t xml:space="preserve">    Board of Directors</w:t>
      </w:r>
    </w:p>
    <w:sectPr w:rsidR="007B4907" w:rsidRPr="00715CD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0"/>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241"/>
    <w:rsid w:val="00385B61"/>
    <w:rsid w:val="003A1EA9"/>
    <w:rsid w:val="003A6AE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6211"/>
    <w:rsid w:val="00533C9E"/>
    <w:rsid w:val="00554B21"/>
    <w:rsid w:val="0055562D"/>
    <w:rsid w:val="00576682"/>
    <w:rsid w:val="005A2BBC"/>
    <w:rsid w:val="005C5791"/>
    <w:rsid w:val="005E35F6"/>
    <w:rsid w:val="005F30A9"/>
    <w:rsid w:val="00612001"/>
    <w:rsid w:val="00637759"/>
    <w:rsid w:val="006422F1"/>
    <w:rsid w:val="00643005"/>
    <w:rsid w:val="00645358"/>
    <w:rsid w:val="0064638C"/>
    <w:rsid w:val="00646F59"/>
    <w:rsid w:val="00670D1D"/>
    <w:rsid w:val="006802A9"/>
    <w:rsid w:val="00695DCF"/>
    <w:rsid w:val="006A0797"/>
    <w:rsid w:val="006A7F83"/>
    <w:rsid w:val="006D5EB9"/>
    <w:rsid w:val="006E6D1E"/>
    <w:rsid w:val="006F0E82"/>
    <w:rsid w:val="007104C4"/>
    <w:rsid w:val="00711D52"/>
    <w:rsid w:val="00715CD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B4907"/>
    <w:rsid w:val="007C13E0"/>
    <w:rsid w:val="007C2EB2"/>
    <w:rsid w:val="007C64C6"/>
    <w:rsid w:val="007C6ECE"/>
    <w:rsid w:val="007E4A6D"/>
    <w:rsid w:val="00804AA7"/>
    <w:rsid w:val="00811930"/>
    <w:rsid w:val="00821F6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13F72"/>
    <w:rsid w:val="00C47D45"/>
    <w:rsid w:val="00C51F7C"/>
    <w:rsid w:val="00C670A6"/>
    <w:rsid w:val="00C70615"/>
    <w:rsid w:val="00C77251"/>
    <w:rsid w:val="00CA2C3F"/>
    <w:rsid w:val="00CA3B55"/>
    <w:rsid w:val="00CA7338"/>
    <w:rsid w:val="00CB3F0F"/>
    <w:rsid w:val="00CB5B0B"/>
    <w:rsid w:val="00CB6197"/>
    <w:rsid w:val="00CB7989"/>
    <w:rsid w:val="00CC1CFD"/>
    <w:rsid w:val="00CC1FE9"/>
    <w:rsid w:val="00CC7DCB"/>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04676"/>
    <w:rsid w:val="00E121FC"/>
    <w:rsid w:val="00E151D3"/>
    <w:rsid w:val="00E15B59"/>
    <w:rsid w:val="00E16198"/>
    <w:rsid w:val="00E31F54"/>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E04676"/>
    <w:rPr>
      <w:rFonts w:ascii="Tahoma" w:hAnsi="Tahoma" w:cs="Tahoma"/>
      <w:sz w:val="16"/>
      <w:szCs w:val="16"/>
    </w:rPr>
  </w:style>
  <w:style w:type="character" w:customStyle="1" w:styleId="TekstubaloniuChar">
    <w:name w:val="Tekst u balončiću Char"/>
    <w:basedOn w:val="Podrazumevanifontpasusa"/>
    <w:link w:val="Tekstubaloniu"/>
    <w:rsid w:val="00E04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E04676"/>
    <w:rPr>
      <w:rFonts w:ascii="Tahoma" w:hAnsi="Tahoma" w:cs="Tahoma"/>
      <w:sz w:val="16"/>
      <w:szCs w:val="16"/>
    </w:rPr>
  </w:style>
  <w:style w:type="character" w:customStyle="1" w:styleId="TekstubaloniuChar">
    <w:name w:val="Tekst u balončiću Char"/>
    <w:basedOn w:val="Podrazumevanifontpasusa"/>
    <w:link w:val="Tekstubaloniu"/>
    <w:rsid w:val="00E04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7</cp:revision>
  <dcterms:created xsi:type="dcterms:W3CDTF">2017-08-31T11:40:00Z</dcterms:created>
  <dcterms:modified xsi:type="dcterms:W3CDTF">2017-09-29T20:37:00Z</dcterms:modified>
</cp:coreProperties>
</file>