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52471" w:rsidRDefault="00B71D66" w:rsidP="006D7128">
      <w:pPr>
        <w:rPr>
          <w:rFonts w:ascii="Verdana" w:hAnsi="Verdana"/>
        </w:rPr>
      </w:pPr>
      <w:r w:rsidRPr="00352471">
        <w:rPr>
          <w:rFonts w:ascii="Verdana" w:hAnsi="Verdana"/>
          <w:b/>
          <w:sz w:val="32"/>
          <w:szCs w:val="32"/>
        </w:rPr>
        <w:t>Lesson Plan</w:t>
      </w:r>
    </w:p>
    <w:p w14:paraId="297047B4" w14:textId="77777777" w:rsidR="00B71D66" w:rsidRPr="00352471" w:rsidRDefault="00B71D66" w:rsidP="00B71D66">
      <w:pPr>
        <w:pStyle w:val="ListParagraph"/>
        <w:ind w:left="360"/>
        <w:rPr>
          <w:rFonts w:ascii="Verdana" w:hAnsi="Verdana"/>
        </w:rPr>
      </w:pPr>
    </w:p>
    <w:p w14:paraId="6857C56D" w14:textId="63021335" w:rsidR="00D82C18" w:rsidRPr="00352471" w:rsidRDefault="00D82C18" w:rsidP="006D7128">
      <w:pPr>
        <w:rPr>
          <w:rFonts w:ascii="Verdana" w:hAnsi="Verdana"/>
          <w:b/>
          <w:sz w:val="22"/>
          <w:szCs w:val="22"/>
        </w:rPr>
      </w:pPr>
      <w:r w:rsidRPr="00352471">
        <w:rPr>
          <w:rFonts w:ascii="Verdana" w:hAnsi="Verdana"/>
          <w:sz w:val="28"/>
          <w:szCs w:val="28"/>
        </w:rPr>
        <w:t xml:space="preserve">Lesson </w:t>
      </w:r>
      <w:r w:rsidR="009709E0">
        <w:rPr>
          <w:rFonts w:ascii="Verdana" w:hAnsi="Verdana"/>
          <w:sz w:val="28"/>
          <w:szCs w:val="28"/>
        </w:rPr>
        <w:t>2</w:t>
      </w:r>
      <w:r w:rsidR="00491B86" w:rsidRPr="00352471">
        <w:rPr>
          <w:rFonts w:ascii="Verdana" w:hAnsi="Verdana"/>
          <w:sz w:val="28"/>
          <w:szCs w:val="28"/>
        </w:rPr>
        <w:t>.</w:t>
      </w:r>
      <w:r w:rsidR="009709E0">
        <w:rPr>
          <w:rFonts w:ascii="Verdana" w:hAnsi="Verdana"/>
          <w:sz w:val="28"/>
          <w:szCs w:val="28"/>
        </w:rPr>
        <w:t>1</w:t>
      </w:r>
      <w:r w:rsidR="00491B86" w:rsidRPr="00352471">
        <w:rPr>
          <w:rFonts w:ascii="Verdana" w:hAnsi="Verdana"/>
          <w:sz w:val="28"/>
          <w:szCs w:val="28"/>
        </w:rPr>
        <w:t>.</w:t>
      </w:r>
      <w:r w:rsidR="002E0016">
        <w:rPr>
          <w:rFonts w:ascii="Verdana" w:hAnsi="Verdana"/>
          <w:sz w:val="28"/>
          <w:szCs w:val="28"/>
        </w:rPr>
        <w:t>2</w:t>
      </w:r>
      <w:r w:rsidR="006F75E4" w:rsidRPr="00352471">
        <w:rPr>
          <w:rFonts w:ascii="Verdana" w:hAnsi="Verdana"/>
          <w:sz w:val="28"/>
          <w:szCs w:val="28"/>
        </w:rPr>
        <w:t xml:space="preserve"> </w:t>
      </w:r>
      <w:r w:rsidRPr="00352471">
        <w:rPr>
          <w:rFonts w:ascii="Verdana" w:hAnsi="Verdana"/>
          <w:sz w:val="28"/>
          <w:szCs w:val="28"/>
        </w:rPr>
        <w:t>(</w:t>
      </w:r>
      <w:r w:rsidR="002E0016">
        <w:rPr>
          <w:rFonts w:ascii="Verdana" w:hAnsi="Verdana"/>
          <w:sz w:val="28"/>
          <w:szCs w:val="28"/>
        </w:rPr>
        <w:t>Updates on the Budapest Convention</w:t>
      </w:r>
      <w:r w:rsidR="00981C4C">
        <w:rPr>
          <w:rFonts w:ascii="Verdana" w:hAnsi="Verdana"/>
          <w:sz w:val="28"/>
          <w:szCs w:val="28"/>
        </w:rPr>
        <w:t xml:space="preserve"> – Access to the evidence in the cloud and the Additional Protocol</w:t>
      </w:r>
      <w:r w:rsidRPr="00352471">
        <w:rPr>
          <w:rFonts w:ascii="Verdana" w:hAnsi="Verdana"/>
          <w:sz w:val="28"/>
          <w:szCs w:val="28"/>
        </w:rPr>
        <w:t>)</w:t>
      </w:r>
    </w:p>
    <w:p w14:paraId="0A3DD02D" w14:textId="77777777" w:rsidR="00D82C18" w:rsidRPr="00352471"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613"/>
        <w:gridCol w:w="2782"/>
      </w:tblGrid>
      <w:tr w:rsidR="003406F3" w:rsidRPr="00352471" w14:paraId="58A3485E" w14:textId="77777777" w:rsidTr="0074158D">
        <w:trPr>
          <w:trHeight w:val="872"/>
        </w:trPr>
        <w:tc>
          <w:tcPr>
            <w:tcW w:w="6228" w:type="dxa"/>
            <w:gridSpan w:val="2"/>
            <w:shd w:val="clear" w:color="auto" w:fill="DEEAF6" w:themeFill="accent5" w:themeFillTint="33"/>
            <w:vAlign w:val="center"/>
          </w:tcPr>
          <w:p w14:paraId="0067FF35" w14:textId="3547660F" w:rsidR="00D82C18" w:rsidRPr="00352471" w:rsidRDefault="00D82C18" w:rsidP="00352471">
            <w:pPr>
              <w:rPr>
                <w:rFonts w:ascii="Verdana" w:hAnsi="Verdana"/>
                <w:sz w:val="22"/>
                <w:szCs w:val="22"/>
              </w:rPr>
            </w:pPr>
            <w:r w:rsidRPr="00352471">
              <w:rPr>
                <w:rFonts w:ascii="Verdana" w:hAnsi="Verdana"/>
                <w:sz w:val="22"/>
                <w:szCs w:val="22"/>
              </w:rPr>
              <w:t xml:space="preserve">Lesson </w:t>
            </w:r>
            <w:r w:rsidR="009709E0">
              <w:rPr>
                <w:rFonts w:ascii="Verdana" w:hAnsi="Verdana"/>
                <w:sz w:val="22"/>
                <w:szCs w:val="22"/>
              </w:rPr>
              <w:t>2</w:t>
            </w:r>
            <w:r w:rsidR="00491B86" w:rsidRPr="00352471">
              <w:rPr>
                <w:rFonts w:ascii="Verdana" w:hAnsi="Verdana"/>
                <w:sz w:val="22"/>
                <w:szCs w:val="22"/>
              </w:rPr>
              <w:t>.</w:t>
            </w:r>
            <w:r w:rsidR="009709E0">
              <w:rPr>
                <w:rFonts w:ascii="Verdana" w:hAnsi="Verdana"/>
                <w:sz w:val="22"/>
                <w:szCs w:val="22"/>
              </w:rPr>
              <w:t>1</w:t>
            </w:r>
            <w:r w:rsidR="00491B86" w:rsidRPr="00352471">
              <w:rPr>
                <w:rFonts w:ascii="Verdana" w:hAnsi="Verdana"/>
                <w:sz w:val="22"/>
                <w:szCs w:val="22"/>
              </w:rPr>
              <w:t>.</w:t>
            </w:r>
            <w:r w:rsidR="002E0016">
              <w:rPr>
                <w:rFonts w:ascii="Verdana" w:hAnsi="Verdana"/>
                <w:sz w:val="22"/>
                <w:szCs w:val="22"/>
              </w:rPr>
              <w:t>2</w:t>
            </w:r>
            <w:r w:rsidR="006F75E4" w:rsidRPr="00352471">
              <w:rPr>
                <w:rFonts w:ascii="Verdana" w:hAnsi="Verdana"/>
                <w:sz w:val="22"/>
                <w:szCs w:val="22"/>
              </w:rPr>
              <w:t xml:space="preserve"> </w:t>
            </w:r>
            <w:r w:rsidRPr="0031058B">
              <w:rPr>
                <w:rFonts w:ascii="Verdana" w:hAnsi="Verdana"/>
                <w:sz w:val="22"/>
                <w:szCs w:val="22"/>
              </w:rPr>
              <w:t>(</w:t>
            </w:r>
            <w:r w:rsidR="00981C4C" w:rsidRPr="00981C4C">
              <w:rPr>
                <w:rFonts w:ascii="Verdana" w:hAnsi="Verdana"/>
                <w:sz w:val="22"/>
                <w:szCs w:val="22"/>
              </w:rPr>
              <w:t>Updates on the Budapest Convention – Access to the evidence in the cloud and the Additional Protocol</w:t>
            </w:r>
            <w:r w:rsidRPr="0031058B">
              <w:rPr>
                <w:rFonts w:ascii="Verdana" w:hAnsi="Verdana"/>
                <w:sz w:val="22"/>
                <w:szCs w:val="22"/>
              </w:rPr>
              <w:t>)</w:t>
            </w:r>
            <w:r w:rsidR="004E1BF6" w:rsidRPr="00352471">
              <w:rPr>
                <w:rFonts w:ascii="Verdana" w:hAnsi="Verdana"/>
                <w:sz w:val="22"/>
                <w:szCs w:val="22"/>
              </w:rPr>
              <w:t xml:space="preserve"> </w:t>
            </w:r>
          </w:p>
        </w:tc>
        <w:tc>
          <w:tcPr>
            <w:tcW w:w="2782" w:type="dxa"/>
            <w:shd w:val="clear" w:color="auto" w:fill="DEEAF6" w:themeFill="accent5" w:themeFillTint="33"/>
            <w:vAlign w:val="center"/>
          </w:tcPr>
          <w:p w14:paraId="30B631DA" w14:textId="06AFDBD1" w:rsidR="00D82C18" w:rsidRPr="00352471" w:rsidRDefault="00D82C18" w:rsidP="0074158D">
            <w:pPr>
              <w:rPr>
                <w:rFonts w:ascii="Verdana" w:hAnsi="Verdana"/>
                <w:sz w:val="22"/>
                <w:szCs w:val="22"/>
              </w:rPr>
            </w:pPr>
            <w:r w:rsidRPr="00352471">
              <w:rPr>
                <w:rFonts w:ascii="Verdana" w:hAnsi="Verdana"/>
                <w:sz w:val="22"/>
                <w:szCs w:val="22"/>
              </w:rPr>
              <w:t xml:space="preserve">Duration: </w:t>
            </w:r>
            <w:r w:rsidR="00981C4C">
              <w:rPr>
                <w:rFonts w:ascii="Verdana" w:hAnsi="Verdana"/>
                <w:sz w:val="22"/>
                <w:szCs w:val="22"/>
              </w:rPr>
              <w:t>60</w:t>
            </w:r>
            <w:r w:rsidR="00965ADD" w:rsidRPr="00352471">
              <w:rPr>
                <w:rFonts w:ascii="Verdana" w:hAnsi="Verdana"/>
                <w:sz w:val="22"/>
                <w:szCs w:val="22"/>
              </w:rPr>
              <w:t xml:space="preserve"> </w:t>
            </w:r>
            <w:r w:rsidR="00B71D66" w:rsidRPr="00352471">
              <w:rPr>
                <w:rFonts w:ascii="Verdana" w:hAnsi="Verdana"/>
                <w:sz w:val="22"/>
                <w:szCs w:val="22"/>
              </w:rPr>
              <w:t>minutes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sidRPr="00352471">
              <w:rPr>
                <w:rFonts w:ascii="Verdana" w:hAnsi="Verdana"/>
                <w:b/>
                <w:sz w:val="22"/>
                <w:szCs w:val="22"/>
              </w:rPr>
              <w:t>Resources Required:</w:t>
            </w:r>
          </w:p>
          <w:p w14:paraId="3E3ADEA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szCs w:val="18"/>
                <w:lang w:val="en-GB"/>
              </w:rPr>
              <w:t xml:space="preserve">PC/Laptop </w:t>
            </w:r>
            <w:r w:rsidRPr="00352471">
              <w:rPr>
                <w:rFonts w:eastAsia="Times New Roman"/>
                <w:szCs w:val="18"/>
                <w:lang w:val="en-GB" w:eastAsia="en-US"/>
              </w:rPr>
              <w:t>loaded with software versions compatible with the prepared materials</w:t>
            </w:r>
          </w:p>
          <w:p w14:paraId="737B876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Projector and display screen</w:t>
            </w:r>
            <w:r w:rsidR="00F62A15" w:rsidRPr="00352471">
              <w:rPr>
                <w:bCs/>
                <w:szCs w:val="18"/>
                <w:lang w:val="en-GB"/>
              </w:rPr>
              <w:t>.</w:t>
            </w:r>
          </w:p>
          <w:p w14:paraId="6505534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Internet access (if available)</w:t>
            </w:r>
            <w:r w:rsidR="00F62A15" w:rsidRPr="00352471">
              <w:rPr>
                <w:bCs/>
                <w:szCs w:val="18"/>
                <w:lang w:val="en-GB"/>
              </w:rPr>
              <w:t>.</w:t>
            </w:r>
            <w:r w:rsidRPr="00352471">
              <w:rPr>
                <w:bCs/>
                <w:szCs w:val="18"/>
                <w:lang w:val="en-GB"/>
              </w:rPr>
              <w:t xml:space="preserve"> </w:t>
            </w:r>
          </w:p>
          <w:p w14:paraId="4B2A4031" w14:textId="77777777" w:rsidR="00E7344B" w:rsidRPr="00352471" w:rsidRDefault="00E7344B" w:rsidP="00B569A5">
            <w:pPr>
              <w:pStyle w:val="bul1"/>
              <w:numPr>
                <w:ilvl w:val="0"/>
                <w:numId w:val="6"/>
              </w:numPr>
              <w:spacing w:before="120" w:after="120" w:line="280" w:lineRule="exact"/>
              <w:contextualSpacing/>
              <w:rPr>
                <w:i/>
                <w:szCs w:val="18"/>
                <w:lang w:val="en-GB"/>
              </w:rPr>
            </w:pPr>
            <w:r w:rsidRPr="00352471">
              <w:rPr>
                <w:rFonts w:cs="Helvetica"/>
                <w:szCs w:val="18"/>
                <w:lang w:val="en-GB"/>
              </w:rPr>
              <w:t>Student notepaper and pens</w:t>
            </w:r>
            <w:r w:rsidR="00F62A15" w:rsidRPr="00352471">
              <w:rPr>
                <w:rFonts w:cs="Helvetica"/>
                <w:szCs w:val="18"/>
                <w:lang w:val="en-GB"/>
              </w:rPr>
              <w:t>.</w:t>
            </w:r>
          </w:p>
          <w:p w14:paraId="14CF9EF0" w14:textId="7B59DCA5" w:rsidR="00D71168" w:rsidRPr="00352471" w:rsidRDefault="00D71168" w:rsidP="00352471">
            <w:pPr>
              <w:pStyle w:val="bul1"/>
              <w:numPr>
                <w:ilvl w:val="0"/>
                <w:numId w:val="0"/>
              </w:numPr>
              <w:spacing w:before="120" w:after="120" w:line="280" w:lineRule="exact"/>
              <w:ind w:left="360"/>
              <w:contextualSpacing/>
              <w:rPr>
                <w:i/>
                <w:szCs w:val="18"/>
                <w:lang w:val="en-GB"/>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sidRPr="00352471">
              <w:rPr>
                <w:rFonts w:ascii="Verdana" w:hAnsi="Verdana"/>
                <w:b/>
                <w:sz w:val="22"/>
                <w:szCs w:val="22"/>
              </w:rPr>
              <w:t xml:space="preserve">Session Aim:  </w:t>
            </w:r>
          </w:p>
          <w:p w14:paraId="3FE58655" w14:textId="57B7AD9E" w:rsidR="00A03CF0" w:rsidRPr="00352471" w:rsidRDefault="00352471" w:rsidP="00BD6890">
            <w:pPr>
              <w:spacing w:before="120" w:after="120" w:line="280" w:lineRule="exact"/>
              <w:jc w:val="both"/>
              <w:rPr>
                <w:rFonts w:ascii="Verdana" w:hAnsi="Verdana"/>
                <w:sz w:val="18"/>
                <w:szCs w:val="18"/>
              </w:rPr>
            </w:pPr>
            <w:r w:rsidRPr="00352471">
              <w:rPr>
                <w:rFonts w:ascii="Verdana" w:hAnsi="Verdana"/>
                <w:sz w:val="18"/>
                <w:szCs w:val="18"/>
              </w:rPr>
              <w:t xml:space="preserve">The aim of this session is to </w:t>
            </w:r>
            <w:r w:rsidR="0031058B">
              <w:rPr>
                <w:rFonts w:ascii="Verdana" w:hAnsi="Verdana"/>
                <w:sz w:val="18"/>
                <w:szCs w:val="18"/>
              </w:rPr>
              <w:t>introduce</w:t>
            </w:r>
            <w:r w:rsidRPr="00352471">
              <w:rPr>
                <w:rFonts w:ascii="Verdana" w:hAnsi="Verdana"/>
                <w:sz w:val="18"/>
                <w:szCs w:val="18"/>
              </w:rPr>
              <w:t xml:space="preserve"> delegates </w:t>
            </w:r>
            <w:r w:rsidR="00022CD5">
              <w:rPr>
                <w:rFonts w:ascii="Verdana" w:hAnsi="Verdana"/>
                <w:sz w:val="18"/>
                <w:szCs w:val="18"/>
              </w:rPr>
              <w:t>about course of the training and agenda topics and fields which will be covered.</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sidRPr="00352471">
              <w:rPr>
                <w:rFonts w:ascii="Verdana" w:hAnsi="Verdana"/>
                <w:b/>
                <w:sz w:val="22"/>
                <w:szCs w:val="22"/>
              </w:rPr>
              <w:t>Objectives:</w:t>
            </w:r>
          </w:p>
          <w:p w14:paraId="760D31C9" w14:textId="59A35DE7" w:rsidR="00022CD5" w:rsidRPr="00981C4C" w:rsidRDefault="00D71168" w:rsidP="00981C4C">
            <w:pPr>
              <w:tabs>
                <w:tab w:val="left" w:pos="426"/>
                <w:tab w:val="left" w:pos="851"/>
              </w:tabs>
              <w:spacing w:line="280" w:lineRule="exact"/>
              <w:ind w:left="425" w:hanging="425"/>
              <w:contextualSpacing/>
              <w:jc w:val="both"/>
              <w:rPr>
                <w:rFonts w:ascii="Verdana" w:eastAsia="Times New Roman" w:hAnsi="Verdana" w:cs="Times New Roman"/>
                <w:sz w:val="18"/>
                <w:szCs w:val="18"/>
              </w:rPr>
            </w:pPr>
            <w:r w:rsidRPr="00981C4C">
              <w:rPr>
                <w:rFonts w:ascii="Verdana" w:eastAsia="Times New Roman" w:hAnsi="Verdana" w:cs="Times New Roman"/>
                <w:sz w:val="18"/>
                <w:szCs w:val="18"/>
              </w:rPr>
              <w:t>At the end of this session, delegates will be able to:</w:t>
            </w:r>
          </w:p>
          <w:p w14:paraId="0498FB3E" w14:textId="77777777"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lang w:val="en-US"/>
              </w:rPr>
            </w:pPr>
            <w:r w:rsidRPr="00981C4C">
              <w:rPr>
                <w:rFonts w:ascii="Verdana" w:hAnsi="Verdana" w:cs="Arial"/>
                <w:color w:val="000000"/>
                <w:sz w:val="18"/>
                <w:szCs w:val="18"/>
                <w:lang w:val="en-US"/>
              </w:rPr>
              <w:t>•</w:t>
            </w:r>
            <w:r w:rsidRPr="00981C4C">
              <w:rPr>
                <w:rFonts w:ascii="Verdana" w:hAnsi="Verdana" w:cs="Calibri"/>
                <w:color w:val="000000"/>
                <w:sz w:val="18"/>
                <w:szCs w:val="18"/>
                <w:lang w:val="en-US"/>
              </w:rPr>
              <w:t>Provide an updated picture of the reach of the Budapest Convention</w:t>
            </w:r>
          </w:p>
          <w:p w14:paraId="7BEB3A09" w14:textId="77777777"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lang w:val="en-US"/>
              </w:rPr>
            </w:pPr>
            <w:r w:rsidRPr="00981C4C">
              <w:rPr>
                <w:rFonts w:ascii="Verdana" w:hAnsi="Verdana" w:cs="Arial"/>
                <w:color w:val="000000"/>
                <w:sz w:val="18"/>
                <w:szCs w:val="18"/>
                <w:lang w:val="en-US"/>
              </w:rPr>
              <w:t>•</w:t>
            </w:r>
            <w:r w:rsidRPr="00981C4C">
              <w:rPr>
                <w:rFonts w:ascii="Verdana" w:hAnsi="Verdana" w:cs="Calibri"/>
                <w:color w:val="000000"/>
                <w:sz w:val="18"/>
                <w:szCs w:val="18"/>
                <w:lang w:val="en-US"/>
              </w:rPr>
              <w:t>List the main issues encountered when accessing electronic evidence on the cloud</w:t>
            </w:r>
          </w:p>
          <w:p w14:paraId="0A1E542C" w14:textId="77777777"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lang w:val="en-US"/>
              </w:rPr>
            </w:pPr>
            <w:r w:rsidRPr="00981C4C">
              <w:rPr>
                <w:rFonts w:ascii="Verdana" w:hAnsi="Verdana" w:cs="Arial"/>
                <w:color w:val="000000"/>
                <w:sz w:val="18"/>
                <w:szCs w:val="18"/>
                <w:lang w:val="en-US"/>
              </w:rPr>
              <w:t>•</w:t>
            </w:r>
            <w:r w:rsidRPr="00981C4C">
              <w:rPr>
                <w:rFonts w:ascii="Verdana" w:hAnsi="Verdana" w:cs="Calibri"/>
                <w:color w:val="000000"/>
                <w:sz w:val="18"/>
                <w:szCs w:val="18"/>
                <w:lang w:val="en-US"/>
              </w:rPr>
              <w:t>Explain what solutions are currently being pursued in the context of international legislation</w:t>
            </w:r>
          </w:p>
          <w:p w14:paraId="61ABEAC5" w14:textId="488FDAD9" w:rsidR="0036129C" w:rsidRPr="00352471" w:rsidRDefault="00981C4C" w:rsidP="00981C4C">
            <w:pPr>
              <w:pStyle w:val="bul1"/>
              <w:numPr>
                <w:ilvl w:val="0"/>
                <w:numId w:val="0"/>
              </w:numPr>
              <w:spacing w:line="280" w:lineRule="exact"/>
              <w:rPr>
                <w:lang w:val="en-GB"/>
              </w:rPr>
            </w:pPr>
            <w:r w:rsidRPr="00981C4C">
              <w:rPr>
                <w:szCs w:val="18"/>
                <w:lang w:val="en-GB"/>
              </w:rPr>
              <w:t xml:space="preserve"> </w:t>
            </w: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52471" w:rsidRDefault="00E95703" w:rsidP="00F62A15">
            <w:pPr>
              <w:spacing w:before="120" w:after="120" w:line="280" w:lineRule="exact"/>
              <w:rPr>
                <w:rFonts w:ascii="Verdana" w:hAnsi="Verdana"/>
                <w:b/>
                <w:sz w:val="22"/>
                <w:szCs w:val="22"/>
              </w:rPr>
            </w:pPr>
            <w:r w:rsidRPr="00352471">
              <w:rPr>
                <w:rFonts w:ascii="Verdana" w:hAnsi="Verdana"/>
                <w:b/>
                <w:sz w:val="22"/>
                <w:szCs w:val="22"/>
              </w:rPr>
              <w:t>Trainer Guidance</w:t>
            </w:r>
          </w:p>
          <w:p w14:paraId="70D6BBA1" w14:textId="77777777" w:rsidR="00981C4C" w:rsidRDefault="00C511B6" w:rsidP="00D71168">
            <w:pPr>
              <w:spacing w:before="120" w:after="120" w:line="280" w:lineRule="exact"/>
              <w:jc w:val="both"/>
              <w:rPr>
                <w:rFonts w:ascii="Verdana" w:hAnsi="Verdana"/>
                <w:sz w:val="18"/>
                <w:szCs w:val="18"/>
              </w:rPr>
            </w:pPr>
            <w:r>
              <w:rPr>
                <w:rFonts w:ascii="Verdana" w:hAnsi="Verdana"/>
                <w:sz w:val="18"/>
                <w:szCs w:val="18"/>
              </w:rPr>
              <w:t xml:space="preserve">This presentation </w:t>
            </w:r>
            <w:r w:rsidR="00981C4C">
              <w:rPr>
                <w:rFonts w:ascii="Verdana" w:hAnsi="Verdana"/>
                <w:sz w:val="18"/>
                <w:szCs w:val="18"/>
              </w:rPr>
              <w:t xml:space="preserve">should provide update to trainees and delegates about latest developments regarding Council of Europe Convention on Cybercrime (ETS 185) and capacity building projects organized by the Council and implemented by the C-PROC office. </w:t>
            </w:r>
          </w:p>
          <w:p w14:paraId="5EFF4BEF" w14:textId="0F2E67A2" w:rsidR="007B75A9" w:rsidRPr="00352471" w:rsidRDefault="00981C4C" w:rsidP="00D71168">
            <w:pPr>
              <w:spacing w:before="120" w:after="120" w:line="280" w:lineRule="exact"/>
              <w:jc w:val="both"/>
              <w:rPr>
                <w:rFonts w:ascii="Verdana" w:hAnsi="Verdana"/>
                <w:sz w:val="18"/>
                <w:szCs w:val="18"/>
              </w:rPr>
            </w:pPr>
            <w:r>
              <w:rPr>
                <w:rFonts w:ascii="Verdana" w:hAnsi="Verdana"/>
                <w:sz w:val="18"/>
                <w:szCs w:val="18"/>
              </w:rPr>
              <w:t>It should also present latest developments in the field of contemporary perpetration of the cybercrime criminal acts.</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52471" w:rsidRDefault="005A4E47" w:rsidP="00CB3026">
            <w:pPr>
              <w:rPr>
                <w:rFonts w:ascii="Verdana" w:hAnsi="Verdana"/>
                <w:b/>
                <w:sz w:val="28"/>
                <w:szCs w:val="28"/>
              </w:rPr>
            </w:pPr>
            <w:r w:rsidRPr="00352471">
              <w:rPr>
                <w:rFonts w:ascii="Verdana" w:hAnsi="Verdana"/>
                <w:b/>
                <w:sz w:val="28"/>
                <w:szCs w:val="28"/>
              </w:rPr>
              <w:t>Lesson Content</w:t>
            </w:r>
          </w:p>
        </w:tc>
      </w:tr>
      <w:tr w:rsidR="003406F3" w:rsidRPr="00352471" w14:paraId="57CC7AA4" w14:textId="77777777" w:rsidTr="00CB3026">
        <w:trPr>
          <w:trHeight w:val="629"/>
        </w:trPr>
        <w:tc>
          <w:tcPr>
            <w:tcW w:w="1615"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sidRPr="00352471">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sidRPr="00352471">
              <w:rPr>
                <w:rFonts w:ascii="Verdana" w:hAnsi="Verdana"/>
                <w:b/>
                <w:sz w:val="22"/>
                <w:szCs w:val="22"/>
              </w:rPr>
              <w:t>Content</w:t>
            </w:r>
          </w:p>
        </w:tc>
      </w:tr>
      <w:tr w:rsidR="003406F3" w:rsidRPr="00352471" w14:paraId="11A12D7E" w14:textId="77777777" w:rsidTr="00DB09DC">
        <w:trPr>
          <w:trHeight w:val="530"/>
        </w:trPr>
        <w:tc>
          <w:tcPr>
            <w:tcW w:w="1615"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sidRPr="00352471">
              <w:rPr>
                <w:rFonts w:ascii="Verdana" w:hAnsi="Verdana"/>
                <w:sz w:val="18"/>
                <w:szCs w:val="18"/>
              </w:rPr>
              <w:t xml:space="preserve">1 to </w:t>
            </w:r>
            <w:r w:rsidR="002131BC" w:rsidRPr="00352471">
              <w:rPr>
                <w:rFonts w:ascii="Verdana" w:hAnsi="Verdana"/>
                <w:sz w:val="18"/>
                <w:szCs w:val="18"/>
              </w:rPr>
              <w:t>3</w:t>
            </w:r>
          </w:p>
        </w:tc>
        <w:tc>
          <w:tcPr>
            <w:tcW w:w="7395" w:type="dxa"/>
            <w:gridSpan w:val="2"/>
            <w:vAlign w:val="center"/>
          </w:tcPr>
          <w:p w14:paraId="36345B59" w14:textId="76001558" w:rsidR="003630ED" w:rsidRPr="00352471" w:rsidRDefault="00DB09DC" w:rsidP="00AF62EC">
            <w:pPr>
              <w:tabs>
                <w:tab w:val="left" w:pos="426"/>
                <w:tab w:val="left" w:pos="851"/>
              </w:tabs>
              <w:spacing w:before="120" w:after="120" w:line="280" w:lineRule="exact"/>
              <w:jc w:val="both"/>
              <w:rPr>
                <w:rFonts w:ascii="Verdana" w:hAnsi="Verdana"/>
                <w:sz w:val="18"/>
                <w:szCs w:val="18"/>
              </w:rPr>
            </w:pPr>
            <w:r w:rsidRPr="00352471">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9709E0" w:rsidRPr="00352471" w14:paraId="71E3AEF2" w14:textId="77777777" w:rsidTr="0074158D">
        <w:trPr>
          <w:trHeight w:val="539"/>
        </w:trPr>
        <w:tc>
          <w:tcPr>
            <w:tcW w:w="1615" w:type="dxa"/>
            <w:vAlign w:val="center"/>
          </w:tcPr>
          <w:p w14:paraId="644F4525" w14:textId="087BBC00" w:rsidR="009709E0" w:rsidRDefault="009709E0" w:rsidP="00D71168">
            <w:pPr>
              <w:jc w:val="center"/>
              <w:rPr>
                <w:rFonts w:ascii="Verdana" w:hAnsi="Verdana"/>
                <w:sz w:val="18"/>
                <w:szCs w:val="18"/>
              </w:rPr>
            </w:pPr>
            <w:r>
              <w:rPr>
                <w:rFonts w:ascii="Verdana" w:hAnsi="Verdana"/>
                <w:sz w:val="18"/>
                <w:szCs w:val="18"/>
              </w:rPr>
              <w:t>4</w:t>
            </w:r>
            <w:r w:rsidR="00981C4C">
              <w:rPr>
                <w:rFonts w:ascii="Verdana" w:hAnsi="Verdana"/>
                <w:sz w:val="18"/>
                <w:szCs w:val="18"/>
              </w:rPr>
              <w:t xml:space="preserve"> - 5</w:t>
            </w:r>
          </w:p>
        </w:tc>
        <w:tc>
          <w:tcPr>
            <w:tcW w:w="7395" w:type="dxa"/>
            <w:gridSpan w:val="2"/>
            <w:vAlign w:val="center"/>
          </w:tcPr>
          <w:p w14:paraId="501C89EA" w14:textId="1EA5198E" w:rsidR="009709E0" w:rsidRPr="00981C4C" w:rsidRDefault="00C511B6" w:rsidP="00981C4C">
            <w:pPr>
              <w:autoSpaceDE w:val="0"/>
              <w:autoSpaceDN w:val="0"/>
              <w:adjustRightInd w:val="0"/>
              <w:spacing w:line="280" w:lineRule="exact"/>
              <w:jc w:val="both"/>
              <w:rPr>
                <w:rFonts w:ascii="Verdana" w:hAnsi="Verdana" w:cs="Times"/>
                <w:color w:val="000000"/>
                <w:sz w:val="18"/>
                <w:szCs w:val="18"/>
                <w:lang w:val="en-US"/>
              </w:rPr>
            </w:pPr>
            <w:r w:rsidRPr="00C511B6">
              <w:rPr>
                <w:rFonts w:ascii="Verdana" w:hAnsi="Verdana"/>
                <w:sz w:val="18"/>
                <w:szCs w:val="18"/>
              </w:rPr>
              <w:t>This slide</w:t>
            </w:r>
            <w:r w:rsidR="009709E0" w:rsidRPr="00C511B6">
              <w:rPr>
                <w:rFonts w:ascii="Verdana" w:hAnsi="Verdana"/>
                <w:sz w:val="18"/>
                <w:szCs w:val="18"/>
              </w:rPr>
              <w:t xml:space="preserve"> provide</w:t>
            </w:r>
            <w:r w:rsidRPr="00C511B6">
              <w:rPr>
                <w:rFonts w:ascii="Verdana" w:hAnsi="Verdana"/>
                <w:sz w:val="18"/>
                <w:szCs w:val="18"/>
              </w:rPr>
              <w:t>s</w:t>
            </w:r>
            <w:r w:rsidR="009709E0" w:rsidRPr="00C511B6">
              <w:rPr>
                <w:rFonts w:ascii="Verdana" w:hAnsi="Verdana"/>
                <w:sz w:val="18"/>
                <w:szCs w:val="18"/>
              </w:rPr>
              <w:t xml:space="preserve"> information about </w:t>
            </w:r>
            <w:r w:rsidR="00981C4C">
              <w:rPr>
                <w:rFonts w:ascii="Verdana" w:hAnsi="Verdana"/>
                <w:sz w:val="18"/>
                <w:szCs w:val="18"/>
              </w:rPr>
              <w:t xml:space="preserve">main contemporary </w:t>
            </w:r>
            <w:r w:rsidR="00981C4C">
              <w:rPr>
                <w:rFonts w:ascii="Verdana" w:hAnsi="Verdana" w:cs="Calibri"/>
                <w:color w:val="000000"/>
                <w:sz w:val="18"/>
                <w:szCs w:val="18"/>
                <w:lang w:val="en-US"/>
              </w:rPr>
              <w:t xml:space="preserve">challenges regarding understanding and practical implementation of substantial, procedural and international law in the field of cyber criminality. </w:t>
            </w:r>
          </w:p>
        </w:tc>
      </w:tr>
      <w:tr w:rsidR="009709E0" w:rsidRPr="00352471" w14:paraId="3A56FCB4" w14:textId="77777777" w:rsidTr="0074158D">
        <w:trPr>
          <w:trHeight w:val="539"/>
        </w:trPr>
        <w:tc>
          <w:tcPr>
            <w:tcW w:w="1615" w:type="dxa"/>
            <w:vAlign w:val="center"/>
          </w:tcPr>
          <w:p w14:paraId="26A94FCD" w14:textId="3644DB40" w:rsidR="009709E0" w:rsidRDefault="00981C4C" w:rsidP="00D71168">
            <w:pPr>
              <w:jc w:val="center"/>
              <w:rPr>
                <w:rFonts w:ascii="Verdana" w:hAnsi="Verdana"/>
                <w:sz w:val="18"/>
                <w:szCs w:val="18"/>
              </w:rPr>
            </w:pPr>
            <w:r>
              <w:rPr>
                <w:rFonts w:ascii="Verdana" w:hAnsi="Verdana"/>
                <w:sz w:val="18"/>
                <w:szCs w:val="18"/>
              </w:rPr>
              <w:t>6</w:t>
            </w:r>
          </w:p>
        </w:tc>
        <w:tc>
          <w:tcPr>
            <w:tcW w:w="7395" w:type="dxa"/>
            <w:gridSpan w:val="2"/>
            <w:vAlign w:val="center"/>
          </w:tcPr>
          <w:p w14:paraId="187029DA" w14:textId="1635C09C" w:rsidR="00981C4C" w:rsidRPr="003F62DF" w:rsidRDefault="003F62DF" w:rsidP="00981C4C">
            <w:pPr>
              <w:autoSpaceDE w:val="0"/>
              <w:autoSpaceDN w:val="0"/>
              <w:adjustRightInd w:val="0"/>
              <w:spacing w:line="280" w:lineRule="exact"/>
              <w:jc w:val="both"/>
              <w:rPr>
                <w:rFonts w:ascii="Verdana" w:hAnsi="Verdana" w:cs="Calibri"/>
                <w:color w:val="000000"/>
                <w:sz w:val="18"/>
                <w:szCs w:val="18"/>
                <w:lang w:val="en-US"/>
              </w:rPr>
            </w:pPr>
            <w:r w:rsidRPr="003F62DF">
              <w:rPr>
                <w:rFonts w:ascii="Verdana" w:hAnsi="Verdana"/>
                <w:sz w:val="18"/>
                <w:szCs w:val="18"/>
              </w:rPr>
              <w:t>This slide</w:t>
            </w:r>
            <w:r w:rsidR="009D0620">
              <w:rPr>
                <w:rFonts w:ascii="Verdana" w:hAnsi="Verdana"/>
                <w:sz w:val="18"/>
                <w:szCs w:val="18"/>
              </w:rPr>
              <w:t xml:space="preserve"> provides </w:t>
            </w:r>
            <w:r w:rsidR="009709E0" w:rsidRPr="003F62DF">
              <w:rPr>
                <w:rFonts w:ascii="Verdana" w:hAnsi="Verdana"/>
                <w:sz w:val="18"/>
                <w:szCs w:val="18"/>
              </w:rPr>
              <w:t xml:space="preserve">information about </w:t>
            </w:r>
            <w:r w:rsidR="009D0620">
              <w:rPr>
                <w:rFonts w:ascii="Verdana" w:hAnsi="Verdana"/>
                <w:sz w:val="18"/>
                <w:szCs w:val="18"/>
              </w:rPr>
              <w:t>Budapest Convention, its implementation and articles. Trainers should have text of the Convention with Explanatory notes ready at side.</w:t>
            </w:r>
          </w:p>
          <w:p w14:paraId="48673487" w14:textId="5738FF10" w:rsidR="009709E0" w:rsidRPr="003F62DF" w:rsidRDefault="009709E0" w:rsidP="003F62DF">
            <w:pPr>
              <w:autoSpaceDE w:val="0"/>
              <w:autoSpaceDN w:val="0"/>
              <w:adjustRightInd w:val="0"/>
              <w:spacing w:line="280" w:lineRule="exact"/>
              <w:jc w:val="both"/>
              <w:rPr>
                <w:rFonts w:ascii="Verdana" w:hAnsi="Verdana" w:cs="Times"/>
                <w:color w:val="000000"/>
                <w:sz w:val="18"/>
                <w:szCs w:val="18"/>
                <w:lang w:val="en-US"/>
              </w:rPr>
            </w:pPr>
          </w:p>
        </w:tc>
      </w:tr>
      <w:tr w:rsidR="003406F3" w:rsidRPr="003F62DF" w14:paraId="65F07CB5" w14:textId="77777777" w:rsidTr="0074158D">
        <w:trPr>
          <w:trHeight w:val="539"/>
        </w:trPr>
        <w:tc>
          <w:tcPr>
            <w:tcW w:w="1615" w:type="dxa"/>
            <w:vAlign w:val="center"/>
          </w:tcPr>
          <w:p w14:paraId="6F5AEB2D" w14:textId="42DF99DC" w:rsidR="00D82C18" w:rsidRPr="00352471" w:rsidRDefault="003F62DF" w:rsidP="00D71168">
            <w:pPr>
              <w:jc w:val="center"/>
              <w:rPr>
                <w:rFonts w:ascii="Verdana" w:hAnsi="Verdana"/>
                <w:sz w:val="18"/>
                <w:szCs w:val="18"/>
              </w:rPr>
            </w:pPr>
            <w:r>
              <w:rPr>
                <w:rFonts w:ascii="Verdana" w:hAnsi="Verdana"/>
                <w:sz w:val="18"/>
                <w:szCs w:val="18"/>
              </w:rPr>
              <w:lastRenderedPageBreak/>
              <w:t>7</w:t>
            </w:r>
          </w:p>
        </w:tc>
        <w:tc>
          <w:tcPr>
            <w:tcW w:w="7395" w:type="dxa"/>
            <w:gridSpan w:val="2"/>
            <w:vAlign w:val="center"/>
          </w:tcPr>
          <w:p w14:paraId="649FEA68" w14:textId="0B7E04E4" w:rsidR="002131BC" w:rsidRPr="003F62DF" w:rsidRDefault="009D0620" w:rsidP="009D0620">
            <w:pPr>
              <w:autoSpaceDE w:val="0"/>
              <w:autoSpaceDN w:val="0"/>
              <w:adjustRightInd w:val="0"/>
              <w:spacing w:line="280" w:lineRule="exact"/>
              <w:jc w:val="both"/>
              <w:rPr>
                <w:rFonts w:ascii="Verdana" w:hAnsi="Verdana"/>
                <w:szCs w:val="18"/>
              </w:rPr>
            </w:pPr>
            <w:r>
              <w:rPr>
                <w:rFonts w:ascii="Verdana" w:hAnsi="Verdana" w:cs="Calibri"/>
                <w:color w:val="000000"/>
                <w:sz w:val="18"/>
                <w:szCs w:val="18"/>
                <w:lang w:val="en-US"/>
              </w:rPr>
              <w:t>Reach of the Convention graphical slide. 130+ countries ratified, signed or are implementing in different ways Convention.</w:t>
            </w:r>
          </w:p>
        </w:tc>
      </w:tr>
      <w:tr w:rsidR="003406F3" w:rsidRPr="00352471" w14:paraId="3236CF7B" w14:textId="77777777" w:rsidTr="005C56FD">
        <w:trPr>
          <w:trHeight w:val="1295"/>
        </w:trPr>
        <w:tc>
          <w:tcPr>
            <w:tcW w:w="1615" w:type="dxa"/>
            <w:vAlign w:val="center"/>
          </w:tcPr>
          <w:p w14:paraId="63F93ACC" w14:textId="67604DC4" w:rsidR="00A00A58" w:rsidRPr="00352471" w:rsidRDefault="003F62DF" w:rsidP="0018454B">
            <w:pPr>
              <w:jc w:val="center"/>
              <w:rPr>
                <w:rFonts w:ascii="Verdana" w:hAnsi="Verdana"/>
                <w:sz w:val="18"/>
                <w:szCs w:val="18"/>
              </w:rPr>
            </w:pPr>
            <w:r>
              <w:rPr>
                <w:rFonts w:ascii="Verdana" w:hAnsi="Verdana"/>
                <w:sz w:val="18"/>
                <w:szCs w:val="18"/>
              </w:rPr>
              <w:t>8</w:t>
            </w:r>
          </w:p>
        </w:tc>
        <w:tc>
          <w:tcPr>
            <w:tcW w:w="7395" w:type="dxa"/>
            <w:gridSpan w:val="2"/>
            <w:vAlign w:val="center"/>
          </w:tcPr>
          <w:p w14:paraId="6B518A62" w14:textId="06D72C35" w:rsidR="00B4237D" w:rsidRPr="00352471" w:rsidRDefault="009D0620" w:rsidP="005C56FD">
            <w:pPr>
              <w:spacing w:before="120" w:after="120" w:line="280" w:lineRule="exact"/>
              <w:jc w:val="both"/>
              <w:rPr>
                <w:rFonts w:ascii="Verdana" w:hAnsi="Verdana"/>
                <w:sz w:val="18"/>
                <w:szCs w:val="18"/>
              </w:rPr>
            </w:pPr>
            <w:r>
              <w:rPr>
                <w:rFonts w:ascii="Verdana" w:hAnsi="Verdana"/>
                <w:sz w:val="18"/>
                <w:szCs w:val="18"/>
              </w:rPr>
              <w:t>Scope of the Convention slide</w:t>
            </w:r>
            <w:r w:rsidR="003F62DF">
              <w:rPr>
                <w:rFonts w:ascii="Verdana" w:hAnsi="Verdana"/>
                <w:sz w:val="18"/>
                <w:szCs w:val="18"/>
              </w:rPr>
              <w:t>.</w:t>
            </w:r>
            <w:r>
              <w:rPr>
                <w:rFonts w:ascii="Verdana" w:hAnsi="Verdana"/>
                <w:sz w:val="18"/>
                <w:szCs w:val="18"/>
              </w:rPr>
              <w:t xml:space="preserve"> Criminal conduct, Procedural tools and International cooperation articles of the Convention graphically presented with emphasize on harmonisation link and need.</w:t>
            </w:r>
          </w:p>
        </w:tc>
      </w:tr>
      <w:tr w:rsidR="003406F3" w:rsidRPr="00352471" w14:paraId="5AA3C4AD" w14:textId="77777777" w:rsidTr="000509A6">
        <w:trPr>
          <w:trHeight w:val="557"/>
        </w:trPr>
        <w:tc>
          <w:tcPr>
            <w:tcW w:w="1615" w:type="dxa"/>
            <w:vAlign w:val="center"/>
          </w:tcPr>
          <w:p w14:paraId="07F9F799" w14:textId="47AB572E" w:rsidR="00A00A58" w:rsidRPr="00352471" w:rsidRDefault="009D0620" w:rsidP="009709E0">
            <w:pPr>
              <w:jc w:val="center"/>
              <w:rPr>
                <w:rFonts w:ascii="Verdana" w:hAnsi="Verdana"/>
                <w:sz w:val="18"/>
                <w:szCs w:val="18"/>
              </w:rPr>
            </w:pPr>
            <w:r>
              <w:rPr>
                <w:rFonts w:ascii="Verdana" w:hAnsi="Verdana"/>
                <w:sz w:val="18"/>
                <w:szCs w:val="18"/>
              </w:rPr>
              <w:t>9</w:t>
            </w:r>
          </w:p>
        </w:tc>
        <w:tc>
          <w:tcPr>
            <w:tcW w:w="7395" w:type="dxa"/>
            <w:gridSpan w:val="2"/>
            <w:vAlign w:val="center"/>
          </w:tcPr>
          <w:p w14:paraId="1B9C6A39" w14:textId="226232B8" w:rsidR="009A2F63"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 xml:space="preserve">This slide is </w:t>
            </w:r>
            <w:r w:rsidR="009D0620">
              <w:rPr>
                <w:rFonts w:ascii="Verdana" w:hAnsi="Verdana" w:cs="Calibri"/>
                <w:color w:val="000000"/>
                <w:sz w:val="18"/>
                <w:szCs w:val="18"/>
                <w:lang w:val="en-US"/>
              </w:rPr>
              <w:t>presenting challenges of evidence and Cloud computing and Cybercrime Convention relation to it.</w:t>
            </w:r>
          </w:p>
        </w:tc>
      </w:tr>
      <w:tr w:rsidR="009A2F63" w:rsidRPr="00352471" w14:paraId="0951A486" w14:textId="77777777" w:rsidTr="00FC677E">
        <w:trPr>
          <w:trHeight w:val="1340"/>
        </w:trPr>
        <w:tc>
          <w:tcPr>
            <w:tcW w:w="1615" w:type="dxa"/>
            <w:vAlign w:val="center"/>
          </w:tcPr>
          <w:p w14:paraId="5D758CF8" w14:textId="09368FAE" w:rsidR="009A2F63" w:rsidRPr="00352471" w:rsidRDefault="009D0620" w:rsidP="009709E0">
            <w:pPr>
              <w:jc w:val="center"/>
              <w:rPr>
                <w:rFonts w:ascii="Verdana" w:hAnsi="Verdana"/>
                <w:sz w:val="18"/>
                <w:szCs w:val="18"/>
              </w:rPr>
            </w:pPr>
            <w:r>
              <w:rPr>
                <w:rFonts w:ascii="Verdana" w:hAnsi="Verdana"/>
                <w:sz w:val="18"/>
                <w:szCs w:val="18"/>
              </w:rPr>
              <w:t>10 - 11</w:t>
            </w:r>
          </w:p>
        </w:tc>
        <w:tc>
          <w:tcPr>
            <w:tcW w:w="7395" w:type="dxa"/>
            <w:gridSpan w:val="2"/>
            <w:vAlign w:val="center"/>
          </w:tcPr>
          <w:p w14:paraId="01ADF30B" w14:textId="642C1B13" w:rsidR="009709E0" w:rsidRPr="003F62DF" w:rsidRDefault="00D44EE1" w:rsidP="003F62DF">
            <w:pPr>
              <w:autoSpaceDE w:val="0"/>
              <w:autoSpaceDN w:val="0"/>
              <w:adjustRightInd w:val="0"/>
              <w:spacing w:line="280" w:lineRule="exact"/>
              <w:jc w:val="both"/>
              <w:rPr>
                <w:rFonts w:ascii="Verdana" w:hAnsi="Verdana" w:cs="Times"/>
                <w:color w:val="000000"/>
                <w:sz w:val="18"/>
                <w:szCs w:val="18"/>
                <w:lang w:val="en-US"/>
              </w:rPr>
            </w:pPr>
            <w:r>
              <w:rPr>
                <w:rFonts w:ascii="Verdana" w:hAnsi="Verdana"/>
                <w:sz w:val="18"/>
                <w:szCs w:val="18"/>
              </w:rPr>
              <w:t>Slides are presenting the organization and work of T-CY Committee Cloud Evidence Group (CEG), including issues which were identified and for which T-CY should in possible and effective way recommend solution.</w:t>
            </w:r>
          </w:p>
        </w:tc>
      </w:tr>
      <w:tr w:rsidR="005C56FD" w:rsidRPr="00352471" w14:paraId="2960FE36" w14:textId="77777777" w:rsidTr="0017583E">
        <w:trPr>
          <w:trHeight w:val="1007"/>
        </w:trPr>
        <w:tc>
          <w:tcPr>
            <w:tcW w:w="1615" w:type="dxa"/>
            <w:vAlign w:val="center"/>
          </w:tcPr>
          <w:p w14:paraId="1B19173D" w14:textId="43456317" w:rsidR="005C56FD" w:rsidRPr="00352471" w:rsidRDefault="003F62DF" w:rsidP="007C58CF">
            <w:pPr>
              <w:jc w:val="center"/>
              <w:rPr>
                <w:rFonts w:ascii="Verdana" w:hAnsi="Verdana"/>
                <w:sz w:val="18"/>
                <w:szCs w:val="18"/>
              </w:rPr>
            </w:pPr>
            <w:r>
              <w:rPr>
                <w:rFonts w:ascii="Verdana" w:hAnsi="Verdana"/>
                <w:sz w:val="18"/>
                <w:szCs w:val="18"/>
              </w:rPr>
              <w:t>1</w:t>
            </w:r>
            <w:r w:rsidR="00D44EE1">
              <w:rPr>
                <w:rFonts w:ascii="Verdana" w:hAnsi="Verdana"/>
                <w:sz w:val="18"/>
                <w:szCs w:val="18"/>
              </w:rPr>
              <w:t>2</w:t>
            </w:r>
          </w:p>
        </w:tc>
        <w:tc>
          <w:tcPr>
            <w:tcW w:w="7395" w:type="dxa"/>
            <w:gridSpan w:val="2"/>
            <w:vAlign w:val="center"/>
          </w:tcPr>
          <w:p w14:paraId="2C9D4B5D" w14:textId="68083E2D" w:rsidR="005C56FD" w:rsidRPr="00A96105" w:rsidRDefault="00D44EE1" w:rsidP="00A96105">
            <w:pPr>
              <w:autoSpaceDE w:val="0"/>
              <w:autoSpaceDN w:val="0"/>
              <w:adjustRightInd w:val="0"/>
              <w:spacing w:line="280" w:lineRule="exact"/>
              <w:jc w:val="both"/>
              <w:rPr>
                <w:rFonts w:ascii="Verdana" w:hAnsi="Verdana" w:cs="Times"/>
                <w:color w:val="000000"/>
                <w:sz w:val="18"/>
                <w:szCs w:val="18"/>
                <w:lang w:val="en-US"/>
              </w:rPr>
            </w:pPr>
            <w:r>
              <w:rPr>
                <w:rFonts w:ascii="Verdana" w:hAnsi="Verdana" w:cs="Calibri"/>
                <w:color w:val="000000"/>
                <w:sz w:val="18"/>
                <w:szCs w:val="18"/>
                <w:lang w:val="en-US"/>
              </w:rPr>
              <w:t>This slide provides inform</w:t>
            </w:r>
            <w:r w:rsidR="00A96105">
              <w:rPr>
                <w:rFonts w:ascii="Verdana" w:hAnsi="Verdana" w:cs="Calibri"/>
                <w:color w:val="000000"/>
                <w:sz w:val="18"/>
                <w:szCs w:val="18"/>
                <w:lang w:val="en-US"/>
              </w:rPr>
              <w:t>ation about comparison between subscriber, traffic and content data.</w:t>
            </w:r>
          </w:p>
        </w:tc>
      </w:tr>
      <w:tr w:rsidR="0094549A" w:rsidRPr="00352471" w14:paraId="75BF29BF" w14:textId="77777777" w:rsidTr="0094549A">
        <w:trPr>
          <w:trHeight w:val="872"/>
        </w:trPr>
        <w:tc>
          <w:tcPr>
            <w:tcW w:w="1615" w:type="dxa"/>
            <w:vAlign w:val="center"/>
          </w:tcPr>
          <w:p w14:paraId="65DF9397" w14:textId="3ECD4A13" w:rsidR="0094549A" w:rsidRPr="00352471" w:rsidRDefault="003F62DF" w:rsidP="009709E0">
            <w:pPr>
              <w:jc w:val="center"/>
              <w:rPr>
                <w:rFonts w:ascii="Verdana" w:hAnsi="Verdana"/>
                <w:sz w:val="18"/>
                <w:szCs w:val="18"/>
              </w:rPr>
            </w:pPr>
            <w:r>
              <w:rPr>
                <w:rFonts w:ascii="Verdana" w:hAnsi="Verdana"/>
                <w:sz w:val="18"/>
                <w:szCs w:val="18"/>
              </w:rPr>
              <w:t>1</w:t>
            </w:r>
            <w:r w:rsidR="00A96105">
              <w:rPr>
                <w:rFonts w:ascii="Verdana" w:hAnsi="Verdana"/>
                <w:sz w:val="18"/>
                <w:szCs w:val="18"/>
              </w:rPr>
              <w:t>3</w:t>
            </w:r>
          </w:p>
        </w:tc>
        <w:tc>
          <w:tcPr>
            <w:tcW w:w="7395" w:type="dxa"/>
            <w:gridSpan w:val="2"/>
            <w:vAlign w:val="center"/>
          </w:tcPr>
          <w:p w14:paraId="4D2DEBE2" w14:textId="48632830" w:rsidR="0094549A" w:rsidRPr="003F62DF" w:rsidRDefault="00A96105" w:rsidP="003F62DF">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This slide provides information about Mutual legal assistance and contemporary challenges of continuous and successful cooperation regarding cyber-crime. </w:t>
            </w:r>
          </w:p>
        </w:tc>
      </w:tr>
      <w:tr w:rsidR="00CB7EB1" w:rsidRPr="00352471" w14:paraId="761D1DC9" w14:textId="77777777" w:rsidTr="00A67BED">
        <w:trPr>
          <w:trHeight w:val="872"/>
        </w:trPr>
        <w:tc>
          <w:tcPr>
            <w:tcW w:w="1615" w:type="dxa"/>
            <w:vAlign w:val="center"/>
          </w:tcPr>
          <w:p w14:paraId="51EF4AAE" w14:textId="77777777" w:rsidR="00CB7EB1" w:rsidRPr="00352471" w:rsidRDefault="00CB7EB1" w:rsidP="00A67BED">
            <w:pPr>
              <w:jc w:val="center"/>
              <w:rPr>
                <w:rFonts w:ascii="Verdana" w:hAnsi="Verdana"/>
                <w:sz w:val="18"/>
                <w:szCs w:val="18"/>
              </w:rPr>
            </w:pPr>
            <w:r>
              <w:rPr>
                <w:rFonts w:ascii="Verdana" w:hAnsi="Verdana"/>
                <w:sz w:val="18"/>
                <w:szCs w:val="18"/>
              </w:rPr>
              <w:t>13</w:t>
            </w:r>
          </w:p>
        </w:tc>
        <w:tc>
          <w:tcPr>
            <w:tcW w:w="7395" w:type="dxa"/>
            <w:gridSpan w:val="2"/>
            <w:vAlign w:val="center"/>
          </w:tcPr>
          <w:p w14:paraId="6410DDE2" w14:textId="77777777" w:rsidR="00CB7EB1" w:rsidRPr="003F62DF" w:rsidRDefault="00CB7EB1"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This slide provides information about Mutual legal assistance and contemporary challenges of continuous and successful cooperation regarding cyber-crime. </w:t>
            </w:r>
          </w:p>
        </w:tc>
      </w:tr>
      <w:tr w:rsidR="00E44E2C" w:rsidRPr="00352471" w14:paraId="3A14F27A" w14:textId="77777777" w:rsidTr="00A67BED">
        <w:trPr>
          <w:trHeight w:val="872"/>
        </w:trPr>
        <w:tc>
          <w:tcPr>
            <w:tcW w:w="1615" w:type="dxa"/>
            <w:vAlign w:val="center"/>
          </w:tcPr>
          <w:p w14:paraId="3CCBBF4D" w14:textId="77777777" w:rsidR="00E44E2C" w:rsidRPr="00352471" w:rsidRDefault="00E44E2C" w:rsidP="00A67BED">
            <w:pPr>
              <w:jc w:val="center"/>
              <w:rPr>
                <w:rFonts w:ascii="Verdana" w:hAnsi="Verdana"/>
                <w:sz w:val="18"/>
                <w:szCs w:val="18"/>
              </w:rPr>
            </w:pPr>
            <w:r>
              <w:rPr>
                <w:rFonts w:ascii="Verdana" w:hAnsi="Verdana"/>
                <w:sz w:val="18"/>
                <w:szCs w:val="18"/>
              </w:rPr>
              <w:t>13</w:t>
            </w:r>
          </w:p>
        </w:tc>
        <w:tc>
          <w:tcPr>
            <w:tcW w:w="7395" w:type="dxa"/>
            <w:gridSpan w:val="2"/>
            <w:vAlign w:val="center"/>
          </w:tcPr>
          <w:p w14:paraId="6F76C29D" w14:textId="77777777" w:rsidR="00E44E2C" w:rsidRPr="003F62DF" w:rsidRDefault="00E44E2C"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This slide provides information about Mutual legal assistance and contemporary challenges of continuous and successful cooperation regarding cyber-crime. </w:t>
            </w:r>
          </w:p>
        </w:tc>
      </w:tr>
      <w:tr w:rsidR="0094549A" w:rsidRPr="00352471" w14:paraId="5D4D7912" w14:textId="77777777" w:rsidTr="00FC677E">
        <w:trPr>
          <w:trHeight w:val="1340"/>
        </w:trPr>
        <w:tc>
          <w:tcPr>
            <w:tcW w:w="1615" w:type="dxa"/>
            <w:vAlign w:val="center"/>
          </w:tcPr>
          <w:p w14:paraId="41B16CC3" w14:textId="7C2E817E" w:rsidR="0094549A" w:rsidRPr="00352471" w:rsidRDefault="008345C2" w:rsidP="007C58CF">
            <w:pPr>
              <w:jc w:val="center"/>
              <w:rPr>
                <w:rFonts w:ascii="Verdana" w:hAnsi="Verdana"/>
                <w:sz w:val="18"/>
                <w:szCs w:val="18"/>
              </w:rPr>
            </w:pPr>
            <w:r>
              <w:rPr>
                <w:rFonts w:ascii="Verdana" w:hAnsi="Verdana"/>
                <w:sz w:val="18"/>
                <w:szCs w:val="18"/>
              </w:rPr>
              <w:t>1</w:t>
            </w:r>
            <w:r w:rsidR="00A96105">
              <w:rPr>
                <w:rFonts w:ascii="Verdana" w:hAnsi="Verdana"/>
                <w:sz w:val="18"/>
                <w:szCs w:val="18"/>
              </w:rPr>
              <w:t>4 - 15</w:t>
            </w:r>
          </w:p>
        </w:tc>
        <w:tc>
          <w:tcPr>
            <w:tcW w:w="7395" w:type="dxa"/>
            <w:gridSpan w:val="2"/>
            <w:vAlign w:val="center"/>
          </w:tcPr>
          <w:p w14:paraId="4EA64FBA" w14:textId="196A361D" w:rsidR="0094549A" w:rsidRPr="008345C2" w:rsidRDefault="00A96105" w:rsidP="008345C2">
            <w:pPr>
              <w:autoSpaceDE w:val="0"/>
              <w:autoSpaceDN w:val="0"/>
              <w:adjustRightInd w:val="0"/>
              <w:spacing w:line="280" w:lineRule="exact"/>
              <w:jc w:val="both"/>
              <w:rPr>
                <w:rFonts w:ascii="Verdana" w:hAnsi="Verdana" w:cs="Times"/>
                <w:color w:val="000000"/>
                <w:sz w:val="18"/>
                <w:szCs w:val="18"/>
                <w:lang w:val="en-US"/>
              </w:rPr>
            </w:pPr>
            <w:r>
              <w:rPr>
                <w:rFonts w:ascii="Verdana" w:hAnsi="Verdana" w:cs="Calibri"/>
                <w:color w:val="000000"/>
                <w:sz w:val="18"/>
                <w:szCs w:val="18"/>
                <w:lang w:val="en-US"/>
              </w:rPr>
              <w:t xml:space="preserve">Loss of location slide. Trainer should </w:t>
            </w:r>
            <w:r>
              <w:rPr>
                <w:rFonts w:ascii="Verdana" w:eastAsia="Times New Roman" w:hAnsi="Verdana" w:cs="Times New Roman"/>
                <w:sz w:val="18"/>
                <w:szCs w:val="18"/>
              </w:rPr>
              <w:t>be aware of the challenges presented on T-CY meetings with this regards and solutions implemented so far by different national jurisdictions.</w:t>
            </w:r>
          </w:p>
        </w:tc>
      </w:tr>
      <w:tr w:rsidR="00E44E2C" w:rsidRPr="00352471" w14:paraId="15A805A1" w14:textId="77777777" w:rsidTr="00A67BED">
        <w:trPr>
          <w:trHeight w:val="872"/>
        </w:trPr>
        <w:tc>
          <w:tcPr>
            <w:tcW w:w="1615" w:type="dxa"/>
            <w:vAlign w:val="center"/>
          </w:tcPr>
          <w:p w14:paraId="50A70C75" w14:textId="6CB8684F" w:rsidR="00E44E2C" w:rsidRPr="00E44E2C" w:rsidRDefault="00E44E2C" w:rsidP="00A67BED">
            <w:pPr>
              <w:jc w:val="center"/>
              <w:rPr>
                <w:rFonts w:ascii="Verdana" w:hAnsi="Verdana"/>
                <w:sz w:val="18"/>
                <w:szCs w:val="18"/>
                <w:lang w:val="en-US"/>
              </w:rPr>
            </w:pPr>
            <w:r>
              <w:rPr>
                <w:rFonts w:ascii="Verdana" w:hAnsi="Verdana"/>
                <w:sz w:val="18"/>
                <w:szCs w:val="18"/>
              </w:rPr>
              <w:t>1</w:t>
            </w:r>
            <w:r>
              <w:rPr>
                <w:rFonts w:ascii="Verdana" w:hAnsi="Verdana"/>
                <w:sz w:val="18"/>
                <w:szCs w:val="18"/>
              </w:rPr>
              <w:t>6</w:t>
            </w:r>
            <w:r>
              <w:rPr>
                <w:rFonts w:ascii="Verdana" w:hAnsi="Verdana"/>
                <w:sz w:val="18"/>
                <w:szCs w:val="18"/>
                <w:lang w:val="en-US"/>
              </w:rPr>
              <w:t xml:space="preserve"> - 18</w:t>
            </w:r>
          </w:p>
        </w:tc>
        <w:tc>
          <w:tcPr>
            <w:tcW w:w="7395" w:type="dxa"/>
            <w:gridSpan w:val="2"/>
            <w:vAlign w:val="center"/>
          </w:tcPr>
          <w:p w14:paraId="294163B1" w14:textId="77777777"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r>
              <w:rPr>
                <w:rFonts w:ascii="Verdana" w:eastAsia="Times New Roman" w:hAnsi="Verdana" w:cs="Times New Roman"/>
                <w:sz w:val="18"/>
                <w:szCs w:val="18"/>
              </w:rPr>
              <w:t>These slides are giving closer insight in public-private cooperation namely, in this case, between competent criminal justice authorities and Internet service provider companies. Different aspects are considered with this regards like presence of the ISP, offering of the services, voluntary disclosure of BSI and traffic data by ISP’s in certain countries (or not) etc.</w:t>
            </w:r>
          </w:p>
          <w:p w14:paraId="5536A979" w14:textId="77777777"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p>
          <w:p w14:paraId="3395D20D" w14:textId="59D9FF82" w:rsidR="00E44E2C" w:rsidRPr="003F62DF" w:rsidRDefault="00E44E2C"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2015 statistical data for certain companie</w:t>
            </w:r>
            <w:bookmarkStart w:id="0" w:name="_GoBack"/>
            <w:bookmarkEnd w:id="0"/>
            <w:r>
              <w:rPr>
                <w:rFonts w:ascii="Verdana" w:eastAsia="Times New Roman" w:hAnsi="Verdana" w:cs="Times New Roman"/>
                <w:sz w:val="18"/>
                <w:szCs w:val="18"/>
              </w:rPr>
              <w:t>s and countries is provided as well.</w:t>
            </w:r>
            <w:r>
              <w:rPr>
                <w:rFonts w:ascii="Verdana" w:eastAsia="Times New Roman" w:hAnsi="Verdana" w:cs="Times New Roman"/>
                <w:sz w:val="18"/>
                <w:szCs w:val="18"/>
              </w:rPr>
              <w:t xml:space="preserve"> </w:t>
            </w:r>
          </w:p>
        </w:tc>
      </w:tr>
      <w:tr w:rsidR="00E44E2C" w:rsidRPr="00352471" w14:paraId="03675E97" w14:textId="77777777" w:rsidTr="00A67BED">
        <w:trPr>
          <w:trHeight w:val="872"/>
        </w:trPr>
        <w:tc>
          <w:tcPr>
            <w:tcW w:w="1615" w:type="dxa"/>
            <w:vAlign w:val="center"/>
          </w:tcPr>
          <w:p w14:paraId="69ECC136" w14:textId="5D62EAC4" w:rsidR="00E44E2C" w:rsidRPr="00352471" w:rsidRDefault="00E44E2C" w:rsidP="00A67BED">
            <w:pPr>
              <w:jc w:val="center"/>
              <w:rPr>
                <w:rFonts w:ascii="Verdana" w:hAnsi="Verdana"/>
                <w:sz w:val="18"/>
                <w:szCs w:val="18"/>
              </w:rPr>
            </w:pPr>
            <w:r>
              <w:rPr>
                <w:rFonts w:ascii="Verdana" w:hAnsi="Verdana"/>
                <w:sz w:val="18"/>
                <w:szCs w:val="18"/>
              </w:rPr>
              <w:t>1</w:t>
            </w:r>
            <w:r>
              <w:rPr>
                <w:rFonts w:ascii="Verdana" w:hAnsi="Verdana"/>
                <w:sz w:val="18"/>
                <w:szCs w:val="18"/>
              </w:rPr>
              <w:t>9 - 20</w:t>
            </w:r>
          </w:p>
        </w:tc>
        <w:tc>
          <w:tcPr>
            <w:tcW w:w="7395" w:type="dxa"/>
            <w:gridSpan w:val="2"/>
            <w:vAlign w:val="center"/>
          </w:tcPr>
          <w:p w14:paraId="3ABD18A6" w14:textId="6E726114" w:rsidR="00E44E2C" w:rsidRPr="003F62DF" w:rsidRDefault="00E44E2C"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Slides are covering emergency procedures through MLA and Direct cooperation and data protection and other safeguards.</w:t>
            </w:r>
            <w:r>
              <w:rPr>
                <w:rFonts w:ascii="Verdana" w:eastAsia="Times New Roman" w:hAnsi="Verdana" w:cs="Times New Roman"/>
                <w:sz w:val="18"/>
                <w:szCs w:val="18"/>
              </w:rPr>
              <w:t xml:space="preserve"> </w:t>
            </w:r>
          </w:p>
        </w:tc>
      </w:tr>
      <w:tr w:rsidR="00E44E2C" w:rsidRPr="00352471" w14:paraId="43ABF540" w14:textId="77777777" w:rsidTr="00A67BED">
        <w:trPr>
          <w:trHeight w:val="872"/>
        </w:trPr>
        <w:tc>
          <w:tcPr>
            <w:tcW w:w="1615" w:type="dxa"/>
            <w:vAlign w:val="center"/>
          </w:tcPr>
          <w:p w14:paraId="1B2C10B8" w14:textId="63854980" w:rsidR="00E44E2C" w:rsidRPr="00352471" w:rsidRDefault="00E44E2C" w:rsidP="00A67BED">
            <w:pPr>
              <w:jc w:val="center"/>
              <w:rPr>
                <w:rFonts w:ascii="Verdana" w:hAnsi="Verdana"/>
                <w:sz w:val="18"/>
                <w:szCs w:val="18"/>
              </w:rPr>
            </w:pPr>
            <w:r>
              <w:rPr>
                <w:rFonts w:ascii="Verdana" w:hAnsi="Verdana"/>
                <w:sz w:val="18"/>
                <w:szCs w:val="18"/>
              </w:rPr>
              <w:t>21 - 28</w:t>
            </w:r>
          </w:p>
        </w:tc>
        <w:tc>
          <w:tcPr>
            <w:tcW w:w="7395" w:type="dxa"/>
            <w:gridSpan w:val="2"/>
            <w:vAlign w:val="center"/>
          </w:tcPr>
          <w:p w14:paraId="048A2B4E" w14:textId="1ECF4EBD" w:rsidR="00E44E2C" w:rsidRPr="003F62DF" w:rsidRDefault="00E44E2C"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These slides are covering solutions identified by </w:t>
            </w:r>
            <w:proofErr w:type="spellStart"/>
            <w:r>
              <w:rPr>
                <w:rFonts w:ascii="Verdana" w:eastAsia="Times New Roman" w:hAnsi="Verdana" w:cs="Times New Roman"/>
                <w:sz w:val="18"/>
                <w:szCs w:val="18"/>
              </w:rPr>
              <w:t>CoE</w:t>
            </w:r>
            <w:proofErr w:type="spellEnd"/>
            <w:r>
              <w:rPr>
                <w:rFonts w:ascii="Verdana" w:eastAsia="Times New Roman" w:hAnsi="Verdana" w:cs="Times New Roman"/>
                <w:sz w:val="18"/>
                <w:szCs w:val="18"/>
              </w:rPr>
              <w:t xml:space="preserve"> Cloud Evidence Group, including more efficient MLA, Guidance Note on Art. 18 of Budapest Convention, Domestic rules on production orders, Cooperation with providers: practical measures and additional Protocols to Budapest Convention.</w:t>
            </w:r>
            <w:r>
              <w:rPr>
                <w:rFonts w:ascii="Verdana" w:eastAsia="Times New Roman" w:hAnsi="Verdana" w:cs="Times New Roman"/>
                <w:sz w:val="18"/>
                <w:szCs w:val="18"/>
              </w:rPr>
              <w:t xml:space="preserve"> </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Practical Exercises</w:t>
            </w:r>
          </w:p>
          <w:p w14:paraId="04D65D89" w14:textId="4B6843BA" w:rsidR="00CB3026" w:rsidRPr="00352471" w:rsidRDefault="006B067C" w:rsidP="005F4B3C">
            <w:pPr>
              <w:spacing w:before="120" w:after="120" w:line="280" w:lineRule="exact"/>
              <w:rPr>
                <w:rFonts w:ascii="Verdana" w:hAnsi="Verdana"/>
                <w:sz w:val="18"/>
                <w:szCs w:val="18"/>
              </w:rPr>
            </w:pPr>
            <w:r>
              <w:rPr>
                <w:rFonts w:ascii="Verdana" w:hAnsi="Verdana"/>
                <w:sz w:val="18"/>
                <w:szCs w:val="18"/>
              </w:rPr>
              <w:t>There are no compulsory practical exercises</w:t>
            </w:r>
            <w:r w:rsidR="008345C2">
              <w:rPr>
                <w:rFonts w:ascii="Verdana" w:hAnsi="Verdana"/>
                <w:sz w:val="18"/>
                <w:szCs w:val="18"/>
              </w:rPr>
              <w:t>.</w:t>
            </w:r>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lastRenderedPageBreak/>
              <w:t>Assessment/Knowledge Check</w:t>
            </w:r>
          </w:p>
          <w:p w14:paraId="4496975B" w14:textId="21853C86" w:rsidR="00CB3026" w:rsidRPr="00352471" w:rsidRDefault="00B468A3" w:rsidP="0017583E">
            <w:pPr>
              <w:spacing w:before="120" w:after="120" w:line="280" w:lineRule="exact"/>
              <w:jc w:val="both"/>
              <w:rPr>
                <w:rFonts w:ascii="Verdana" w:hAnsi="Verdana"/>
                <w:sz w:val="18"/>
                <w:szCs w:val="18"/>
              </w:rPr>
            </w:pPr>
            <w:r w:rsidRPr="00352471">
              <w:rPr>
                <w:rFonts w:ascii="Verdana" w:hAnsi="Verdana"/>
                <w:sz w:val="18"/>
                <w:szCs w:val="18"/>
              </w:rPr>
              <w:t xml:space="preserve">No formal assessment has been prepared for this session. The </w:t>
            </w:r>
            <w:r w:rsidR="00BD6890" w:rsidRPr="00352471">
              <w:rPr>
                <w:rFonts w:ascii="Verdana" w:hAnsi="Verdana"/>
                <w:sz w:val="18"/>
                <w:szCs w:val="18"/>
              </w:rPr>
              <w:t>delegates</w:t>
            </w:r>
            <w:r w:rsidR="005F4B3C" w:rsidRPr="00352471">
              <w:rPr>
                <w:rFonts w:ascii="Verdana" w:hAnsi="Verdana"/>
                <w:sz w:val="18"/>
                <w:szCs w:val="18"/>
              </w:rPr>
              <w:t xml:space="preserve"> will be e</w:t>
            </w:r>
            <w:r w:rsidR="0017583E" w:rsidRPr="00352471">
              <w:rPr>
                <w:rFonts w:ascii="Verdana" w:hAnsi="Verdana"/>
                <w:sz w:val="18"/>
                <w:szCs w:val="18"/>
              </w:rPr>
              <w:t>xpected to participate actively.</w:t>
            </w:r>
          </w:p>
        </w:tc>
      </w:tr>
    </w:tbl>
    <w:p w14:paraId="15498912" w14:textId="77777777" w:rsidR="00D82C18" w:rsidRPr="00352471" w:rsidRDefault="00D82C18">
      <w:pPr>
        <w:rPr>
          <w:rFonts w:ascii="Verdana" w:hAnsi="Verdana"/>
        </w:rPr>
      </w:pPr>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60402020202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10"/>
  </w:num>
  <w:num w:numId="7">
    <w:abstractNumId w:val="1"/>
  </w:num>
  <w:num w:numId="8">
    <w:abstractNumId w:val="4"/>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2CD5"/>
    <w:rsid w:val="000509A6"/>
    <w:rsid w:val="00105DD4"/>
    <w:rsid w:val="0017583E"/>
    <w:rsid w:val="00175ADE"/>
    <w:rsid w:val="0018454B"/>
    <w:rsid w:val="00185B76"/>
    <w:rsid w:val="001B428D"/>
    <w:rsid w:val="001B5DAD"/>
    <w:rsid w:val="002131BC"/>
    <w:rsid w:val="00271010"/>
    <w:rsid w:val="0027512B"/>
    <w:rsid w:val="002A0937"/>
    <w:rsid w:val="002E0016"/>
    <w:rsid w:val="002F375E"/>
    <w:rsid w:val="0031058B"/>
    <w:rsid w:val="0033609D"/>
    <w:rsid w:val="003406F3"/>
    <w:rsid w:val="00352471"/>
    <w:rsid w:val="0036129C"/>
    <w:rsid w:val="003630ED"/>
    <w:rsid w:val="003958A0"/>
    <w:rsid w:val="00397FEA"/>
    <w:rsid w:val="003E0EDB"/>
    <w:rsid w:val="003F2BCF"/>
    <w:rsid w:val="003F6045"/>
    <w:rsid w:val="003F62DF"/>
    <w:rsid w:val="00450591"/>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345C2"/>
    <w:rsid w:val="008E3FE7"/>
    <w:rsid w:val="009277BD"/>
    <w:rsid w:val="0094072C"/>
    <w:rsid w:val="0094549A"/>
    <w:rsid w:val="00965ADD"/>
    <w:rsid w:val="009709E0"/>
    <w:rsid w:val="00981C4C"/>
    <w:rsid w:val="009A2F63"/>
    <w:rsid w:val="009D0620"/>
    <w:rsid w:val="009E559A"/>
    <w:rsid w:val="00A00A58"/>
    <w:rsid w:val="00A03CF0"/>
    <w:rsid w:val="00A4110D"/>
    <w:rsid w:val="00A53D26"/>
    <w:rsid w:val="00A734A5"/>
    <w:rsid w:val="00A9431E"/>
    <w:rsid w:val="00A96105"/>
    <w:rsid w:val="00AF62EC"/>
    <w:rsid w:val="00B03741"/>
    <w:rsid w:val="00B4237D"/>
    <w:rsid w:val="00B468A3"/>
    <w:rsid w:val="00B569A5"/>
    <w:rsid w:val="00B71D66"/>
    <w:rsid w:val="00BD6890"/>
    <w:rsid w:val="00C511B6"/>
    <w:rsid w:val="00C541A2"/>
    <w:rsid w:val="00CB02C4"/>
    <w:rsid w:val="00CB3026"/>
    <w:rsid w:val="00CB7EB1"/>
    <w:rsid w:val="00CF0C7C"/>
    <w:rsid w:val="00D44EE1"/>
    <w:rsid w:val="00D71168"/>
    <w:rsid w:val="00D82C18"/>
    <w:rsid w:val="00D944B5"/>
    <w:rsid w:val="00D95F87"/>
    <w:rsid w:val="00DB09DC"/>
    <w:rsid w:val="00DC0837"/>
    <w:rsid w:val="00E13BE7"/>
    <w:rsid w:val="00E17E67"/>
    <w:rsid w:val="00E44E2C"/>
    <w:rsid w:val="00E55549"/>
    <w:rsid w:val="00E7344B"/>
    <w:rsid w:val="00E95703"/>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1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FA2A1-A6B3-7540-93B0-E49084BBA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Office User</cp:lastModifiedBy>
  <cp:revision>3</cp:revision>
  <dcterms:created xsi:type="dcterms:W3CDTF">2018-03-29T08:40:00Z</dcterms:created>
  <dcterms:modified xsi:type="dcterms:W3CDTF">2018-03-29T10:32:00Z</dcterms:modified>
</cp:coreProperties>
</file>