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9"/>
        <w:gridCol w:w="2289"/>
        <w:gridCol w:w="2488"/>
        <w:gridCol w:w="2389"/>
      </w:tblGrid>
      <w:tr w:rsidR="00E475F9" w:rsidRPr="00F96689" w:rsidTr="00653BE8">
        <w:trPr>
          <w:trHeight w:val="737"/>
        </w:trPr>
        <w:tc>
          <w:tcPr>
            <w:tcW w:w="1250" w:type="pct"/>
            <w:shd w:val="clear" w:color="auto" w:fill="auto"/>
            <w:vAlign w:val="center"/>
          </w:tcPr>
          <w:p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198" w:type="pct"/>
            <w:shd w:val="clear" w:color="auto" w:fill="auto"/>
            <w:vAlign w:val="center"/>
          </w:tcPr>
          <w:p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302" w:type="pct"/>
            <w:shd w:val="clear" w:color="auto" w:fill="auto"/>
            <w:vAlign w:val="center"/>
          </w:tcPr>
          <w:p w:rsidR="002D11B8" w:rsidRPr="00483CFB" w:rsidRDefault="00483CFB" w:rsidP="009C1080">
            <w:pPr>
              <w:ind w:left="-40"/>
              <w:jc w:val="center"/>
              <w:rPr>
                <w:rFonts w:ascii="Arial Narrow" w:hAnsi="Arial Narrow" w:cs="Arial"/>
                <w:b/>
                <w:sz w:val="22"/>
              </w:rPr>
            </w:pPr>
            <w:r w:rsidRPr="002F77BB">
              <w:rPr>
                <w:rFonts w:ascii="Arial Narrow" w:hAnsi="Arial Narrow" w:cs="Calibri"/>
                <w:b/>
                <w:sz w:val="22"/>
              </w:rPr>
              <w:t>CM/Cong(2017</w:t>
            </w:r>
            <w:bookmarkStart w:id="0" w:name="_GoBack"/>
            <w:bookmarkEnd w:id="0"/>
            <w:r w:rsidRPr="002F77BB">
              <w:rPr>
                <w:rFonts w:ascii="Arial Narrow" w:hAnsi="Arial Narrow" w:cs="Calibri"/>
                <w:b/>
                <w:sz w:val="22"/>
              </w:rPr>
              <w:t>)Rec390-final</w:t>
            </w:r>
          </w:p>
        </w:tc>
        <w:tc>
          <w:tcPr>
            <w:tcW w:w="1250" w:type="pct"/>
            <w:shd w:val="clear" w:color="auto" w:fill="auto"/>
            <w:vAlign w:val="center"/>
          </w:tcPr>
          <w:p w:rsidR="002D11B8" w:rsidRPr="00F96689" w:rsidRDefault="00483CFB" w:rsidP="009C1080">
            <w:pPr>
              <w:jc w:val="right"/>
              <w:rPr>
                <w:rFonts w:ascii="Arial Narrow" w:hAnsi="Arial Narrow" w:cs="Arial"/>
                <w:sz w:val="16"/>
                <w:szCs w:val="16"/>
              </w:rPr>
            </w:pPr>
            <w:r>
              <w:rPr>
                <w:rFonts w:ascii="Arial Narrow" w:hAnsi="Arial Narrow" w:cs="Calibri"/>
                <w:sz w:val="16"/>
                <w:szCs w:val="16"/>
              </w:rPr>
              <w:t xml:space="preserve">7 April </w:t>
            </w:r>
            <w:r w:rsidR="002D11B8" w:rsidRPr="00F96689">
              <w:rPr>
                <w:rFonts w:ascii="Arial Narrow" w:hAnsi="Arial Narrow" w:cs="Calibri"/>
                <w:sz w:val="16"/>
                <w:szCs w:val="16"/>
              </w:rPr>
              <w:t>201</w:t>
            </w:r>
            <w:r w:rsidR="00C54D03">
              <w:rPr>
                <w:rFonts w:ascii="Arial Narrow" w:hAnsi="Arial Narrow" w:cs="Calibri"/>
                <w:sz w:val="16"/>
                <w:szCs w:val="16"/>
              </w:rPr>
              <w:t>7</w:t>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rsidTr="00E54322">
        <w:tc>
          <w:tcPr>
            <w:tcW w:w="9399" w:type="dxa"/>
            <w:shd w:val="clear" w:color="auto" w:fill="auto"/>
            <w:tcMar>
              <w:top w:w="227" w:type="dxa"/>
              <w:bottom w:w="227" w:type="dxa"/>
            </w:tcMar>
            <w:vAlign w:val="center"/>
          </w:tcPr>
          <w:p w:rsidR="009C1080" w:rsidRPr="00990177" w:rsidRDefault="009C1080" w:rsidP="009C1080">
            <w:pPr>
              <w:rPr>
                <w:rFonts w:ascii="Arial Narrow" w:hAnsi="Arial Narrow" w:cs="Calibri"/>
                <w:b/>
                <w:sz w:val="28"/>
                <w:szCs w:val="28"/>
              </w:rPr>
            </w:pPr>
            <w:r>
              <w:rPr>
                <w:rFonts w:ascii="Arial Narrow" w:hAnsi="Arial Narrow" w:cs="Calibri"/>
                <w:b/>
                <w:sz w:val="28"/>
                <w:szCs w:val="28"/>
              </w:rPr>
              <w:t>“</w:t>
            </w:r>
            <w:r w:rsidRPr="0025202B">
              <w:rPr>
                <w:rFonts w:ascii="Arial Narrow" w:hAnsi="Arial Narrow" w:cs="Calibri"/>
                <w:b/>
                <w:sz w:val="28"/>
                <w:szCs w:val="28"/>
              </w:rPr>
              <w:t>Women’s political participation and representation at local and regional levels”</w:t>
            </w:r>
            <w:r w:rsidRPr="00990177">
              <w:rPr>
                <w:rFonts w:ascii="Arial Narrow" w:hAnsi="Arial Narrow" w:cs="Calibri"/>
                <w:b/>
                <w:sz w:val="28"/>
                <w:szCs w:val="28"/>
              </w:rPr>
              <w:t xml:space="preserve"> </w:t>
            </w:r>
            <w:r w:rsidRPr="00990177">
              <w:rPr>
                <w:rFonts w:cs="Arial"/>
                <w:b/>
                <w:sz w:val="28"/>
                <w:szCs w:val="28"/>
              </w:rPr>
              <w:t>‒</w:t>
            </w:r>
          </w:p>
          <w:p w:rsidR="009C1080" w:rsidRDefault="009C1080" w:rsidP="009C1080">
            <w:pPr>
              <w:rPr>
                <w:rFonts w:ascii="Arial Narrow" w:hAnsi="Arial Narrow" w:cs="Calibri"/>
                <w:sz w:val="22"/>
              </w:rPr>
            </w:pPr>
            <w:r w:rsidRPr="00990177">
              <w:rPr>
                <w:rFonts w:ascii="Arial Narrow" w:hAnsi="Arial Narrow" w:cs="Calibri"/>
                <w:b/>
                <w:sz w:val="28"/>
                <w:szCs w:val="28"/>
              </w:rPr>
              <w:t>Congress of Local and Regional Authorities of the Coun</w:t>
            </w:r>
            <w:r>
              <w:rPr>
                <w:rFonts w:ascii="Arial Narrow" w:hAnsi="Arial Narrow" w:cs="Calibri"/>
                <w:b/>
                <w:sz w:val="28"/>
                <w:szCs w:val="28"/>
              </w:rPr>
              <w:t>cil of Europe Recommendation 390</w:t>
            </w:r>
            <w:r w:rsidRPr="00990177">
              <w:rPr>
                <w:rFonts w:ascii="Arial Narrow" w:hAnsi="Arial Narrow" w:cs="Calibri"/>
                <w:b/>
                <w:sz w:val="28"/>
                <w:szCs w:val="28"/>
              </w:rPr>
              <w:t xml:space="preserve"> (201</w:t>
            </w:r>
            <w:r w:rsidR="00CF25C4">
              <w:rPr>
                <w:rFonts w:ascii="Arial Narrow" w:hAnsi="Arial Narrow" w:cs="Calibri"/>
                <w:b/>
                <w:sz w:val="28"/>
                <w:szCs w:val="28"/>
              </w:rPr>
              <w:t>6)</w:t>
            </w:r>
            <w:r w:rsidRPr="00D83353">
              <w:rPr>
                <w:rFonts w:ascii="Arial Narrow" w:hAnsi="Arial Narrow" w:cs="Calibri"/>
                <w:sz w:val="22"/>
              </w:rPr>
              <w:t xml:space="preserve"> </w:t>
            </w:r>
          </w:p>
          <w:p w:rsidR="00E457C3" w:rsidRPr="000A307B" w:rsidRDefault="008D2AE2" w:rsidP="009C1080">
            <w:pPr>
              <w:rPr>
                <w:rFonts w:ascii="Arial Narrow" w:hAnsi="Arial Narrow" w:cs="Calibri"/>
                <w:b/>
                <w:szCs w:val="20"/>
              </w:rPr>
            </w:pPr>
            <w:r w:rsidRPr="00D83353">
              <w:rPr>
                <w:rFonts w:ascii="Arial Narrow" w:hAnsi="Arial Narrow" w:cs="Calibri"/>
                <w:sz w:val="22"/>
              </w:rPr>
              <w:t xml:space="preserve">(Reply adopted by the Committee of Ministers on </w:t>
            </w:r>
            <w:r w:rsidR="009C1080">
              <w:rPr>
                <w:rFonts w:ascii="Arial Narrow" w:hAnsi="Arial Narrow" w:cs="Calibri"/>
                <w:sz w:val="22"/>
              </w:rPr>
              <w:t xml:space="preserve">5 April </w:t>
            </w:r>
            <w:r w:rsidRPr="00D83353">
              <w:rPr>
                <w:rFonts w:ascii="Arial Narrow" w:hAnsi="Arial Narrow" w:cs="Calibri"/>
                <w:sz w:val="22"/>
              </w:rPr>
              <w:t>201</w:t>
            </w:r>
            <w:r w:rsidR="00C54D03">
              <w:rPr>
                <w:rFonts w:ascii="Arial Narrow" w:hAnsi="Arial Narrow" w:cs="Calibri"/>
                <w:sz w:val="22"/>
              </w:rPr>
              <w:t>7</w:t>
            </w:r>
            <w:r w:rsidRPr="00D83353">
              <w:rPr>
                <w:rFonts w:ascii="Arial Narrow" w:hAnsi="Arial Narrow" w:cs="Calibri"/>
                <w:sz w:val="22"/>
              </w:rPr>
              <w:br/>
              <w:t xml:space="preserve">at the </w:t>
            </w:r>
            <w:r w:rsidR="009C1080">
              <w:rPr>
                <w:rFonts w:ascii="Arial Narrow" w:hAnsi="Arial Narrow" w:cs="Calibri"/>
                <w:sz w:val="22"/>
              </w:rPr>
              <w:t>1283</w:t>
            </w:r>
            <w:r w:rsidR="009C1080" w:rsidRPr="009C1080">
              <w:rPr>
                <w:rFonts w:ascii="Arial Narrow" w:hAnsi="Arial Narrow" w:cs="Calibri"/>
                <w:sz w:val="22"/>
                <w:vertAlign w:val="superscript"/>
              </w:rPr>
              <w:t>rd</w:t>
            </w:r>
            <w:r w:rsidR="00C54D03">
              <w:rPr>
                <w:rFonts w:ascii="Arial Narrow" w:hAnsi="Arial Narrow" w:cs="Calibri"/>
                <w:sz w:val="22"/>
              </w:rPr>
              <w:t xml:space="preserve"> </w:t>
            </w:r>
            <w:r w:rsidRPr="00D83353">
              <w:rPr>
                <w:rFonts w:ascii="Arial Narrow" w:hAnsi="Arial Narrow" w:cs="Calibri"/>
                <w:sz w:val="22"/>
              </w:rPr>
              <w:t>meeting of the Ministers’ Deputies)</w:t>
            </w:r>
          </w:p>
        </w:tc>
      </w:tr>
    </w:tbl>
    <w:p w:rsidR="00E54322" w:rsidRDefault="00E54322" w:rsidP="0037200F">
      <w:pPr>
        <w:rPr>
          <w:rFonts w:eastAsia="Times New Roman"/>
          <w:szCs w:val="24"/>
        </w:rPr>
      </w:pPr>
      <w:r>
        <w:rPr>
          <w:rFonts w:eastAsia="Times New Roman"/>
          <w:szCs w:val="24"/>
        </w:rPr>
        <w:t xml:space="preserve"> </w:t>
      </w:r>
    </w:p>
    <w:p w:rsidR="008D2AE2" w:rsidRDefault="008D2AE2" w:rsidP="0037200F">
      <w:pPr>
        <w:rPr>
          <w:rFonts w:eastAsia="Times New Roman"/>
          <w:szCs w:val="24"/>
        </w:rPr>
      </w:pPr>
      <w:r>
        <w:rPr>
          <w:rFonts w:eastAsia="Times New Roman"/>
          <w:szCs w:val="24"/>
        </w:rPr>
        <w:t xml:space="preserve"> </w:t>
      </w:r>
    </w:p>
    <w:p w:rsidR="009C1080" w:rsidRDefault="009C1080" w:rsidP="009C1080">
      <w:pPr>
        <w:tabs>
          <w:tab w:val="left" w:pos="567"/>
        </w:tabs>
        <w:rPr>
          <w:rFonts w:cs="Arial"/>
          <w:szCs w:val="20"/>
        </w:rPr>
      </w:pPr>
      <w:r>
        <w:rPr>
          <w:rFonts w:cs="Arial"/>
          <w:szCs w:val="20"/>
        </w:rPr>
        <w:t>1.</w:t>
      </w:r>
      <w:r>
        <w:rPr>
          <w:rFonts w:cs="Arial"/>
          <w:szCs w:val="20"/>
        </w:rPr>
        <w:tab/>
        <w:t>The Committee of Ministers has carefully examined Recommendation 390</w:t>
      </w:r>
      <w:r>
        <w:rPr>
          <w:rFonts w:cs="Arial"/>
          <w:sz w:val="22"/>
          <w:szCs w:val="20"/>
        </w:rPr>
        <w:t> </w:t>
      </w:r>
      <w:r>
        <w:rPr>
          <w:rFonts w:cs="Arial"/>
          <w:szCs w:val="20"/>
        </w:rPr>
        <w:t>(2016) of the Congress of Local and Regional Authorities on "Women's political participation and representation at local and regional levels" and brought it to the attention of the governments of member State</w:t>
      </w:r>
      <w:r w:rsidR="00C401DB">
        <w:rPr>
          <w:rFonts w:cs="Arial"/>
          <w:szCs w:val="20"/>
        </w:rPr>
        <w:t>s</w:t>
      </w:r>
      <w:r>
        <w:rPr>
          <w:rFonts w:cs="Arial"/>
          <w:szCs w:val="20"/>
        </w:rPr>
        <w:t xml:space="preserve"> so that they can draw on it for their policies in the area of equality between women and men. It is also brought the recommendation to the attention of the Gender Equality Commission (GEC). </w:t>
      </w:r>
    </w:p>
    <w:p w:rsidR="009C1080" w:rsidRDefault="009C1080" w:rsidP="009C1080">
      <w:pPr>
        <w:tabs>
          <w:tab w:val="left" w:pos="567"/>
        </w:tabs>
        <w:rPr>
          <w:rFonts w:cs="Arial"/>
          <w:szCs w:val="20"/>
        </w:rPr>
      </w:pPr>
    </w:p>
    <w:p w:rsidR="009C1080" w:rsidRDefault="009C1080" w:rsidP="009C1080">
      <w:pPr>
        <w:tabs>
          <w:tab w:val="left" w:pos="567"/>
        </w:tabs>
      </w:pPr>
      <w:r>
        <w:rPr>
          <w:rFonts w:cs="Arial"/>
          <w:szCs w:val="20"/>
        </w:rPr>
        <w:t>2.</w:t>
      </w:r>
      <w:r>
        <w:rPr>
          <w:rFonts w:cs="Arial"/>
          <w:szCs w:val="20"/>
        </w:rPr>
        <w:tab/>
        <w:t>It expresses its gratitude to the Congress for its commitment to balanced participation of women and men in political life and encourages it to pursue its efforts in this area. It points out that one of the five priorities of the Council of Europe Gender Equality Strategy 2014-2017 is to achieve balanced participation of women and men in political and public dec</w:t>
      </w:r>
      <w:r w:rsidR="00C401DB">
        <w:rPr>
          <w:rFonts w:cs="Arial"/>
          <w:szCs w:val="20"/>
        </w:rPr>
        <w:t xml:space="preserve">ision </w:t>
      </w:r>
      <w:r>
        <w:rPr>
          <w:rFonts w:cs="Arial"/>
          <w:szCs w:val="20"/>
        </w:rPr>
        <w:t xml:space="preserve">making. In this connection, the GEC </w:t>
      </w:r>
      <w:r>
        <w:t xml:space="preserve">regularly monitors the member States' implementation of Recommendation </w:t>
      </w:r>
      <w:bookmarkStart w:id="1" w:name="_ML_000000000001_VALID"/>
      <w:r w:rsidR="00483CFB" w:rsidRPr="00483CFB">
        <w:fldChar w:fldCharType="begin"/>
      </w:r>
      <w:r w:rsidR="00483CFB" w:rsidRPr="00483CFB">
        <w:instrText xml:space="preserve"> HYPERLINK "https://search.coe.int/cm/Pages/result_details.aspx?Reference=Rec(2003)3" \o "Recommendation of the Committee of Ministers to member states on balanced participation of women and men in political and public decision making (Adopted by the Committee of Ministers on 12 March 2003 at the 831st meeting of the Ministers' Deputies)" </w:instrText>
      </w:r>
      <w:r w:rsidR="00483CFB" w:rsidRPr="00483CFB">
        <w:fldChar w:fldCharType="separate"/>
      </w:r>
      <w:bookmarkEnd w:id="1"/>
      <w:r w:rsidR="00483CFB" w:rsidRPr="00483CFB">
        <w:rPr>
          <w:rStyle w:val="Lienhypertexte"/>
        </w:rPr>
        <w:t>Rec(2003)3</w:t>
      </w:r>
      <w:r w:rsidR="00483CFB" w:rsidRPr="00483CFB">
        <w:fldChar w:fldCharType="end"/>
      </w:r>
      <w:r>
        <w:t xml:space="preserve"> on balanced participation of women and men i</w:t>
      </w:r>
      <w:r w:rsidR="00C401DB">
        <w:t xml:space="preserve">n political and public decision </w:t>
      </w:r>
      <w:r>
        <w:t xml:space="preserve">making and reports back to the Committee of Ministers. </w:t>
      </w:r>
    </w:p>
    <w:p w:rsidR="009C1080" w:rsidRDefault="009C1080" w:rsidP="009C1080">
      <w:pPr>
        <w:tabs>
          <w:tab w:val="left" w:pos="567"/>
        </w:tabs>
      </w:pPr>
    </w:p>
    <w:p w:rsidR="009C1080" w:rsidRDefault="009C1080" w:rsidP="009C1080">
      <w:pPr>
        <w:tabs>
          <w:tab w:val="left" w:pos="567"/>
        </w:tabs>
      </w:pPr>
      <w:r>
        <w:t>4.</w:t>
      </w:r>
      <w:r>
        <w:tab/>
        <w:t>The Committee stresses that promoting the balanced participation of women and men i</w:t>
      </w:r>
      <w:r w:rsidR="00C401DB">
        <w:t xml:space="preserve">n political and public decision </w:t>
      </w:r>
      <w:r>
        <w:t xml:space="preserve">making forms part of a more global approach geared to achieving true equality between women and men in all areas of life. It notes, in the light of the GEC's activities, that progress has been made in enabling women to gain access to decision-making bodies but much remains to be done to attain the objective of a minimum representation of 40% of both women and men in management posts, set by Recommendation </w:t>
      </w:r>
      <w:bookmarkStart w:id="2" w:name="_ML_000000000002_VALID"/>
      <w:r w:rsidR="00483CFB" w:rsidRPr="00483CFB">
        <w:fldChar w:fldCharType="begin"/>
      </w:r>
      <w:r w:rsidR="00483CFB" w:rsidRPr="00483CFB">
        <w:instrText xml:space="preserve"> HYPERLINK "https://search.coe.int/cm/Pages/result_details.aspx?Reference=Rec(2003)3" \o "Recommendation of the Committee of Ministers to member states on balanced participation of women and men in political and public decision making (Adopted by the Committee of Ministers on 12 March 2003 at the 831st meeting of the Ministers' Deputies)" </w:instrText>
      </w:r>
      <w:r w:rsidR="00483CFB" w:rsidRPr="00483CFB">
        <w:fldChar w:fldCharType="separate"/>
      </w:r>
      <w:bookmarkEnd w:id="2"/>
      <w:r w:rsidR="00483CFB" w:rsidRPr="00483CFB">
        <w:rPr>
          <w:rStyle w:val="Lienhypertexte"/>
        </w:rPr>
        <w:t>Rec(2003)3</w:t>
      </w:r>
      <w:r w:rsidR="00483CFB" w:rsidRPr="00483CFB">
        <w:fldChar w:fldCharType="end"/>
      </w:r>
      <w:r>
        <w:t xml:space="preserve">. </w:t>
      </w:r>
    </w:p>
    <w:p w:rsidR="009C1080" w:rsidRDefault="009C1080" w:rsidP="009C1080">
      <w:pPr>
        <w:tabs>
          <w:tab w:val="left" w:pos="567"/>
        </w:tabs>
      </w:pPr>
    </w:p>
    <w:p w:rsidR="009C1080" w:rsidRDefault="009C1080" w:rsidP="009C1080">
      <w:pPr>
        <w:tabs>
          <w:tab w:val="left" w:pos="567"/>
        </w:tabs>
      </w:pPr>
      <w:r>
        <w:t>5.</w:t>
      </w:r>
      <w:r>
        <w:tab/>
      </w:r>
      <w:r>
        <w:rPr>
          <w:rFonts w:eastAsia="Times New Roman"/>
          <w:szCs w:val="24"/>
          <w:lang w:eastAsia="fr-FR"/>
        </w:rPr>
        <w:t xml:space="preserve">The Committee of Ministers consequently encourages the governments of the member States to pursue their efforts to implement the aforementioned recommendation and, in particular, take steps to remove the obstacles preventing women and girls from fully participating in </w:t>
      </w:r>
      <w:r>
        <w:t>society. In this respect, it emphasises the importance of the role played by political parties and the media as well as the need to undertake activities to educate, raise awareness among and train the different stakeholders. On this point, the Committee of Ministers wishes to inform the Congress that activities aimed at promoting women's participation as candidates in elections are organised within the framework of the Council of Europe's electoral assistance programmes, as was the case, for example, for the 2015 local elections in the Republic of Moldova.</w:t>
      </w:r>
    </w:p>
    <w:p w:rsidR="009C1080" w:rsidRDefault="009C1080" w:rsidP="009C1080">
      <w:pPr>
        <w:rPr>
          <w:rFonts w:eastAsia="Times New Roman"/>
          <w:szCs w:val="24"/>
          <w:lang w:eastAsia="fr-FR"/>
        </w:rPr>
      </w:pPr>
    </w:p>
    <w:p w:rsidR="009C1080" w:rsidRDefault="009C1080" w:rsidP="009C1080">
      <w:pPr>
        <w:tabs>
          <w:tab w:val="left" w:pos="567"/>
        </w:tabs>
        <w:rPr>
          <w:rFonts w:eastAsia="Times New Roman"/>
          <w:szCs w:val="24"/>
          <w:lang w:eastAsia="fr-FR"/>
        </w:rPr>
      </w:pPr>
      <w:r>
        <w:rPr>
          <w:rFonts w:eastAsia="Times New Roman"/>
          <w:szCs w:val="24"/>
          <w:lang w:eastAsia="fr-FR"/>
        </w:rPr>
        <w:t>6.</w:t>
      </w:r>
      <w:r>
        <w:rPr>
          <w:rFonts w:eastAsia="Times New Roman"/>
          <w:szCs w:val="24"/>
          <w:lang w:eastAsia="fr-FR"/>
        </w:rPr>
        <w:tab/>
        <w:t xml:space="preserve">Finally, it informs the Congress that gender-disaggregated data on the composition of elected assemblies at local, regional and national levels as well as of national governments and regional and local authority executive bodies will be presented in the analytical report of the third round of monitoring of the implementation of Recommendation </w:t>
      </w:r>
      <w:bookmarkStart w:id="3" w:name="_ML_000000000003_VALID"/>
      <w:r w:rsidR="00483CFB" w:rsidRPr="00483CFB">
        <w:rPr>
          <w:rFonts w:eastAsia="Times New Roman"/>
          <w:szCs w:val="24"/>
          <w:lang w:eastAsia="fr-FR"/>
        </w:rPr>
        <w:fldChar w:fldCharType="begin"/>
      </w:r>
      <w:r w:rsidR="00483CFB" w:rsidRPr="00483CFB">
        <w:rPr>
          <w:rFonts w:eastAsia="Times New Roman"/>
          <w:szCs w:val="24"/>
          <w:lang w:eastAsia="fr-FR"/>
        </w:rPr>
        <w:instrText xml:space="preserve"> HYPERLINK "https://search.coe.int/cm/Pages/result_details.aspx?Reference=Rec(2003)3" \o "Recommendation of the Committee of Ministers to member states on balanced participation of women and men in political and public decision making (Adopted by the Committee of Ministers on 12 March 2003 at the 831st meeting of the Ministers' Deputies)" </w:instrText>
      </w:r>
      <w:r w:rsidR="00483CFB" w:rsidRPr="00483CFB">
        <w:rPr>
          <w:rFonts w:eastAsia="Times New Roman"/>
          <w:szCs w:val="24"/>
          <w:lang w:eastAsia="fr-FR"/>
        </w:rPr>
        <w:fldChar w:fldCharType="separate"/>
      </w:r>
      <w:bookmarkEnd w:id="3"/>
      <w:r w:rsidR="00483CFB" w:rsidRPr="00483CFB">
        <w:rPr>
          <w:rStyle w:val="Lienhypertexte"/>
          <w:rFonts w:eastAsia="Times New Roman"/>
          <w:szCs w:val="24"/>
          <w:lang w:eastAsia="fr-FR"/>
        </w:rPr>
        <w:t>Rec(2003)3</w:t>
      </w:r>
      <w:r w:rsidR="00483CFB" w:rsidRPr="00483CFB">
        <w:rPr>
          <w:rFonts w:eastAsia="Times New Roman"/>
          <w:szCs w:val="24"/>
          <w:lang w:eastAsia="fr-FR"/>
        </w:rPr>
        <w:fldChar w:fldCharType="end"/>
      </w:r>
      <w:r>
        <w:rPr>
          <w:rFonts w:eastAsia="Times New Roman"/>
          <w:szCs w:val="24"/>
          <w:lang w:eastAsia="fr-FR"/>
        </w:rPr>
        <w:t>, to be published in 2017.</w:t>
      </w:r>
    </w:p>
    <w:p w:rsidR="009C1080" w:rsidRDefault="009C1080" w:rsidP="009C1080">
      <w:pPr>
        <w:tabs>
          <w:tab w:val="left" w:pos="567"/>
          <w:tab w:val="left" w:pos="1134"/>
          <w:tab w:val="left" w:pos="1701"/>
        </w:tabs>
        <w:rPr>
          <w:rFonts w:eastAsia="Times New Roman"/>
          <w:szCs w:val="24"/>
          <w:lang w:eastAsia="fr-FR"/>
        </w:rPr>
      </w:pPr>
    </w:p>
    <w:p w:rsidR="009C1080" w:rsidRDefault="009C1080" w:rsidP="009C1080">
      <w:pPr>
        <w:tabs>
          <w:tab w:val="left" w:pos="567"/>
          <w:tab w:val="left" w:pos="1134"/>
          <w:tab w:val="left" w:pos="1701"/>
        </w:tabs>
        <w:rPr>
          <w:rFonts w:eastAsia="Times New Roman"/>
          <w:szCs w:val="24"/>
          <w:lang w:eastAsia="fr-FR"/>
        </w:rPr>
      </w:pPr>
      <w:r>
        <w:rPr>
          <w:rFonts w:eastAsia="Times New Roman"/>
          <w:szCs w:val="24"/>
          <w:lang w:eastAsia="fr-FR"/>
        </w:rPr>
        <w:t>7.</w:t>
      </w:r>
      <w:r>
        <w:rPr>
          <w:rFonts w:eastAsia="Times New Roman"/>
          <w:szCs w:val="24"/>
          <w:lang w:eastAsia="fr-FR"/>
        </w:rPr>
        <w:tab/>
        <w:t xml:space="preserve">The Committee of Ministers is willing to enter into political dialogue with the Congress, in any appropriate form, regarding follow-up to its recommendation. </w:t>
      </w:r>
    </w:p>
    <w:p w:rsidR="009C1080" w:rsidRDefault="009C1080" w:rsidP="009C1080">
      <w:pPr>
        <w:tabs>
          <w:tab w:val="left" w:pos="567"/>
          <w:tab w:val="left" w:pos="1134"/>
          <w:tab w:val="left" w:pos="1701"/>
        </w:tabs>
        <w:rPr>
          <w:rFonts w:eastAsia="Times New Roman"/>
          <w:szCs w:val="24"/>
          <w:lang w:eastAsia="fr-FR"/>
        </w:rPr>
      </w:pPr>
    </w:p>
    <w:p w:rsidR="00817804" w:rsidRDefault="00817804" w:rsidP="0037200F">
      <w:pPr>
        <w:rPr>
          <w:rFonts w:eastAsia="Times New Roman"/>
          <w:szCs w:val="24"/>
        </w:rPr>
      </w:pPr>
    </w:p>
    <w:p w:rsidR="00817804" w:rsidRDefault="00817804" w:rsidP="0037200F">
      <w:pPr>
        <w:rPr>
          <w:rFonts w:eastAsia="Times New Roman"/>
          <w:szCs w:val="24"/>
        </w:rPr>
      </w:pPr>
    </w:p>
    <w:sectPr w:rsidR="00817804" w:rsidSect="00156DC1">
      <w:headerReference w:type="even" r:id="rId8"/>
      <w:headerReference w:type="default" r:id="rId9"/>
      <w:footerReference w:type="default" r:id="rId10"/>
      <w:headerReference w:type="first" r:id="rId11"/>
      <w:footerReference w:type="first" r:id="rId12"/>
      <w:type w:val="continuous"/>
      <w:pgSz w:w="11907" w:h="16840" w:code="9"/>
      <w:pgMar w:top="993" w:right="1162" w:bottom="709" w:left="1077" w:header="454" w:footer="341" w:gutter="113"/>
      <w:paperSrc w:first="15" w:other="15"/>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3FA" w:rsidRDefault="00DA03FA" w:rsidP="00FD6043">
      <w:r>
        <w:separator/>
      </w:r>
    </w:p>
  </w:endnote>
  <w:endnote w:type="continuationSeparator" w:id="0">
    <w:p w:rsidR="00DA03FA" w:rsidRDefault="00DA03FA"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06" w:rsidRPr="002F3006" w:rsidRDefault="002F3006" w:rsidP="002F3006">
    <w:pPr>
      <w:pStyle w:val="Pieddepage"/>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B8" w:rsidRPr="00113EB0" w:rsidRDefault="001E7C29" w:rsidP="00E15639">
    <w:pPr>
      <w:pStyle w:val="Pieddepage"/>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Lienhypertexte"/>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3FA" w:rsidRDefault="00DA03FA" w:rsidP="00FD6043">
      <w:r>
        <w:separator/>
      </w:r>
    </w:p>
  </w:footnote>
  <w:footnote w:type="continuationSeparator" w:id="0">
    <w:p w:rsidR="00DA03FA" w:rsidRDefault="00DA03FA" w:rsidP="00FD6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8D2AE2" w:rsidP="00E54322">
    <w:pPr>
      <w:pStyle w:val="En-tte"/>
    </w:pPr>
    <w:r w:rsidRPr="008D2AE2">
      <w:t>CM/</w:t>
    </w:r>
    <w:proofErr w:type="gramStart"/>
    <w:r w:rsidRPr="008D2AE2">
      <w:t>Cong(</w:t>
    </w:r>
    <w:proofErr w:type="gramEnd"/>
    <w:r w:rsidRPr="008D2AE2">
      <w:t>201</w:t>
    </w:r>
    <w:r w:rsidR="0041783D">
      <w:t>7</w:t>
    </w:r>
    <w:r w:rsidRPr="008D2AE2">
      <w:t>)Rec</w:t>
    </w:r>
    <w:r w:rsidR="0041783D">
      <w:t>388</w:t>
    </w:r>
    <w:r w:rsidRPr="008D2AE2">
      <w:t>-final</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9C1080">
      <w:rPr>
        <w:noProof/>
      </w:rPr>
      <w:t>2</w:t>
    </w:r>
    <w:r w:rsidR="00E15639" w:rsidRPr="00E5432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E15639" w:rsidP="00E54322">
    <w:pPr>
      <w:pStyle w:val="En-tte"/>
    </w:pPr>
    <w:r w:rsidRPr="00E54322">
      <w:tab/>
    </w:r>
    <w:r w:rsidRPr="00E54322">
      <w:fldChar w:fldCharType="begin"/>
    </w:r>
    <w:r w:rsidRPr="00E54322">
      <w:instrText xml:space="preserve"> PAGE  \* Arabic  \* MERGEFORMAT </w:instrText>
    </w:r>
    <w:r w:rsidRPr="00E54322">
      <w:fldChar w:fldCharType="separate"/>
    </w:r>
    <w:r w:rsidR="008D2AE2">
      <w:rPr>
        <w:noProof/>
      </w:rPr>
      <w:t>3</w:t>
    </w:r>
    <w:r w:rsidRPr="00E54322">
      <w:fldChar w:fldCharType="end"/>
    </w:r>
    <w:r w:rsidR="00E475F9" w:rsidRPr="00E54322">
      <w:tab/>
    </w:r>
    <w:r w:rsidR="008D2AE2" w:rsidRPr="008D2AE2">
      <w:t>CM/</w:t>
    </w:r>
    <w:proofErr w:type="gramStart"/>
    <w:r w:rsidR="008D2AE2" w:rsidRPr="008D2AE2">
      <w:t>Cong(</w:t>
    </w:r>
    <w:proofErr w:type="gramEnd"/>
    <w:r w:rsidR="008D2AE2" w:rsidRPr="008D2AE2">
      <w:t>201..)Rec...-final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DB" w:rsidRDefault="00877E5C" w:rsidP="00123CDD">
    <w:pPr>
      <w:pStyle w:val="En-tte"/>
      <w:spacing w:after="2280"/>
    </w:pPr>
    <w:r>
      <w:rPr>
        <w:noProof/>
        <w:lang w:val="en-US"/>
      </w:rPr>
      <w:drawing>
        <wp:anchor distT="0" distB="0" distL="114300" distR="114300" simplePos="0" relativeHeight="251657728" behindDoc="1" locked="0" layoutInCell="0" allowOverlap="0">
          <wp:simplePos x="0" y="0"/>
          <wp:positionH relativeFrom="page">
            <wp:posOffset>309880</wp:posOffset>
          </wp:positionH>
          <wp:positionV relativeFrom="page">
            <wp:posOffset>17780</wp:posOffset>
          </wp:positionV>
          <wp:extent cx="7581900" cy="10724515"/>
          <wp:effectExtent l="0" t="0" r="0" b="63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3FA"/>
    <w:rsid w:val="0001238D"/>
    <w:rsid w:val="00035FDF"/>
    <w:rsid w:val="00071EA7"/>
    <w:rsid w:val="00072CBD"/>
    <w:rsid w:val="00082CEE"/>
    <w:rsid w:val="000A307B"/>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861FB"/>
    <w:rsid w:val="00290B36"/>
    <w:rsid w:val="00293EE6"/>
    <w:rsid w:val="002C0872"/>
    <w:rsid w:val="002C20BA"/>
    <w:rsid w:val="002C43B5"/>
    <w:rsid w:val="002C4704"/>
    <w:rsid w:val="002D0655"/>
    <w:rsid w:val="002D11B8"/>
    <w:rsid w:val="002E4089"/>
    <w:rsid w:val="002F3006"/>
    <w:rsid w:val="002F405C"/>
    <w:rsid w:val="002F6BB7"/>
    <w:rsid w:val="002F77BB"/>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1783D"/>
    <w:rsid w:val="004256CB"/>
    <w:rsid w:val="004329B7"/>
    <w:rsid w:val="00443709"/>
    <w:rsid w:val="00447D22"/>
    <w:rsid w:val="004553F6"/>
    <w:rsid w:val="00480D8B"/>
    <w:rsid w:val="00483CFB"/>
    <w:rsid w:val="004A37E1"/>
    <w:rsid w:val="004C0C2F"/>
    <w:rsid w:val="004C11B3"/>
    <w:rsid w:val="0050115D"/>
    <w:rsid w:val="0054041B"/>
    <w:rsid w:val="00550B6C"/>
    <w:rsid w:val="00574663"/>
    <w:rsid w:val="005B1FA1"/>
    <w:rsid w:val="005B3604"/>
    <w:rsid w:val="005C73BB"/>
    <w:rsid w:val="005D7CDF"/>
    <w:rsid w:val="005F093B"/>
    <w:rsid w:val="005F3DC6"/>
    <w:rsid w:val="00614982"/>
    <w:rsid w:val="00631491"/>
    <w:rsid w:val="00643231"/>
    <w:rsid w:val="00643C3F"/>
    <w:rsid w:val="00644AD3"/>
    <w:rsid w:val="006455FA"/>
    <w:rsid w:val="00653BE8"/>
    <w:rsid w:val="00660638"/>
    <w:rsid w:val="00671684"/>
    <w:rsid w:val="00671EA2"/>
    <w:rsid w:val="006827E4"/>
    <w:rsid w:val="006908C5"/>
    <w:rsid w:val="006F0318"/>
    <w:rsid w:val="006F6B48"/>
    <w:rsid w:val="00712E65"/>
    <w:rsid w:val="007150DE"/>
    <w:rsid w:val="00721866"/>
    <w:rsid w:val="00725CBD"/>
    <w:rsid w:val="00735569"/>
    <w:rsid w:val="007541C7"/>
    <w:rsid w:val="00761627"/>
    <w:rsid w:val="00773CFE"/>
    <w:rsid w:val="007A543D"/>
    <w:rsid w:val="007B3DD0"/>
    <w:rsid w:val="007C0AD1"/>
    <w:rsid w:val="007D7B20"/>
    <w:rsid w:val="007E168C"/>
    <w:rsid w:val="007F216E"/>
    <w:rsid w:val="007F43C0"/>
    <w:rsid w:val="00800A19"/>
    <w:rsid w:val="008042E6"/>
    <w:rsid w:val="00805F04"/>
    <w:rsid w:val="00810D5A"/>
    <w:rsid w:val="00814AA2"/>
    <w:rsid w:val="00817804"/>
    <w:rsid w:val="0082394F"/>
    <w:rsid w:val="00825F97"/>
    <w:rsid w:val="00853C90"/>
    <w:rsid w:val="008575F2"/>
    <w:rsid w:val="00857F73"/>
    <w:rsid w:val="0087380A"/>
    <w:rsid w:val="00877E5C"/>
    <w:rsid w:val="008A3DFA"/>
    <w:rsid w:val="008B07D4"/>
    <w:rsid w:val="008B1B71"/>
    <w:rsid w:val="008C12CC"/>
    <w:rsid w:val="008D2AE2"/>
    <w:rsid w:val="00916BF5"/>
    <w:rsid w:val="009215B8"/>
    <w:rsid w:val="00923554"/>
    <w:rsid w:val="009270C4"/>
    <w:rsid w:val="00940F14"/>
    <w:rsid w:val="009432D0"/>
    <w:rsid w:val="00950D67"/>
    <w:rsid w:val="009527D7"/>
    <w:rsid w:val="00955512"/>
    <w:rsid w:val="00963962"/>
    <w:rsid w:val="00974C41"/>
    <w:rsid w:val="009B3AB7"/>
    <w:rsid w:val="009C1080"/>
    <w:rsid w:val="009C5258"/>
    <w:rsid w:val="009D28F3"/>
    <w:rsid w:val="00A12DEC"/>
    <w:rsid w:val="00A22D53"/>
    <w:rsid w:val="00A474E5"/>
    <w:rsid w:val="00A842D4"/>
    <w:rsid w:val="00A93CA3"/>
    <w:rsid w:val="00AB6552"/>
    <w:rsid w:val="00AB67F8"/>
    <w:rsid w:val="00AB7727"/>
    <w:rsid w:val="00AC73AA"/>
    <w:rsid w:val="00AE76B8"/>
    <w:rsid w:val="00AE79D2"/>
    <w:rsid w:val="00B06133"/>
    <w:rsid w:val="00B129D8"/>
    <w:rsid w:val="00B227AE"/>
    <w:rsid w:val="00B41B03"/>
    <w:rsid w:val="00B41EC3"/>
    <w:rsid w:val="00B63F08"/>
    <w:rsid w:val="00B81BAC"/>
    <w:rsid w:val="00B849E0"/>
    <w:rsid w:val="00B90246"/>
    <w:rsid w:val="00B920E4"/>
    <w:rsid w:val="00BA79A3"/>
    <w:rsid w:val="00BB7DCE"/>
    <w:rsid w:val="00BD25C0"/>
    <w:rsid w:val="00C049EE"/>
    <w:rsid w:val="00C109FD"/>
    <w:rsid w:val="00C14C2C"/>
    <w:rsid w:val="00C401DB"/>
    <w:rsid w:val="00C409C2"/>
    <w:rsid w:val="00C54D03"/>
    <w:rsid w:val="00C74E6F"/>
    <w:rsid w:val="00C8348A"/>
    <w:rsid w:val="00C92F89"/>
    <w:rsid w:val="00CC39DC"/>
    <w:rsid w:val="00CC6269"/>
    <w:rsid w:val="00CC6C4F"/>
    <w:rsid w:val="00CE1FF8"/>
    <w:rsid w:val="00CE4890"/>
    <w:rsid w:val="00CE6FD2"/>
    <w:rsid w:val="00CF25C4"/>
    <w:rsid w:val="00D0182E"/>
    <w:rsid w:val="00D0265B"/>
    <w:rsid w:val="00D161E2"/>
    <w:rsid w:val="00D24A57"/>
    <w:rsid w:val="00D25B45"/>
    <w:rsid w:val="00D53526"/>
    <w:rsid w:val="00D554E6"/>
    <w:rsid w:val="00D70628"/>
    <w:rsid w:val="00D83353"/>
    <w:rsid w:val="00DA03FA"/>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86611"/>
    <w:rsid w:val="00E940BF"/>
    <w:rsid w:val="00EA643A"/>
    <w:rsid w:val="00EE34E3"/>
    <w:rsid w:val="00F01885"/>
    <w:rsid w:val="00F168A4"/>
    <w:rsid w:val="00F2380B"/>
    <w:rsid w:val="00F24713"/>
    <w:rsid w:val="00F40699"/>
    <w:rsid w:val="00F433D6"/>
    <w:rsid w:val="00F61D34"/>
    <w:rsid w:val="00F76BBD"/>
    <w:rsid w:val="00F96689"/>
    <w:rsid w:val="00FD3F52"/>
    <w:rsid w:val="00FD6043"/>
    <w:rsid w:val="00FE2C95"/>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1491"/>
    <w:pPr>
      <w:tabs>
        <w:tab w:val="center" w:pos="4820"/>
        <w:tab w:val="right" w:pos="9639"/>
      </w:tabs>
    </w:pPr>
    <w:rPr>
      <w:sz w:val="18"/>
    </w:rPr>
  </w:style>
  <w:style w:type="character" w:customStyle="1" w:styleId="En-tteCar">
    <w:name w:val="En-tête Car"/>
    <w:link w:val="En-tte"/>
    <w:uiPriority w:val="99"/>
    <w:rsid w:val="00631491"/>
    <w:rPr>
      <w:rFonts w:ascii="Arial" w:hAnsi="Arial"/>
      <w:sz w:val="18"/>
      <w:szCs w:val="22"/>
      <w:lang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basedOn w:val="Normal"/>
    <w:link w:val="NotedebasdepageCar"/>
    <w:unhideWhenUsed/>
    <w:rsid w:val="009C5258"/>
    <w:rPr>
      <w:sz w:val="16"/>
      <w:szCs w:val="20"/>
    </w:rPr>
  </w:style>
  <w:style w:type="character" w:customStyle="1" w:styleId="NotedebasdepageCar">
    <w:name w:val="Note de bas de page Car"/>
    <w:link w:val="Notedebasdepage"/>
    <w:rsid w:val="009C5258"/>
    <w:rPr>
      <w:rFonts w:ascii="Arial" w:hAnsi="Arial"/>
      <w:sz w:val="16"/>
      <w:lang w:val="fr-FR" w:eastAsia="en-US"/>
    </w:rPr>
  </w:style>
  <w:style w:type="character" w:styleId="Appelnotedebasdep">
    <w:name w:val="footnote reference"/>
    <w:aliases w:val="Footnote Refernece,Fußnotenzeichen_Raxen,callout,Footnote Reference Number, BVI fnr,BVI fnr,Footnote Reference1,Footnote Reference Superscript,Footnote text,4_G,Footnotes refss,Footnote Refernece + (Latein) Arial,10 pt,Blau"/>
    <w:link w:val="FootnoteReferneceChar"/>
    <w:unhideWhenUsed/>
    <w:qFormat/>
    <w:rsid w:val="00853C90"/>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Appelnotedebasdep"/>
    <w:rsid w:val="0041783D"/>
    <w:pPr>
      <w:spacing w:after="160" w:line="240" w:lineRule="exact"/>
    </w:pPr>
    <w:rPr>
      <w:rFonts w:ascii="Calibri" w:hAnsi="Calibri"/>
      <w:szCs w:val="20"/>
      <w:vertAlign w:val="superscript"/>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1491"/>
    <w:pPr>
      <w:tabs>
        <w:tab w:val="center" w:pos="4820"/>
        <w:tab w:val="right" w:pos="9639"/>
      </w:tabs>
    </w:pPr>
    <w:rPr>
      <w:sz w:val="18"/>
    </w:rPr>
  </w:style>
  <w:style w:type="character" w:customStyle="1" w:styleId="En-tteCar">
    <w:name w:val="En-tête Car"/>
    <w:link w:val="En-tte"/>
    <w:uiPriority w:val="99"/>
    <w:rsid w:val="00631491"/>
    <w:rPr>
      <w:rFonts w:ascii="Arial" w:hAnsi="Arial"/>
      <w:sz w:val="18"/>
      <w:szCs w:val="22"/>
      <w:lang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basedOn w:val="Normal"/>
    <w:link w:val="NotedebasdepageCar"/>
    <w:unhideWhenUsed/>
    <w:rsid w:val="009C5258"/>
    <w:rPr>
      <w:sz w:val="16"/>
      <w:szCs w:val="20"/>
    </w:rPr>
  </w:style>
  <w:style w:type="character" w:customStyle="1" w:styleId="NotedebasdepageCar">
    <w:name w:val="Note de bas de page Car"/>
    <w:link w:val="Notedebasdepage"/>
    <w:rsid w:val="009C5258"/>
    <w:rPr>
      <w:rFonts w:ascii="Arial" w:hAnsi="Arial"/>
      <w:sz w:val="16"/>
      <w:lang w:val="fr-FR" w:eastAsia="en-US"/>
    </w:rPr>
  </w:style>
  <w:style w:type="character" w:styleId="Appelnotedebasdep">
    <w:name w:val="footnote reference"/>
    <w:aliases w:val="Footnote Refernece,Fußnotenzeichen_Raxen,callout,Footnote Reference Number, BVI fnr,BVI fnr,Footnote Reference1,Footnote Reference Superscript,Footnote text,4_G,Footnotes refss,Footnote Refernece + (Latein) Arial,10 pt,Blau"/>
    <w:link w:val="FootnoteReferneceChar"/>
    <w:unhideWhenUsed/>
    <w:qFormat/>
    <w:rsid w:val="00853C90"/>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Appelnotedebasdep"/>
    <w:rsid w:val="0041783D"/>
    <w:pPr>
      <w:spacing w:after="160" w:line="240" w:lineRule="exact"/>
    </w:pPr>
    <w:rPr>
      <w:rFonts w:ascii="Calibri" w:hAnsi="Calibri"/>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2657">
      <w:bodyDiv w:val="1"/>
      <w:marLeft w:val="0"/>
      <w:marRight w:val="0"/>
      <w:marTop w:val="0"/>
      <w:marBottom w:val="0"/>
      <w:divBdr>
        <w:top w:val="none" w:sz="0" w:space="0" w:color="auto"/>
        <w:left w:val="none" w:sz="0" w:space="0" w:color="auto"/>
        <w:bottom w:val="none" w:sz="0" w:space="0" w:color="auto"/>
        <w:right w:val="none" w:sz="0" w:space="0" w:color="auto"/>
      </w:divBdr>
      <w:divsChild>
        <w:div w:id="1651399279">
          <w:marLeft w:val="0"/>
          <w:marRight w:val="0"/>
          <w:marTop w:val="0"/>
          <w:marBottom w:val="0"/>
          <w:divBdr>
            <w:top w:val="none" w:sz="0" w:space="0" w:color="auto"/>
            <w:left w:val="none" w:sz="0" w:space="0" w:color="auto"/>
            <w:bottom w:val="none" w:sz="0" w:space="0" w:color="auto"/>
            <w:right w:val="none" w:sz="0" w:space="0" w:color="auto"/>
          </w:divBdr>
          <w:divsChild>
            <w:div w:id="140464717">
              <w:marLeft w:val="0"/>
              <w:marRight w:val="0"/>
              <w:marTop w:val="0"/>
              <w:marBottom w:val="0"/>
              <w:divBdr>
                <w:top w:val="none" w:sz="0" w:space="0" w:color="auto"/>
                <w:left w:val="none" w:sz="0" w:space="0" w:color="auto"/>
                <w:bottom w:val="none" w:sz="0" w:space="0" w:color="auto"/>
                <w:right w:val="none" w:sz="0" w:space="0" w:color="auto"/>
              </w:divBdr>
              <w:divsChild>
                <w:div w:id="854733698">
                  <w:marLeft w:val="0"/>
                  <w:marRight w:val="0"/>
                  <w:marTop w:val="0"/>
                  <w:marBottom w:val="0"/>
                  <w:divBdr>
                    <w:top w:val="none" w:sz="0" w:space="0" w:color="auto"/>
                    <w:left w:val="none" w:sz="0" w:space="0" w:color="auto"/>
                    <w:bottom w:val="none" w:sz="0" w:space="0" w:color="auto"/>
                    <w:right w:val="none" w:sz="0" w:space="0" w:color="auto"/>
                  </w:divBdr>
                  <w:divsChild>
                    <w:div w:id="404189593">
                      <w:marLeft w:val="0"/>
                      <w:marRight w:val="0"/>
                      <w:marTop w:val="0"/>
                      <w:marBottom w:val="0"/>
                      <w:divBdr>
                        <w:top w:val="none" w:sz="0" w:space="0" w:color="auto"/>
                        <w:left w:val="none" w:sz="0" w:space="0" w:color="auto"/>
                        <w:bottom w:val="none" w:sz="0" w:space="0" w:color="auto"/>
                        <w:right w:val="none" w:sz="0" w:space="0" w:color="auto"/>
                      </w:divBdr>
                      <w:divsChild>
                        <w:div w:id="188683393">
                          <w:marLeft w:val="0"/>
                          <w:marRight w:val="0"/>
                          <w:marTop w:val="0"/>
                          <w:marBottom w:val="0"/>
                          <w:divBdr>
                            <w:top w:val="none" w:sz="0" w:space="0" w:color="auto"/>
                            <w:left w:val="none" w:sz="0" w:space="0" w:color="auto"/>
                            <w:bottom w:val="none" w:sz="0" w:space="0" w:color="auto"/>
                            <w:right w:val="none" w:sz="0" w:space="0" w:color="auto"/>
                          </w:divBdr>
                          <w:divsChild>
                            <w:div w:id="20017497">
                              <w:marLeft w:val="0"/>
                              <w:marRight w:val="0"/>
                              <w:marTop w:val="0"/>
                              <w:marBottom w:val="0"/>
                              <w:divBdr>
                                <w:top w:val="none" w:sz="0" w:space="0" w:color="auto"/>
                                <w:left w:val="none" w:sz="0" w:space="0" w:color="auto"/>
                                <w:bottom w:val="none" w:sz="0" w:space="0" w:color="auto"/>
                                <w:right w:val="none" w:sz="0" w:space="0" w:color="auto"/>
                              </w:divBdr>
                              <w:divsChild>
                                <w:div w:id="1260673120">
                                  <w:marLeft w:val="-225"/>
                                  <w:marRight w:val="-225"/>
                                  <w:marTop w:val="0"/>
                                  <w:marBottom w:val="0"/>
                                  <w:divBdr>
                                    <w:top w:val="none" w:sz="0" w:space="0" w:color="auto"/>
                                    <w:left w:val="none" w:sz="0" w:space="0" w:color="auto"/>
                                    <w:bottom w:val="none" w:sz="0" w:space="0" w:color="auto"/>
                                    <w:right w:val="none" w:sz="0" w:space="0" w:color="auto"/>
                                  </w:divBdr>
                                  <w:divsChild>
                                    <w:div w:id="1955403402">
                                      <w:marLeft w:val="0"/>
                                      <w:marRight w:val="0"/>
                                      <w:marTop w:val="0"/>
                                      <w:marBottom w:val="0"/>
                                      <w:divBdr>
                                        <w:top w:val="none" w:sz="0" w:space="0" w:color="auto"/>
                                        <w:left w:val="none" w:sz="0" w:space="0" w:color="auto"/>
                                        <w:bottom w:val="none" w:sz="0" w:space="0" w:color="auto"/>
                                        <w:right w:val="none" w:sz="0" w:space="0" w:color="auto"/>
                                      </w:divBdr>
                                      <w:divsChild>
                                        <w:div w:id="780758247">
                                          <w:marLeft w:val="0"/>
                                          <w:marRight w:val="0"/>
                                          <w:marTop w:val="0"/>
                                          <w:marBottom w:val="0"/>
                                          <w:divBdr>
                                            <w:top w:val="none" w:sz="0" w:space="0" w:color="auto"/>
                                            <w:left w:val="none" w:sz="0" w:space="0" w:color="auto"/>
                                            <w:bottom w:val="none" w:sz="0" w:space="0" w:color="auto"/>
                                            <w:right w:val="none" w:sz="0" w:space="0" w:color="auto"/>
                                          </w:divBdr>
                                          <w:divsChild>
                                            <w:div w:id="2115442831">
                                              <w:marLeft w:val="0"/>
                                              <w:marRight w:val="0"/>
                                              <w:marTop w:val="0"/>
                                              <w:marBottom w:val="0"/>
                                              <w:divBdr>
                                                <w:top w:val="single" w:sz="6" w:space="0" w:color="EEEEEE"/>
                                                <w:left w:val="single" w:sz="6" w:space="0" w:color="EEEEEE"/>
                                                <w:bottom w:val="single" w:sz="6" w:space="0" w:color="EEEEEE"/>
                                                <w:right w:val="single" w:sz="6" w:space="0" w:color="EEEEEE"/>
                                              </w:divBdr>
                                              <w:divsChild>
                                                <w:div w:id="1843545663">
                                                  <w:marLeft w:val="0"/>
                                                  <w:marRight w:val="0"/>
                                                  <w:marTop w:val="0"/>
                                                  <w:marBottom w:val="0"/>
                                                  <w:divBdr>
                                                    <w:top w:val="none" w:sz="0" w:space="0" w:color="auto"/>
                                                    <w:left w:val="none" w:sz="0" w:space="0" w:color="auto"/>
                                                    <w:bottom w:val="none" w:sz="0" w:space="0" w:color="auto"/>
                                                    <w:right w:val="none" w:sz="0" w:space="0" w:color="auto"/>
                                                  </w:divBdr>
                                                  <w:divsChild>
                                                    <w:div w:id="1076054281">
                                                      <w:marLeft w:val="0"/>
                                                      <w:marRight w:val="0"/>
                                                      <w:marTop w:val="0"/>
                                                      <w:marBottom w:val="0"/>
                                                      <w:divBdr>
                                                        <w:top w:val="none" w:sz="0" w:space="0" w:color="auto"/>
                                                        <w:left w:val="none" w:sz="0" w:space="0" w:color="auto"/>
                                                        <w:bottom w:val="none" w:sz="0" w:space="0" w:color="auto"/>
                                                        <w:right w:val="none" w:sz="0" w:space="0" w:color="auto"/>
                                                      </w:divBdr>
                                                      <w:divsChild>
                                                        <w:div w:id="1553731800">
                                                          <w:marLeft w:val="0"/>
                                                          <w:marRight w:val="0"/>
                                                          <w:marTop w:val="0"/>
                                                          <w:marBottom w:val="0"/>
                                                          <w:divBdr>
                                                            <w:top w:val="none" w:sz="0" w:space="0" w:color="auto"/>
                                                            <w:left w:val="none" w:sz="0" w:space="0" w:color="auto"/>
                                                            <w:bottom w:val="none" w:sz="0" w:space="0" w:color="auto"/>
                                                            <w:right w:val="none" w:sz="0" w:space="0" w:color="auto"/>
                                                          </w:divBdr>
                                                          <w:divsChild>
                                                            <w:div w:id="676228680">
                                                              <w:marLeft w:val="0"/>
                                                              <w:marRight w:val="0"/>
                                                              <w:marTop w:val="0"/>
                                                              <w:marBottom w:val="0"/>
                                                              <w:divBdr>
                                                                <w:top w:val="none" w:sz="0" w:space="0" w:color="auto"/>
                                                                <w:left w:val="none" w:sz="0" w:space="0" w:color="auto"/>
                                                                <w:bottom w:val="none" w:sz="0" w:space="0" w:color="auto"/>
                                                                <w:right w:val="none" w:sz="0" w:space="0" w:color="auto"/>
                                                              </w:divBdr>
                                                              <w:divsChild>
                                                                <w:div w:id="408577422">
                                                                  <w:marLeft w:val="0"/>
                                                                  <w:marRight w:val="0"/>
                                                                  <w:marTop w:val="0"/>
                                                                  <w:marBottom w:val="0"/>
                                                                  <w:divBdr>
                                                                    <w:top w:val="none" w:sz="0" w:space="0" w:color="auto"/>
                                                                    <w:left w:val="none" w:sz="0" w:space="0" w:color="auto"/>
                                                                    <w:bottom w:val="none" w:sz="0" w:space="0" w:color="auto"/>
                                                                    <w:right w:val="none" w:sz="0" w:space="0" w:color="auto"/>
                                                                  </w:divBdr>
                                                                  <w:divsChild>
                                                                    <w:div w:id="1781218542">
                                                                      <w:marLeft w:val="0"/>
                                                                      <w:marRight w:val="0"/>
                                                                      <w:marTop w:val="0"/>
                                                                      <w:marBottom w:val="0"/>
                                                                      <w:divBdr>
                                                                        <w:top w:val="none" w:sz="0" w:space="0" w:color="auto"/>
                                                                        <w:left w:val="none" w:sz="0" w:space="0" w:color="auto"/>
                                                                        <w:bottom w:val="none" w:sz="0" w:space="0" w:color="auto"/>
                                                                        <w:right w:val="none" w:sz="0" w:space="0" w:color="auto"/>
                                                                      </w:divBdr>
                                                                      <w:divsChild>
                                                                        <w:div w:id="502863296">
                                                                          <w:marLeft w:val="0"/>
                                                                          <w:marRight w:val="0"/>
                                                                          <w:marTop w:val="0"/>
                                                                          <w:marBottom w:val="0"/>
                                                                          <w:divBdr>
                                                                            <w:top w:val="none" w:sz="0" w:space="0" w:color="auto"/>
                                                                            <w:left w:val="none" w:sz="0" w:space="0" w:color="auto"/>
                                                                            <w:bottom w:val="none" w:sz="0" w:space="0" w:color="auto"/>
                                                                            <w:right w:val="none" w:sz="0" w:space="0" w:color="auto"/>
                                                                          </w:divBdr>
                                                                          <w:divsChild>
                                                                            <w:div w:id="1388455052">
                                                                              <w:marLeft w:val="0"/>
                                                                              <w:marRight w:val="0"/>
                                                                              <w:marTop w:val="0"/>
                                                                              <w:marBottom w:val="0"/>
                                                                              <w:divBdr>
                                                                                <w:top w:val="none" w:sz="0" w:space="0" w:color="auto"/>
                                                                                <w:left w:val="none" w:sz="0" w:space="0" w:color="auto"/>
                                                                                <w:bottom w:val="none" w:sz="0" w:space="0" w:color="auto"/>
                                                                                <w:right w:val="none" w:sz="0" w:space="0" w:color="auto"/>
                                                                              </w:divBdr>
                                                                              <w:divsChild>
                                                                                <w:div w:id="17511740">
                                                                                  <w:marLeft w:val="0"/>
                                                                                  <w:marRight w:val="0"/>
                                                                                  <w:marTop w:val="0"/>
                                                                                  <w:marBottom w:val="0"/>
                                                                                  <w:divBdr>
                                                                                    <w:top w:val="none" w:sz="0" w:space="0" w:color="auto"/>
                                                                                    <w:left w:val="none" w:sz="0" w:space="0" w:color="auto"/>
                                                                                    <w:bottom w:val="none" w:sz="0" w:space="0" w:color="auto"/>
                                                                                    <w:right w:val="none" w:sz="0" w:space="0" w:color="auto"/>
                                                                                  </w:divBdr>
                                                                                  <w:divsChild>
                                                                                    <w:div w:id="11050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366859">
      <w:bodyDiv w:val="1"/>
      <w:marLeft w:val="0"/>
      <w:marRight w:val="0"/>
      <w:marTop w:val="0"/>
      <w:marBottom w:val="0"/>
      <w:divBdr>
        <w:top w:val="none" w:sz="0" w:space="0" w:color="auto"/>
        <w:left w:val="none" w:sz="0" w:space="0" w:color="auto"/>
        <w:bottom w:val="none" w:sz="0" w:space="0" w:color="auto"/>
        <w:right w:val="none" w:sz="0" w:space="0" w:color="auto"/>
      </w:divBdr>
      <w:divsChild>
        <w:div w:id="1827357138">
          <w:marLeft w:val="0"/>
          <w:marRight w:val="0"/>
          <w:marTop w:val="0"/>
          <w:marBottom w:val="0"/>
          <w:divBdr>
            <w:top w:val="none" w:sz="0" w:space="0" w:color="auto"/>
            <w:left w:val="none" w:sz="0" w:space="0" w:color="auto"/>
            <w:bottom w:val="none" w:sz="0" w:space="0" w:color="auto"/>
            <w:right w:val="none" w:sz="0" w:space="0" w:color="auto"/>
          </w:divBdr>
          <w:divsChild>
            <w:div w:id="318850786">
              <w:marLeft w:val="0"/>
              <w:marRight w:val="0"/>
              <w:marTop w:val="0"/>
              <w:marBottom w:val="0"/>
              <w:divBdr>
                <w:top w:val="none" w:sz="0" w:space="0" w:color="auto"/>
                <w:left w:val="none" w:sz="0" w:space="0" w:color="auto"/>
                <w:bottom w:val="none" w:sz="0" w:space="0" w:color="auto"/>
                <w:right w:val="none" w:sz="0" w:space="0" w:color="auto"/>
              </w:divBdr>
              <w:divsChild>
                <w:div w:id="706759495">
                  <w:marLeft w:val="0"/>
                  <w:marRight w:val="0"/>
                  <w:marTop w:val="0"/>
                  <w:marBottom w:val="0"/>
                  <w:divBdr>
                    <w:top w:val="none" w:sz="0" w:space="0" w:color="auto"/>
                    <w:left w:val="none" w:sz="0" w:space="0" w:color="auto"/>
                    <w:bottom w:val="none" w:sz="0" w:space="0" w:color="auto"/>
                    <w:right w:val="none" w:sz="0" w:space="0" w:color="auto"/>
                  </w:divBdr>
                  <w:divsChild>
                    <w:div w:id="1411922329">
                      <w:marLeft w:val="0"/>
                      <w:marRight w:val="0"/>
                      <w:marTop w:val="0"/>
                      <w:marBottom w:val="0"/>
                      <w:divBdr>
                        <w:top w:val="none" w:sz="0" w:space="0" w:color="auto"/>
                        <w:left w:val="none" w:sz="0" w:space="0" w:color="auto"/>
                        <w:bottom w:val="none" w:sz="0" w:space="0" w:color="auto"/>
                        <w:right w:val="none" w:sz="0" w:space="0" w:color="auto"/>
                      </w:divBdr>
                      <w:divsChild>
                        <w:div w:id="1298026620">
                          <w:marLeft w:val="0"/>
                          <w:marRight w:val="0"/>
                          <w:marTop w:val="0"/>
                          <w:marBottom w:val="0"/>
                          <w:divBdr>
                            <w:top w:val="none" w:sz="0" w:space="0" w:color="auto"/>
                            <w:left w:val="none" w:sz="0" w:space="0" w:color="auto"/>
                            <w:bottom w:val="none" w:sz="0" w:space="0" w:color="auto"/>
                            <w:right w:val="none" w:sz="0" w:space="0" w:color="auto"/>
                          </w:divBdr>
                          <w:divsChild>
                            <w:div w:id="1211187867">
                              <w:marLeft w:val="0"/>
                              <w:marRight w:val="0"/>
                              <w:marTop w:val="0"/>
                              <w:marBottom w:val="0"/>
                              <w:divBdr>
                                <w:top w:val="none" w:sz="0" w:space="0" w:color="auto"/>
                                <w:left w:val="none" w:sz="0" w:space="0" w:color="auto"/>
                                <w:bottom w:val="none" w:sz="0" w:space="0" w:color="auto"/>
                                <w:right w:val="none" w:sz="0" w:space="0" w:color="auto"/>
                              </w:divBdr>
                              <w:divsChild>
                                <w:div w:id="1581479939">
                                  <w:marLeft w:val="-225"/>
                                  <w:marRight w:val="-225"/>
                                  <w:marTop w:val="0"/>
                                  <w:marBottom w:val="0"/>
                                  <w:divBdr>
                                    <w:top w:val="none" w:sz="0" w:space="0" w:color="auto"/>
                                    <w:left w:val="none" w:sz="0" w:space="0" w:color="auto"/>
                                    <w:bottom w:val="none" w:sz="0" w:space="0" w:color="auto"/>
                                    <w:right w:val="none" w:sz="0" w:space="0" w:color="auto"/>
                                  </w:divBdr>
                                  <w:divsChild>
                                    <w:div w:id="274213453">
                                      <w:marLeft w:val="0"/>
                                      <w:marRight w:val="0"/>
                                      <w:marTop w:val="0"/>
                                      <w:marBottom w:val="0"/>
                                      <w:divBdr>
                                        <w:top w:val="none" w:sz="0" w:space="0" w:color="auto"/>
                                        <w:left w:val="none" w:sz="0" w:space="0" w:color="auto"/>
                                        <w:bottom w:val="none" w:sz="0" w:space="0" w:color="auto"/>
                                        <w:right w:val="none" w:sz="0" w:space="0" w:color="auto"/>
                                      </w:divBdr>
                                      <w:divsChild>
                                        <w:div w:id="1400786049">
                                          <w:marLeft w:val="0"/>
                                          <w:marRight w:val="0"/>
                                          <w:marTop w:val="0"/>
                                          <w:marBottom w:val="0"/>
                                          <w:divBdr>
                                            <w:top w:val="none" w:sz="0" w:space="0" w:color="auto"/>
                                            <w:left w:val="none" w:sz="0" w:space="0" w:color="auto"/>
                                            <w:bottom w:val="none" w:sz="0" w:space="0" w:color="auto"/>
                                            <w:right w:val="none" w:sz="0" w:space="0" w:color="auto"/>
                                          </w:divBdr>
                                          <w:divsChild>
                                            <w:div w:id="1195465279">
                                              <w:marLeft w:val="0"/>
                                              <w:marRight w:val="0"/>
                                              <w:marTop w:val="0"/>
                                              <w:marBottom w:val="0"/>
                                              <w:divBdr>
                                                <w:top w:val="single" w:sz="6" w:space="0" w:color="EEEEEE"/>
                                                <w:left w:val="single" w:sz="6" w:space="0" w:color="EEEEEE"/>
                                                <w:bottom w:val="single" w:sz="6" w:space="0" w:color="EEEEEE"/>
                                                <w:right w:val="single" w:sz="6" w:space="0" w:color="EEEEEE"/>
                                              </w:divBdr>
                                              <w:divsChild>
                                                <w:div w:id="1396125417">
                                                  <w:marLeft w:val="0"/>
                                                  <w:marRight w:val="0"/>
                                                  <w:marTop w:val="0"/>
                                                  <w:marBottom w:val="0"/>
                                                  <w:divBdr>
                                                    <w:top w:val="none" w:sz="0" w:space="0" w:color="auto"/>
                                                    <w:left w:val="none" w:sz="0" w:space="0" w:color="auto"/>
                                                    <w:bottom w:val="none" w:sz="0" w:space="0" w:color="auto"/>
                                                    <w:right w:val="none" w:sz="0" w:space="0" w:color="auto"/>
                                                  </w:divBdr>
                                                  <w:divsChild>
                                                    <w:div w:id="1303079799">
                                                      <w:marLeft w:val="0"/>
                                                      <w:marRight w:val="0"/>
                                                      <w:marTop w:val="0"/>
                                                      <w:marBottom w:val="0"/>
                                                      <w:divBdr>
                                                        <w:top w:val="none" w:sz="0" w:space="0" w:color="auto"/>
                                                        <w:left w:val="none" w:sz="0" w:space="0" w:color="auto"/>
                                                        <w:bottom w:val="none" w:sz="0" w:space="0" w:color="auto"/>
                                                        <w:right w:val="none" w:sz="0" w:space="0" w:color="auto"/>
                                                      </w:divBdr>
                                                      <w:divsChild>
                                                        <w:div w:id="1698388443">
                                                          <w:marLeft w:val="0"/>
                                                          <w:marRight w:val="0"/>
                                                          <w:marTop w:val="0"/>
                                                          <w:marBottom w:val="0"/>
                                                          <w:divBdr>
                                                            <w:top w:val="none" w:sz="0" w:space="0" w:color="auto"/>
                                                            <w:left w:val="none" w:sz="0" w:space="0" w:color="auto"/>
                                                            <w:bottom w:val="none" w:sz="0" w:space="0" w:color="auto"/>
                                                            <w:right w:val="none" w:sz="0" w:space="0" w:color="auto"/>
                                                          </w:divBdr>
                                                          <w:divsChild>
                                                            <w:div w:id="454449691">
                                                              <w:marLeft w:val="0"/>
                                                              <w:marRight w:val="0"/>
                                                              <w:marTop w:val="0"/>
                                                              <w:marBottom w:val="0"/>
                                                              <w:divBdr>
                                                                <w:top w:val="none" w:sz="0" w:space="0" w:color="auto"/>
                                                                <w:left w:val="none" w:sz="0" w:space="0" w:color="auto"/>
                                                                <w:bottom w:val="none" w:sz="0" w:space="0" w:color="auto"/>
                                                                <w:right w:val="none" w:sz="0" w:space="0" w:color="auto"/>
                                                              </w:divBdr>
                                                              <w:divsChild>
                                                                <w:div w:id="248929157">
                                                                  <w:marLeft w:val="0"/>
                                                                  <w:marRight w:val="0"/>
                                                                  <w:marTop w:val="0"/>
                                                                  <w:marBottom w:val="0"/>
                                                                  <w:divBdr>
                                                                    <w:top w:val="none" w:sz="0" w:space="0" w:color="auto"/>
                                                                    <w:left w:val="none" w:sz="0" w:space="0" w:color="auto"/>
                                                                    <w:bottom w:val="none" w:sz="0" w:space="0" w:color="auto"/>
                                                                    <w:right w:val="none" w:sz="0" w:space="0" w:color="auto"/>
                                                                  </w:divBdr>
                                                                  <w:divsChild>
                                                                    <w:div w:id="1852405812">
                                                                      <w:marLeft w:val="0"/>
                                                                      <w:marRight w:val="0"/>
                                                                      <w:marTop w:val="0"/>
                                                                      <w:marBottom w:val="0"/>
                                                                      <w:divBdr>
                                                                        <w:top w:val="none" w:sz="0" w:space="0" w:color="auto"/>
                                                                        <w:left w:val="none" w:sz="0" w:space="0" w:color="auto"/>
                                                                        <w:bottom w:val="none" w:sz="0" w:space="0" w:color="auto"/>
                                                                        <w:right w:val="none" w:sz="0" w:space="0" w:color="auto"/>
                                                                      </w:divBdr>
                                                                      <w:divsChild>
                                                                        <w:div w:id="813183322">
                                                                          <w:marLeft w:val="0"/>
                                                                          <w:marRight w:val="0"/>
                                                                          <w:marTop w:val="0"/>
                                                                          <w:marBottom w:val="0"/>
                                                                          <w:divBdr>
                                                                            <w:top w:val="none" w:sz="0" w:space="0" w:color="auto"/>
                                                                            <w:left w:val="none" w:sz="0" w:space="0" w:color="auto"/>
                                                                            <w:bottom w:val="none" w:sz="0" w:space="0" w:color="auto"/>
                                                                            <w:right w:val="none" w:sz="0" w:space="0" w:color="auto"/>
                                                                          </w:divBdr>
                                                                          <w:divsChild>
                                                                            <w:div w:id="839932018">
                                                                              <w:marLeft w:val="0"/>
                                                                              <w:marRight w:val="0"/>
                                                                              <w:marTop w:val="0"/>
                                                                              <w:marBottom w:val="0"/>
                                                                              <w:divBdr>
                                                                                <w:top w:val="none" w:sz="0" w:space="0" w:color="auto"/>
                                                                                <w:left w:val="none" w:sz="0" w:space="0" w:color="auto"/>
                                                                                <w:bottom w:val="none" w:sz="0" w:space="0" w:color="auto"/>
                                                                                <w:right w:val="none" w:sz="0" w:space="0" w:color="auto"/>
                                                                              </w:divBdr>
                                                                              <w:divsChild>
                                                                                <w:div w:id="1060010260">
                                                                                  <w:marLeft w:val="0"/>
                                                                                  <w:marRight w:val="0"/>
                                                                                  <w:marTop w:val="0"/>
                                                                                  <w:marBottom w:val="0"/>
                                                                                  <w:divBdr>
                                                                                    <w:top w:val="none" w:sz="0" w:space="0" w:color="auto"/>
                                                                                    <w:left w:val="none" w:sz="0" w:space="0" w:color="auto"/>
                                                                                    <w:bottom w:val="none" w:sz="0" w:space="0" w:color="auto"/>
                                                                                    <w:right w:val="none" w:sz="0" w:space="0" w:color="auto"/>
                                                                                  </w:divBdr>
                                                                                  <w:divsChild>
                                                                                    <w:div w:id="7882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91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682CF2F-123C-4FDF-BDD8-12277712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660</Words>
  <Characters>3767</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4419</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LAWRENCE</dc:creator>
  <cp:lastModifiedBy>FREYD Natacha</cp:lastModifiedBy>
  <cp:revision>7</cp:revision>
  <cp:lastPrinted>2017-04-03T14:34:00Z</cp:lastPrinted>
  <dcterms:created xsi:type="dcterms:W3CDTF">2017-04-03T14:31:00Z</dcterms:created>
  <dcterms:modified xsi:type="dcterms:W3CDTF">2017-04-07T14:41:00Z</dcterms:modified>
</cp:coreProperties>
</file>