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bookmarkStart w:id="0" w:name="_ML_000000000000_PARTIAL"/>
        <w:tc>
          <w:tcPr>
            <w:tcW w:w="1250" w:type="pct"/>
            <w:shd w:val="clear" w:color="auto" w:fill="auto"/>
            <w:vAlign w:val="center"/>
          </w:tcPr>
          <w:p w:rsidR="002D11B8" w:rsidRPr="008B1B71" w:rsidRDefault="008B1B71" w:rsidP="00817804">
            <w:pPr>
              <w:ind w:left="-40"/>
              <w:jc w:val="center"/>
              <w:rPr>
                <w:rFonts w:ascii="Arial Narrow" w:hAnsi="Arial Narrow" w:cs="Arial"/>
                <w:b/>
                <w:sz w:val="22"/>
              </w:rPr>
            </w:pPr>
            <w:r w:rsidRPr="008B1B71">
              <w:rPr>
                <w:rFonts w:ascii="Arial Narrow" w:hAnsi="Arial Narrow" w:cs="Calibri"/>
                <w:b/>
                <w:sz w:val="22"/>
              </w:rPr>
              <w:fldChar w:fldCharType="begin"/>
            </w:r>
            <w:r w:rsidRPr="008B1B71">
              <w:rPr>
                <w:rFonts w:ascii="Arial Narrow" w:hAnsi="Arial Narrow" w:cs="Calibri"/>
                <w:b/>
                <w:sz w:val="22"/>
              </w:rPr>
              <w:instrText xml:space="preserve"> HYPERLINK "https://search.coe.int/cm/Pages/result_details.aspx?Reference=CM/Cong(2017)Rec392-final" </w:instrText>
            </w:r>
            <w:r w:rsidRPr="008B1B71">
              <w:rPr>
                <w:rFonts w:ascii="Arial Narrow" w:hAnsi="Arial Narrow" w:cs="Calibri"/>
                <w:b/>
                <w:sz w:val="22"/>
              </w:rPr>
            </w:r>
            <w:r w:rsidRPr="008B1B71">
              <w:rPr>
                <w:rFonts w:ascii="Arial Narrow" w:hAnsi="Arial Narrow" w:cs="Calibri"/>
                <w:b/>
                <w:sz w:val="22"/>
              </w:rPr>
              <w:fldChar w:fldCharType="separate"/>
            </w:r>
            <w:bookmarkEnd w:id="0"/>
            <w:r w:rsidRPr="008B1B71">
              <w:rPr>
                <w:rStyle w:val="Lienhypertexte"/>
                <w:rFonts w:ascii="Arial Narrow" w:hAnsi="Arial Narrow" w:cs="Calibri"/>
                <w:b/>
                <w:sz w:val="22"/>
              </w:rPr>
              <w:t>CM/Cong(2017)Rec392-final</w:t>
            </w:r>
            <w:r w:rsidRPr="008B1B71">
              <w:rPr>
                <w:rFonts w:ascii="Arial Narrow" w:hAnsi="Arial Narrow" w:cs="Calibri"/>
                <w:b/>
                <w:sz w:val="22"/>
              </w:rPr>
              <w:fldChar w:fldCharType="end"/>
            </w:r>
          </w:p>
        </w:tc>
        <w:tc>
          <w:tcPr>
            <w:tcW w:w="1250" w:type="pct"/>
            <w:shd w:val="clear" w:color="auto" w:fill="auto"/>
            <w:vAlign w:val="center"/>
          </w:tcPr>
          <w:p w:rsidR="002D11B8" w:rsidRPr="00F96689" w:rsidRDefault="008B1B71" w:rsidP="007F216E">
            <w:pPr>
              <w:jc w:val="right"/>
              <w:rPr>
                <w:rFonts w:ascii="Arial Narrow" w:hAnsi="Arial Narrow" w:cs="Arial"/>
                <w:sz w:val="16"/>
                <w:szCs w:val="16"/>
              </w:rPr>
            </w:pPr>
            <w:r>
              <w:rPr>
                <w:rFonts w:ascii="Arial Narrow" w:hAnsi="Arial Narrow" w:cs="Calibri"/>
                <w:sz w:val="16"/>
                <w:szCs w:val="16"/>
              </w:rPr>
              <w:t>22</w:t>
            </w:r>
            <w:bookmarkStart w:id="1" w:name="_GoBack"/>
            <w:bookmarkEnd w:id="1"/>
            <w:r w:rsidR="007F216E">
              <w:rPr>
                <w:rFonts w:ascii="Arial Narrow" w:hAnsi="Arial Narrow" w:cs="Calibri"/>
                <w:sz w:val="16"/>
                <w:szCs w:val="16"/>
              </w:rPr>
              <w:t xml:space="preserve"> </w:t>
            </w:r>
            <w:r w:rsidR="008A3DFA">
              <w:rPr>
                <w:rFonts w:ascii="Arial Narrow" w:hAnsi="Arial Narrow" w:cs="Calibri"/>
                <w:sz w:val="16"/>
                <w:szCs w:val="16"/>
              </w:rPr>
              <w:t>February</w:t>
            </w:r>
            <w:r w:rsidR="00C54D03">
              <w:rPr>
                <w:rFonts w:ascii="Arial Narrow" w:hAnsi="Arial Narrow" w:cs="Calibri"/>
                <w:sz w:val="16"/>
                <w:szCs w:val="16"/>
              </w:rPr>
              <w:t xml:space="preserve"> </w:t>
            </w:r>
            <w:r w:rsidR="002D11B8" w:rsidRPr="00F96689">
              <w:rPr>
                <w:rFonts w:ascii="Arial Narrow" w:hAnsi="Arial Narrow" w:cs="Calibri"/>
                <w:sz w:val="16"/>
                <w:szCs w:val="16"/>
              </w:rPr>
              <w:t>201</w:t>
            </w:r>
            <w:r w:rsidR="00C54D03">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CC6C4F" w:rsidRPr="00990177" w:rsidRDefault="00817804" w:rsidP="00CC6C4F">
            <w:pPr>
              <w:rPr>
                <w:rFonts w:ascii="Arial Narrow" w:hAnsi="Arial Narrow" w:cs="Calibri"/>
                <w:b/>
                <w:sz w:val="28"/>
                <w:szCs w:val="28"/>
              </w:rPr>
            </w:pPr>
            <w:r w:rsidRPr="0062189B">
              <w:rPr>
                <w:rFonts w:ascii="Arial Narrow" w:hAnsi="Arial Narrow" w:cs="Calibri"/>
                <w:b/>
                <w:sz w:val="28"/>
                <w:szCs w:val="28"/>
              </w:rPr>
              <w:t>“Good governance in metropolitan areas”</w:t>
            </w:r>
            <w:r w:rsidR="00825F97">
              <w:rPr>
                <w:rFonts w:ascii="Arial Narrow" w:hAnsi="Arial Narrow" w:cs="Calibri"/>
                <w:b/>
                <w:sz w:val="28"/>
                <w:szCs w:val="28"/>
              </w:rPr>
              <w:t xml:space="preserve"> –</w:t>
            </w:r>
          </w:p>
          <w:p w:rsidR="00D25B45" w:rsidRPr="00D83353" w:rsidRDefault="008D2AE2" w:rsidP="00CC6C4F">
            <w:pPr>
              <w:rPr>
                <w:rFonts w:ascii="Arial Narrow" w:hAnsi="Arial Narrow" w:cs="Calibri"/>
                <w:b/>
                <w:sz w:val="28"/>
                <w:szCs w:val="28"/>
              </w:rPr>
            </w:pPr>
            <w:r w:rsidRPr="00D83353">
              <w:rPr>
                <w:rFonts w:ascii="Arial Narrow" w:hAnsi="Arial Narrow" w:cs="Calibri"/>
                <w:b/>
                <w:sz w:val="28"/>
                <w:szCs w:val="28"/>
              </w:rPr>
              <w:t>Congress of Local and Regional Authorities of the Council of Europe</w:t>
            </w:r>
            <w:r w:rsidRPr="00D83353">
              <w:rPr>
                <w:rFonts w:ascii="Arial Narrow" w:hAnsi="Arial Narrow" w:cs="Calibri"/>
                <w:b/>
                <w:sz w:val="28"/>
                <w:szCs w:val="28"/>
              </w:rPr>
              <w:br/>
              <w:t xml:space="preserve">Recommendation </w:t>
            </w:r>
            <w:r w:rsidR="00C54D03">
              <w:rPr>
                <w:rFonts w:ascii="Arial Narrow" w:hAnsi="Arial Narrow" w:cs="Calibri"/>
                <w:b/>
                <w:sz w:val="28"/>
                <w:szCs w:val="28"/>
              </w:rPr>
              <w:t>3</w:t>
            </w:r>
            <w:r w:rsidR="00817804">
              <w:rPr>
                <w:rFonts w:ascii="Arial Narrow" w:hAnsi="Arial Narrow" w:cs="Calibri"/>
                <w:b/>
                <w:sz w:val="28"/>
                <w:szCs w:val="28"/>
              </w:rPr>
              <w:t>92</w:t>
            </w:r>
            <w:r w:rsidR="00C54D03">
              <w:rPr>
                <w:rFonts w:ascii="Arial Narrow" w:hAnsi="Arial Narrow" w:cs="Calibri"/>
                <w:b/>
                <w:sz w:val="28"/>
                <w:szCs w:val="28"/>
              </w:rPr>
              <w:t xml:space="preserve"> </w:t>
            </w:r>
            <w:r w:rsidRPr="00D83353">
              <w:rPr>
                <w:rFonts w:ascii="Arial Narrow" w:hAnsi="Arial Narrow" w:cs="Calibri"/>
                <w:b/>
                <w:sz w:val="28"/>
                <w:szCs w:val="28"/>
              </w:rPr>
              <w:t>(201</w:t>
            </w:r>
            <w:r w:rsidR="00C54D03">
              <w:rPr>
                <w:rFonts w:ascii="Arial Narrow" w:hAnsi="Arial Narrow" w:cs="Calibri"/>
                <w:b/>
                <w:sz w:val="28"/>
                <w:szCs w:val="28"/>
              </w:rPr>
              <w:t>6</w:t>
            </w:r>
            <w:r w:rsidRPr="00D83353">
              <w:rPr>
                <w:rFonts w:ascii="Arial Narrow" w:hAnsi="Arial Narrow" w:cs="Calibri"/>
                <w:b/>
                <w:sz w:val="28"/>
                <w:szCs w:val="28"/>
              </w:rPr>
              <w:t>)</w:t>
            </w:r>
          </w:p>
          <w:p w:rsidR="00E457C3" w:rsidRPr="000A307B" w:rsidRDefault="008D2AE2" w:rsidP="00CC6C4F">
            <w:pPr>
              <w:rPr>
                <w:rFonts w:ascii="Arial Narrow" w:hAnsi="Arial Narrow" w:cs="Calibri"/>
                <w:b/>
                <w:szCs w:val="20"/>
              </w:rPr>
            </w:pPr>
            <w:r w:rsidRPr="00D83353">
              <w:rPr>
                <w:rFonts w:ascii="Arial Narrow" w:hAnsi="Arial Narrow" w:cs="Calibri"/>
                <w:sz w:val="22"/>
              </w:rPr>
              <w:t xml:space="preserve">(Reply adopted by the Committee of Ministers on </w:t>
            </w:r>
            <w:r w:rsidR="00CC6C4F">
              <w:rPr>
                <w:rFonts w:ascii="Arial Narrow" w:hAnsi="Arial Narrow" w:cs="Calibri"/>
                <w:sz w:val="22"/>
              </w:rPr>
              <w:t>22</w:t>
            </w:r>
            <w:r w:rsidR="00C54D03">
              <w:rPr>
                <w:rFonts w:ascii="Arial Narrow" w:hAnsi="Arial Narrow" w:cs="Calibri"/>
                <w:sz w:val="22"/>
              </w:rPr>
              <w:t xml:space="preserve"> February</w:t>
            </w:r>
            <w:r w:rsidRPr="00D83353">
              <w:rPr>
                <w:rFonts w:ascii="Arial Narrow" w:hAnsi="Arial Narrow" w:cs="Calibri"/>
                <w:sz w:val="22"/>
              </w:rPr>
              <w:t xml:space="preserve"> 201</w:t>
            </w:r>
            <w:r w:rsidR="00C54D03">
              <w:rPr>
                <w:rFonts w:ascii="Arial Narrow" w:hAnsi="Arial Narrow" w:cs="Calibri"/>
                <w:sz w:val="22"/>
              </w:rPr>
              <w:t>7</w:t>
            </w:r>
            <w:r w:rsidRPr="00D83353">
              <w:rPr>
                <w:rFonts w:ascii="Arial Narrow" w:hAnsi="Arial Narrow" w:cs="Calibri"/>
                <w:sz w:val="22"/>
              </w:rPr>
              <w:br/>
              <w:t xml:space="preserve">at the </w:t>
            </w:r>
            <w:r w:rsidR="00C54D03">
              <w:rPr>
                <w:rFonts w:ascii="Arial Narrow" w:hAnsi="Arial Narrow" w:cs="Calibri"/>
                <w:sz w:val="22"/>
              </w:rPr>
              <w:t>127</w:t>
            </w:r>
            <w:r w:rsidR="00CC6C4F">
              <w:rPr>
                <w:rFonts w:ascii="Arial Narrow" w:hAnsi="Arial Narrow" w:cs="Calibri"/>
                <w:sz w:val="22"/>
              </w:rPr>
              <w:t>8</w:t>
            </w:r>
            <w:r w:rsidR="00C54D03" w:rsidRPr="00C54D03">
              <w:rPr>
                <w:rFonts w:ascii="Arial Narrow" w:hAnsi="Arial Narrow" w:cs="Calibri"/>
                <w:sz w:val="22"/>
                <w:vertAlign w:val="superscript"/>
              </w:rPr>
              <w:t>th</w:t>
            </w:r>
            <w:r w:rsidR="00C54D03">
              <w:rPr>
                <w:rFonts w:ascii="Arial Narrow" w:hAnsi="Arial Narrow" w:cs="Calibri"/>
                <w:sz w:val="22"/>
              </w:rPr>
              <w:t xml:space="preserve"> </w:t>
            </w:r>
            <w:r w:rsidRPr="00D83353">
              <w:rPr>
                <w:rFonts w:ascii="Arial Narrow" w:hAnsi="Arial Narrow" w:cs="Calibri"/>
                <w:sz w:val="22"/>
              </w:rPr>
              <w:t>meeting of the Ministers’ Deputies)</w:t>
            </w:r>
          </w:p>
        </w:tc>
      </w:tr>
    </w:tbl>
    <w:p w:rsidR="00E54322" w:rsidRDefault="00E54322" w:rsidP="0037200F">
      <w:pPr>
        <w:rPr>
          <w:rFonts w:eastAsia="Times New Roman"/>
          <w:szCs w:val="24"/>
        </w:rPr>
      </w:pPr>
      <w:r>
        <w:rPr>
          <w:rFonts w:eastAsia="Times New Roman"/>
          <w:szCs w:val="24"/>
        </w:rPr>
        <w:t xml:space="preserve"> </w:t>
      </w:r>
    </w:p>
    <w:p w:rsidR="008D2AE2" w:rsidRDefault="008D2AE2" w:rsidP="0037200F">
      <w:pPr>
        <w:rPr>
          <w:rFonts w:eastAsia="Times New Roman"/>
          <w:szCs w:val="24"/>
        </w:rPr>
      </w:pPr>
      <w:r>
        <w:rPr>
          <w:rFonts w:eastAsia="Times New Roman"/>
          <w:szCs w:val="24"/>
        </w:rPr>
        <w:t xml:space="preserve"> </w:t>
      </w:r>
    </w:p>
    <w:p w:rsidR="00817804" w:rsidRDefault="00817804" w:rsidP="00817804">
      <w:pPr>
        <w:rPr>
          <w:rFonts w:eastAsia="Times New Roman" w:cs="Arial"/>
          <w:szCs w:val="20"/>
          <w:lang w:eastAsia="fr-FR"/>
        </w:rPr>
      </w:pPr>
      <w:r>
        <w:rPr>
          <w:rFonts w:eastAsia="Times New Roman" w:cs="Arial"/>
          <w:szCs w:val="20"/>
          <w:lang w:eastAsia="fr-FR"/>
        </w:rPr>
        <w:t>1.</w:t>
      </w:r>
      <w:r>
        <w:rPr>
          <w:rFonts w:eastAsia="Times New Roman" w:cs="Arial"/>
          <w:szCs w:val="20"/>
          <w:lang w:eastAsia="fr-FR"/>
        </w:rPr>
        <w:tab/>
      </w:r>
      <w:r>
        <w:rPr>
          <w:color w:val="000000"/>
        </w:rPr>
        <w:t xml:space="preserve">The Committee of Ministers has carefully examined </w:t>
      </w:r>
      <w:r>
        <w:rPr>
          <w:rFonts w:eastAsia="Times New Roman" w:cs="Arial"/>
          <w:szCs w:val="20"/>
          <w:lang w:eastAsia="fr-FR"/>
        </w:rPr>
        <w:t>Recommendation 392 (2016) of the Congress of Local and Regional Authorities entitled “Good governance in metropolitan areas” and has</w:t>
      </w:r>
      <w:r>
        <w:rPr>
          <w:color w:val="000000"/>
        </w:rPr>
        <w:t xml:space="preserve"> brought it to the attention of its European Committee on Democracy and Governance (CDDG).</w:t>
      </w:r>
      <w:r>
        <w:rPr>
          <w:rFonts w:eastAsia="Times New Roman" w:cs="Arial"/>
          <w:szCs w:val="20"/>
          <w:lang w:eastAsia="fr-FR"/>
        </w:rPr>
        <w:t xml:space="preserve"> </w:t>
      </w:r>
    </w:p>
    <w:p w:rsidR="00817804" w:rsidRDefault="00817804" w:rsidP="00817804">
      <w:pPr>
        <w:rPr>
          <w:rFonts w:eastAsia="Times New Roman" w:cs="Arial"/>
          <w:szCs w:val="20"/>
          <w:lang w:eastAsia="fr-FR"/>
        </w:rPr>
      </w:pPr>
    </w:p>
    <w:p w:rsidR="00817804" w:rsidRDefault="00817804" w:rsidP="00817804">
      <w:pPr>
        <w:rPr>
          <w:rFonts w:eastAsia="Times New Roman" w:cs="Arial"/>
          <w:szCs w:val="20"/>
          <w:lang w:eastAsia="fr-FR"/>
        </w:rPr>
      </w:pPr>
      <w:r>
        <w:rPr>
          <w:rFonts w:eastAsia="Times New Roman" w:cs="Arial"/>
          <w:szCs w:val="20"/>
          <w:lang w:eastAsia="fr-FR"/>
        </w:rPr>
        <w:t>2.</w:t>
      </w:r>
      <w:r>
        <w:rPr>
          <w:rFonts w:eastAsia="Times New Roman" w:cs="Arial"/>
          <w:szCs w:val="20"/>
          <w:lang w:eastAsia="fr-FR"/>
        </w:rPr>
        <w:tab/>
        <w:t xml:space="preserve">The Committee of Ministers considers that Recommendation 392 (2016) raises some important points in relation to ensuring good democratic governance and the sustainable and cohesive development of metropolitan areas.  </w:t>
      </w:r>
    </w:p>
    <w:p w:rsidR="00817804" w:rsidRDefault="00817804" w:rsidP="00817804">
      <w:pPr>
        <w:rPr>
          <w:rFonts w:eastAsia="Times New Roman" w:cs="Arial"/>
          <w:szCs w:val="20"/>
          <w:lang w:eastAsia="fr-FR"/>
        </w:rPr>
      </w:pPr>
    </w:p>
    <w:p w:rsidR="00817804" w:rsidRDefault="00817804" w:rsidP="00817804">
      <w:pPr>
        <w:rPr>
          <w:rFonts w:eastAsia="Times New Roman" w:cs="Arial"/>
          <w:szCs w:val="20"/>
          <w:lang w:eastAsia="fr-FR"/>
        </w:rPr>
      </w:pPr>
      <w:r>
        <w:rPr>
          <w:rFonts w:eastAsia="Times New Roman" w:cs="Arial"/>
          <w:szCs w:val="20"/>
          <w:lang w:eastAsia="fr-FR"/>
        </w:rPr>
        <w:t>3.</w:t>
      </w:r>
      <w:r>
        <w:rPr>
          <w:rFonts w:eastAsia="Times New Roman" w:cs="Arial"/>
          <w:szCs w:val="20"/>
          <w:lang w:eastAsia="fr-FR"/>
        </w:rPr>
        <w:tab/>
        <w:t>In the second half of 2017, the CDDG intends to organise a European seminar on governance models for metropolitan regions and surrounding areas, based on member States’ experience and “good practices” in this field. The CDDG might decide to translate the outcome of this seminar into draft instruments, such as the guidelines referred to in paragraph 12.</w:t>
      </w:r>
      <w:proofErr w:type="spellStart"/>
      <w:r>
        <w:rPr>
          <w:rFonts w:eastAsia="Times New Roman" w:cs="Arial"/>
          <w:szCs w:val="20"/>
          <w:lang w:eastAsia="fr-FR"/>
        </w:rPr>
        <w:t>a</w:t>
      </w:r>
      <w:proofErr w:type="spellEnd"/>
      <w:r>
        <w:rPr>
          <w:rFonts w:eastAsia="Times New Roman" w:cs="Arial"/>
          <w:szCs w:val="20"/>
          <w:lang w:eastAsia="fr-FR"/>
        </w:rPr>
        <w:t xml:space="preserve"> of the Recommendation, with a view to their adoption by the Committee of Ministers. The Congress will be kept informed of these possible initiatives.</w:t>
      </w:r>
    </w:p>
    <w:p w:rsidR="00817804" w:rsidRDefault="00817804" w:rsidP="00817804">
      <w:pPr>
        <w:rPr>
          <w:rFonts w:eastAsia="Times New Roman" w:cs="Arial"/>
          <w:szCs w:val="20"/>
          <w:lang w:eastAsia="fr-FR"/>
        </w:rPr>
      </w:pPr>
    </w:p>
    <w:p w:rsidR="00817804" w:rsidRDefault="00817804" w:rsidP="00817804">
      <w:pPr>
        <w:autoSpaceDE w:val="0"/>
        <w:autoSpaceDN w:val="0"/>
        <w:adjustRightInd w:val="0"/>
        <w:rPr>
          <w:rFonts w:eastAsia="Times New Roman" w:cs="Arial"/>
          <w:szCs w:val="20"/>
          <w:lang w:eastAsia="fr-FR"/>
        </w:rPr>
      </w:pPr>
      <w:r>
        <w:rPr>
          <w:rFonts w:eastAsia="Times New Roman" w:cs="Arial"/>
          <w:szCs w:val="20"/>
          <w:lang w:eastAsia="fr-FR"/>
        </w:rPr>
        <w:t>4.</w:t>
      </w:r>
      <w:r>
        <w:rPr>
          <w:rFonts w:eastAsia="Times New Roman" w:cs="Arial"/>
          <w:szCs w:val="20"/>
          <w:lang w:eastAsia="fr-FR"/>
        </w:rPr>
        <w:tab/>
        <w:t>The results of the seminar could also be used by member States wishing to prepare guidelines for the cohesive development of their metropolitan hinterlands (paragraph 12.b) or to develop appropriate multilevel governance structures for metropolitan areas (paragraph 12.c). Member States could also draw on Council of Europe standards and tools, including the toolkits developed by the Centre of Expertise for Local Government Reform and, more specifically, the Twelve Principles of good governance at local level.</w:t>
      </w:r>
    </w:p>
    <w:p w:rsidR="00817804" w:rsidRDefault="00817804" w:rsidP="00817804"/>
    <w:p w:rsidR="00CC6C4F" w:rsidRDefault="00CC6C4F" w:rsidP="0037200F">
      <w:pPr>
        <w:rPr>
          <w:rFonts w:eastAsia="Times New Roman"/>
          <w:szCs w:val="24"/>
        </w:rPr>
      </w:pPr>
    </w:p>
    <w:p w:rsidR="00817804" w:rsidRDefault="00817804" w:rsidP="0037200F">
      <w:pPr>
        <w:rPr>
          <w:rFonts w:eastAsia="Times New Roman"/>
          <w:szCs w:val="24"/>
        </w:rPr>
      </w:pPr>
    </w:p>
    <w:p w:rsidR="00817804" w:rsidRDefault="00817804" w:rsidP="0037200F">
      <w:pPr>
        <w:rPr>
          <w:rFonts w:eastAsia="Times New Roman"/>
          <w:szCs w:val="24"/>
        </w:rPr>
      </w:pPr>
    </w:p>
    <w:sectPr w:rsidR="00817804" w:rsidSect="00156DC1">
      <w:headerReference w:type="even" r:id="rId8"/>
      <w:headerReference w:type="default" r:id="rId9"/>
      <w:footerReference w:type="default" r:id="rId10"/>
      <w:headerReference w:type="first" r:id="rId11"/>
      <w:footerReference w:type="first" r:id="rId12"/>
      <w:type w:val="continuous"/>
      <w:pgSz w:w="11907" w:h="16840" w:code="9"/>
      <w:pgMar w:top="993" w:right="1162" w:bottom="709" w:left="1077" w:header="454" w:footer="341"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FA" w:rsidRDefault="00DA03FA" w:rsidP="00FD6043">
      <w:r>
        <w:separator/>
      </w:r>
    </w:p>
  </w:endnote>
  <w:endnote w:type="continuationSeparator" w:id="0">
    <w:p w:rsidR="00DA03FA" w:rsidRDefault="00DA03F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FA" w:rsidRDefault="00DA03FA" w:rsidP="00FD6043">
      <w:r>
        <w:separator/>
      </w:r>
    </w:p>
  </w:footnote>
  <w:footnote w:type="continuationSeparator" w:id="0">
    <w:p w:rsidR="00DA03FA" w:rsidRDefault="00DA03FA"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8D2AE2" w:rsidP="00E54322">
    <w:pPr>
      <w:pStyle w:val="En-tte"/>
    </w:pPr>
    <w:r w:rsidRPr="008D2AE2">
      <w:t>CM/</w:t>
    </w:r>
    <w:proofErr w:type="gramStart"/>
    <w:r w:rsidRPr="008D2AE2">
      <w:t>Cong(</w:t>
    </w:r>
    <w:proofErr w:type="gramEnd"/>
    <w:r w:rsidRPr="008D2AE2">
      <w:t>201</w:t>
    </w:r>
    <w:r w:rsidR="0041783D">
      <w:t>7</w:t>
    </w:r>
    <w:r w:rsidRPr="008D2AE2">
      <w:t>)Rec</w:t>
    </w:r>
    <w:r w:rsidR="0041783D">
      <w:t>388</w:t>
    </w:r>
    <w:r w:rsidRPr="008D2AE2">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817804">
      <w:rPr>
        <w:noProof/>
      </w:rPr>
      <w:t>2</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En-tte"/>
    </w:pPr>
    <w:r w:rsidRPr="00E54322">
      <w:tab/>
    </w:r>
    <w:r w:rsidRPr="00E54322">
      <w:fldChar w:fldCharType="begin"/>
    </w:r>
    <w:r w:rsidRPr="00E54322">
      <w:instrText xml:space="preserve"> PAGE  \* Arabic  \* MERGEFORMAT </w:instrText>
    </w:r>
    <w:r w:rsidRPr="00E54322">
      <w:fldChar w:fldCharType="separate"/>
    </w:r>
    <w:r w:rsidR="008D2AE2">
      <w:rPr>
        <w:noProof/>
      </w:rPr>
      <w:t>3</w:t>
    </w:r>
    <w:r w:rsidRPr="00E54322">
      <w:fldChar w:fldCharType="end"/>
    </w:r>
    <w:r w:rsidR="00E475F9" w:rsidRPr="00E54322">
      <w:tab/>
    </w:r>
    <w:r w:rsidR="008D2AE2" w:rsidRPr="008D2AE2">
      <w:t>CM/</w:t>
    </w:r>
    <w:proofErr w:type="gramStart"/>
    <w:r w:rsidR="008D2AE2" w:rsidRPr="008D2AE2">
      <w:t>Cong(</w:t>
    </w:r>
    <w:proofErr w:type="gramEnd"/>
    <w:r w:rsidR="008D2AE2" w:rsidRPr="008D2AE2">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En-tte"/>
      <w:spacing w:after="2280"/>
    </w:pPr>
    <w:r>
      <w:rPr>
        <w:noProof/>
        <w:lang w:eastAsia="en-GB"/>
      </w:rPr>
      <w:drawing>
        <wp:anchor distT="0" distB="0" distL="114300" distR="114300" simplePos="0" relativeHeight="251657728" behindDoc="1" locked="0" layoutInCell="0" allowOverlap="0">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FA"/>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0B36"/>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783D"/>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25CBD"/>
    <w:rsid w:val="00735569"/>
    <w:rsid w:val="007541C7"/>
    <w:rsid w:val="00761627"/>
    <w:rsid w:val="00773CFE"/>
    <w:rsid w:val="007A543D"/>
    <w:rsid w:val="007B3DD0"/>
    <w:rsid w:val="007C0AD1"/>
    <w:rsid w:val="007D7B20"/>
    <w:rsid w:val="007E168C"/>
    <w:rsid w:val="007F216E"/>
    <w:rsid w:val="007F43C0"/>
    <w:rsid w:val="00800A19"/>
    <w:rsid w:val="008042E6"/>
    <w:rsid w:val="00805F04"/>
    <w:rsid w:val="00810D5A"/>
    <w:rsid w:val="00814AA2"/>
    <w:rsid w:val="00817804"/>
    <w:rsid w:val="0082394F"/>
    <w:rsid w:val="00825F97"/>
    <w:rsid w:val="00853C90"/>
    <w:rsid w:val="008575F2"/>
    <w:rsid w:val="00857F73"/>
    <w:rsid w:val="0087380A"/>
    <w:rsid w:val="00877E5C"/>
    <w:rsid w:val="008A3DFA"/>
    <w:rsid w:val="008B07D4"/>
    <w:rsid w:val="008B1B71"/>
    <w:rsid w:val="008C12CC"/>
    <w:rsid w:val="008D2AE2"/>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76B8"/>
    <w:rsid w:val="00AE79D2"/>
    <w:rsid w:val="00B06133"/>
    <w:rsid w:val="00B129D8"/>
    <w:rsid w:val="00B227AE"/>
    <w:rsid w:val="00B41B03"/>
    <w:rsid w:val="00B41EC3"/>
    <w:rsid w:val="00B63F08"/>
    <w:rsid w:val="00B81BAC"/>
    <w:rsid w:val="00B849E0"/>
    <w:rsid w:val="00B90246"/>
    <w:rsid w:val="00B920E4"/>
    <w:rsid w:val="00BA79A3"/>
    <w:rsid w:val="00BB7DCE"/>
    <w:rsid w:val="00BD25C0"/>
    <w:rsid w:val="00C049EE"/>
    <w:rsid w:val="00C109FD"/>
    <w:rsid w:val="00C14C2C"/>
    <w:rsid w:val="00C409C2"/>
    <w:rsid w:val="00C54D03"/>
    <w:rsid w:val="00C74E6F"/>
    <w:rsid w:val="00C8348A"/>
    <w:rsid w:val="00C92F89"/>
    <w:rsid w:val="00CC39DC"/>
    <w:rsid w:val="00CC6269"/>
    <w:rsid w:val="00CC6C4F"/>
    <w:rsid w:val="00CE1FF8"/>
    <w:rsid w:val="00CE4890"/>
    <w:rsid w:val="00CE6FD2"/>
    <w:rsid w:val="00D0182E"/>
    <w:rsid w:val="00D0265B"/>
    <w:rsid w:val="00D161E2"/>
    <w:rsid w:val="00D24A57"/>
    <w:rsid w:val="00D25B45"/>
    <w:rsid w:val="00D53526"/>
    <w:rsid w:val="00D554E6"/>
    <w:rsid w:val="00D70628"/>
    <w:rsid w:val="00D83353"/>
    <w:rsid w:val="00DA03FA"/>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3F52"/>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aliases w:val="Footnote Refernece,Fußnotenzeichen_Raxen,callout,Footnote Reference Number, BVI fnr,BVI fnr,Footnote Reference1,Footnote Reference Superscript,Footnote text,4_G,Footnotes refss,Footnote Refernece + (Latein) Arial,10 pt,Blau"/>
    <w:link w:val="FootnoteReferneceChar"/>
    <w:unhideWhenUsed/>
    <w:qFormat/>
    <w:rsid w:val="00853C90"/>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Appelnotedebasdep"/>
    <w:rsid w:val="0041783D"/>
    <w:pPr>
      <w:spacing w:after="160" w:line="240" w:lineRule="exact"/>
    </w:pPr>
    <w:rPr>
      <w:rFonts w:ascii="Calibri" w:hAnsi="Calibri"/>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aliases w:val="Footnote Refernece,Fußnotenzeichen_Raxen,callout,Footnote Reference Number, BVI fnr,BVI fnr,Footnote Reference1,Footnote Reference Superscript,Footnote text,4_G,Footnotes refss,Footnote Refernece + (Latein) Arial,10 pt,Blau"/>
    <w:link w:val="FootnoteReferneceChar"/>
    <w:unhideWhenUsed/>
    <w:qFormat/>
    <w:rsid w:val="00853C90"/>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Appelnotedebasdep"/>
    <w:rsid w:val="0041783D"/>
    <w:pPr>
      <w:spacing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657">
      <w:bodyDiv w:val="1"/>
      <w:marLeft w:val="0"/>
      <w:marRight w:val="0"/>
      <w:marTop w:val="0"/>
      <w:marBottom w:val="0"/>
      <w:divBdr>
        <w:top w:val="none" w:sz="0" w:space="0" w:color="auto"/>
        <w:left w:val="none" w:sz="0" w:space="0" w:color="auto"/>
        <w:bottom w:val="none" w:sz="0" w:space="0" w:color="auto"/>
        <w:right w:val="none" w:sz="0" w:space="0" w:color="auto"/>
      </w:divBdr>
      <w:divsChild>
        <w:div w:id="1651399279">
          <w:marLeft w:val="0"/>
          <w:marRight w:val="0"/>
          <w:marTop w:val="0"/>
          <w:marBottom w:val="0"/>
          <w:divBdr>
            <w:top w:val="none" w:sz="0" w:space="0" w:color="auto"/>
            <w:left w:val="none" w:sz="0" w:space="0" w:color="auto"/>
            <w:bottom w:val="none" w:sz="0" w:space="0" w:color="auto"/>
            <w:right w:val="none" w:sz="0" w:space="0" w:color="auto"/>
          </w:divBdr>
          <w:divsChild>
            <w:div w:id="140464717">
              <w:marLeft w:val="0"/>
              <w:marRight w:val="0"/>
              <w:marTop w:val="0"/>
              <w:marBottom w:val="0"/>
              <w:divBdr>
                <w:top w:val="none" w:sz="0" w:space="0" w:color="auto"/>
                <w:left w:val="none" w:sz="0" w:space="0" w:color="auto"/>
                <w:bottom w:val="none" w:sz="0" w:space="0" w:color="auto"/>
                <w:right w:val="none" w:sz="0" w:space="0" w:color="auto"/>
              </w:divBdr>
              <w:divsChild>
                <w:div w:id="854733698">
                  <w:marLeft w:val="0"/>
                  <w:marRight w:val="0"/>
                  <w:marTop w:val="0"/>
                  <w:marBottom w:val="0"/>
                  <w:divBdr>
                    <w:top w:val="none" w:sz="0" w:space="0" w:color="auto"/>
                    <w:left w:val="none" w:sz="0" w:space="0" w:color="auto"/>
                    <w:bottom w:val="none" w:sz="0" w:space="0" w:color="auto"/>
                    <w:right w:val="none" w:sz="0" w:space="0" w:color="auto"/>
                  </w:divBdr>
                  <w:divsChild>
                    <w:div w:id="404189593">
                      <w:marLeft w:val="0"/>
                      <w:marRight w:val="0"/>
                      <w:marTop w:val="0"/>
                      <w:marBottom w:val="0"/>
                      <w:divBdr>
                        <w:top w:val="none" w:sz="0" w:space="0" w:color="auto"/>
                        <w:left w:val="none" w:sz="0" w:space="0" w:color="auto"/>
                        <w:bottom w:val="none" w:sz="0" w:space="0" w:color="auto"/>
                        <w:right w:val="none" w:sz="0" w:space="0" w:color="auto"/>
                      </w:divBdr>
                      <w:divsChild>
                        <w:div w:id="188683393">
                          <w:marLeft w:val="0"/>
                          <w:marRight w:val="0"/>
                          <w:marTop w:val="0"/>
                          <w:marBottom w:val="0"/>
                          <w:divBdr>
                            <w:top w:val="none" w:sz="0" w:space="0" w:color="auto"/>
                            <w:left w:val="none" w:sz="0" w:space="0" w:color="auto"/>
                            <w:bottom w:val="none" w:sz="0" w:space="0" w:color="auto"/>
                            <w:right w:val="none" w:sz="0" w:space="0" w:color="auto"/>
                          </w:divBdr>
                          <w:divsChild>
                            <w:div w:id="20017497">
                              <w:marLeft w:val="0"/>
                              <w:marRight w:val="0"/>
                              <w:marTop w:val="0"/>
                              <w:marBottom w:val="0"/>
                              <w:divBdr>
                                <w:top w:val="none" w:sz="0" w:space="0" w:color="auto"/>
                                <w:left w:val="none" w:sz="0" w:space="0" w:color="auto"/>
                                <w:bottom w:val="none" w:sz="0" w:space="0" w:color="auto"/>
                                <w:right w:val="none" w:sz="0" w:space="0" w:color="auto"/>
                              </w:divBdr>
                              <w:divsChild>
                                <w:div w:id="1260673120">
                                  <w:marLeft w:val="-225"/>
                                  <w:marRight w:val="-225"/>
                                  <w:marTop w:val="0"/>
                                  <w:marBottom w:val="0"/>
                                  <w:divBdr>
                                    <w:top w:val="none" w:sz="0" w:space="0" w:color="auto"/>
                                    <w:left w:val="none" w:sz="0" w:space="0" w:color="auto"/>
                                    <w:bottom w:val="none" w:sz="0" w:space="0" w:color="auto"/>
                                    <w:right w:val="none" w:sz="0" w:space="0" w:color="auto"/>
                                  </w:divBdr>
                                  <w:divsChild>
                                    <w:div w:id="1955403402">
                                      <w:marLeft w:val="0"/>
                                      <w:marRight w:val="0"/>
                                      <w:marTop w:val="0"/>
                                      <w:marBottom w:val="0"/>
                                      <w:divBdr>
                                        <w:top w:val="none" w:sz="0" w:space="0" w:color="auto"/>
                                        <w:left w:val="none" w:sz="0" w:space="0" w:color="auto"/>
                                        <w:bottom w:val="none" w:sz="0" w:space="0" w:color="auto"/>
                                        <w:right w:val="none" w:sz="0" w:space="0" w:color="auto"/>
                                      </w:divBdr>
                                      <w:divsChild>
                                        <w:div w:id="780758247">
                                          <w:marLeft w:val="0"/>
                                          <w:marRight w:val="0"/>
                                          <w:marTop w:val="0"/>
                                          <w:marBottom w:val="0"/>
                                          <w:divBdr>
                                            <w:top w:val="none" w:sz="0" w:space="0" w:color="auto"/>
                                            <w:left w:val="none" w:sz="0" w:space="0" w:color="auto"/>
                                            <w:bottom w:val="none" w:sz="0" w:space="0" w:color="auto"/>
                                            <w:right w:val="none" w:sz="0" w:space="0" w:color="auto"/>
                                          </w:divBdr>
                                          <w:divsChild>
                                            <w:div w:id="2115442831">
                                              <w:marLeft w:val="0"/>
                                              <w:marRight w:val="0"/>
                                              <w:marTop w:val="0"/>
                                              <w:marBottom w:val="0"/>
                                              <w:divBdr>
                                                <w:top w:val="single" w:sz="6" w:space="0" w:color="EEEEEE"/>
                                                <w:left w:val="single" w:sz="6" w:space="0" w:color="EEEEEE"/>
                                                <w:bottom w:val="single" w:sz="6" w:space="0" w:color="EEEEEE"/>
                                                <w:right w:val="single" w:sz="6" w:space="0" w:color="EEEEEE"/>
                                              </w:divBdr>
                                              <w:divsChild>
                                                <w:div w:id="1843545663">
                                                  <w:marLeft w:val="0"/>
                                                  <w:marRight w:val="0"/>
                                                  <w:marTop w:val="0"/>
                                                  <w:marBottom w:val="0"/>
                                                  <w:divBdr>
                                                    <w:top w:val="none" w:sz="0" w:space="0" w:color="auto"/>
                                                    <w:left w:val="none" w:sz="0" w:space="0" w:color="auto"/>
                                                    <w:bottom w:val="none" w:sz="0" w:space="0" w:color="auto"/>
                                                    <w:right w:val="none" w:sz="0" w:space="0" w:color="auto"/>
                                                  </w:divBdr>
                                                  <w:divsChild>
                                                    <w:div w:id="1076054281">
                                                      <w:marLeft w:val="0"/>
                                                      <w:marRight w:val="0"/>
                                                      <w:marTop w:val="0"/>
                                                      <w:marBottom w:val="0"/>
                                                      <w:divBdr>
                                                        <w:top w:val="none" w:sz="0" w:space="0" w:color="auto"/>
                                                        <w:left w:val="none" w:sz="0" w:space="0" w:color="auto"/>
                                                        <w:bottom w:val="none" w:sz="0" w:space="0" w:color="auto"/>
                                                        <w:right w:val="none" w:sz="0" w:space="0" w:color="auto"/>
                                                      </w:divBdr>
                                                      <w:divsChild>
                                                        <w:div w:id="1553731800">
                                                          <w:marLeft w:val="0"/>
                                                          <w:marRight w:val="0"/>
                                                          <w:marTop w:val="0"/>
                                                          <w:marBottom w:val="0"/>
                                                          <w:divBdr>
                                                            <w:top w:val="none" w:sz="0" w:space="0" w:color="auto"/>
                                                            <w:left w:val="none" w:sz="0" w:space="0" w:color="auto"/>
                                                            <w:bottom w:val="none" w:sz="0" w:space="0" w:color="auto"/>
                                                            <w:right w:val="none" w:sz="0" w:space="0" w:color="auto"/>
                                                          </w:divBdr>
                                                          <w:divsChild>
                                                            <w:div w:id="676228680">
                                                              <w:marLeft w:val="0"/>
                                                              <w:marRight w:val="0"/>
                                                              <w:marTop w:val="0"/>
                                                              <w:marBottom w:val="0"/>
                                                              <w:divBdr>
                                                                <w:top w:val="none" w:sz="0" w:space="0" w:color="auto"/>
                                                                <w:left w:val="none" w:sz="0" w:space="0" w:color="auto"/>
                                                                <w:bottom w:val="none" w:sz="0" w:space="0" w:color="auto"/>
                                                                <w:right w:val="none" w:sz="0" w:space="0" w:color="auto"/>
                                                              </w:divBdr>
                                                              <w:divsChild>
                                                                <w:div w:id="408577422">
                                                                  <w:marLeft w:val="0"/>
                                                                  <w:marRight w:val="0"/>
                                                                  <w:marTop w:val="0"/>
                                                                  <w:marBottom w:val="0"/>
                                                                  <w:divBdr>
                                                                    <w:top w:val="none" w:sz="0" w:space="0" w:color="auto"/>
                                                                    <w:left w:val="none" w:sz="0" w:space="0" w:color="auto"/>
                                                                    <w:bottom w:val="none" w:sz="0" w:space="0" w:color="auto"/>
                                                                    <w:right w:val="none" w:sz="0" w:space="0" w:color="auto"/>
                                                                  </w:divBdr>
                                                                  <w:divsChild>
                                                                    <w:div w:id="1781218542">
                                                                      <w:marLeft w:val="0"/>
                                                                      <w:marRight w:val="0"/>
                                                                      <w:marTop w:val="0"/>
                                                                      <w:marBottom w:val="0"/>
                                                                      <w:divBdr>
                                                                        <w:top w:val="none" w:sz="0" w:space="0" w:color="auto"/>
                                                                        <w:left w:val="none" w:sz="0" w:space="0" w:color="auto"/>
                                                                        <w:bottom w:val="none" w:sz="0" w:space="0" w:color="auto"/>
                                                                        <w:right w:val="none" w:sz="0" w:space="0" w:color="auto"/>
                                                                      </w:divBdr>
                                                                      <w:divsChild>
                                                                        <w:div w:id="502863296">
                                                                          <w:marLeft w:val="0"/>
                                                                          <w:marRight w:val="0"/>
                                                                          <w:marTop w:val="0"/>
                                                                          <w:marBottom w:val="0"/>
                                                                          <w:divBdr>
                                                                            <w:top w:val="none" w:sz="0" w:space="0" w:color="auto"/>
                                                                            <w:left w:val="none" w:sz="0" w:space="0" w:color="auto"/>
                                                                            <w:bottom w:val="none" w:sz="0" w:space="0" w:color="auto"/>
                                                                            <w:right w:val="none" w:sz="0" w:space="0" w:color="auto"/>
                                                                          </w:divBdr>
                                                                          <w:divsChild>
                                                                            <w:div w:id="1388455052">
                                                                              <w:marLeft w:val="0"/>
                                                                              <w:marRight w:val="0"/>
                                                                              <w:marTop w:val="0"/>
                                                                              <w:marBottom w:val="0"/>
                                                                              <w:divBdr>
                                                                                <w:top w:val="none" w:sz="0" w:space="0" w:color="auto"/>
                                                                                <w:left w:val="none" w:sz="0" w:space="0" w:color="auto"/>
                                                                                <w:bottom w:val="none" w:sz="0" w:space="0" w:color="auto"/>
                                                                                <w:right w:val="none" w:sz="0" w:space="0" w:color="auto"/>
                                                                              </w:divBdr>
                                                                              <w:divsChild>
                                                                                <w:div w:id="17511740">
                                                                                  <w:marLeft w:val="0"/>
                                                                                  <w:marRight w:val="0"/>
                                                                                  <w:marTop w:val="0"/>
                                                                                  <w:marBottom w:val="0"/>
                                                                                  <w:divBdr>
                                                                                    <w:top w:val="none" w:sz="0" w:space="0" w:color="auto"/>
                                                                                    <w:left w:val="none" w:sz="0" w:space="0" w:color="auto"/>
                                                                                    <w:bottom w:val="none" w:sz="0" w:space="0" w:color="auto"/>
                                                                                    <w:right w:val="none" w:sz="0" w:space="0" w:color="auto"/>
                                                                                  </w:divBdr>
                                                                                  <w:divsChild>
                                                                                    <w:div w:id="11050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6859">
      <w:bodyDiv w:val="1"/>
      <w:marLeft w:val="0"/>
      <w:marRight w:val="0"/>
      <w:marTop w:val="0"/>
      <w:marBottom w:val="0"/>
      <w:divBdr>
        <w:top w:val="none" w:sz="0" w:space="0" w:color="auto"/>
        <w:left w:val="none" w:sz="0" w:space="0" w:color="auto"/>
        <w:bottom w:val="none" w:sz="0" w:space="0" w:color="auto"/>
        <w:right w:val="none" w:sz="0" w:space="0" w:color="auto"/>
      </w:divBdr>
      <w:divsChild>
        <w:div w:id="1827357138">
          <w:marLeft w:val="0"/>
          <w:marRight w:val="0"/>
          <w:marTop w:val="0"/>
          <w:marBottom w:val="0"/>
          <w:divBdr>
            <w:top w:val="none" w:sz="0" w:space="0" w:color="auto"/>
            <w:left w:val="none" w:sz="0" w:space="0" w:color="auto"/>
            <w:bottom w:val="none" w:sz="0" w:space="0" w:color="auto"/>
            <w:right w:val="none" w:sz="0" w:space="0" w:color="auto"/>
          </w:divBdr>
          <w:divsChild>
            <w:div w:id="318850786">
              <w:marLeft w:val="0"/>
              <w:marRight w:val="0"/>
              <w:marTop w:val="0"/>
              <w:marBottom w:val="0"/>
              <w:divBdr>
                <w:top w:val="none" w:sz="0" w:space="0" w:color="auto"/>
                <w:left w:val="none" w:sz="0" w:space="0" w:color="auto"/>
                <w:bottom w:val="none" w:sz="0" w:space="0" w:color="auto"/>
                <w:right w:val="none" w:sz="0" w:space="0" w:color="auto"/>
              </w:divBdr>
              <w:divsChild>
                <w:div w:id="706759495">
                  <w:marLeft w:val="0"/>
                  <w:marRight w:val="0"/>
                  <w:marTop w:val="0"/>
                  <w:marBottom w:val="0"/>
                  <w:divBdr>
                    <w:top w:val="none" w:sz="0" w:space="0" w:color="auto"/>
                    <w:left w:val="none" w:sz="0" w:space="0" w:color="auto"/>
                    <w:bottom w:val="none" w:sz="0" w:space="0" w:color="auto"/>
                    <w:right w:val="none" w:sz="0" w:space="0" w:color="auto"/>
                  </w:divBdr>
                  <w:divsChild>
                    <w:div w:id="1411922329">
                      <w:marLeft w:val="0"/>
                      <w:marRight w:val="0"/>
                      <w:marTop w:val="0"/>
                      <w:marBottom w:val="0"/>
                      <w:divBdr>
                        <w:top w:val="none" w:sz="0" w:space="0" w:color="auto"/>
                        <w:left w:val="none" w:sz="0" w:space="0" w:color="auto"/>
                        <w:bottom w:val="none" w:sz="0" w:space="0" w:color="auto"/>
                        <w:right w:val="none" w:sz="0" w:space="0" w:color="auto"/>
                      </w:divBdr>
                      <w:divsChild>
                        <w:div w:id="1298026620">
                          <w:marLeft w:val="0"/>
                          <w:marRight w:val="0"/>
                          <w:marTop w:val="0"/>
                          <w:marBottom w:val="0"/>
                          <w:divBdr>
                            <w:top w:val="none" w:sz="0" w:space="0" w:color="auto"/>
                            <w:left w:val="none" w:sz="0" w:space="0" w:color="auto"/>
                            <w:bottom w:val="none" w:sz="0" w:space="0" w:color="auto"/>
                            <w:right w:val="none" w:sz="0" w:space="0" w:color="auto"/>
                          </w:divBdr>
                          <w:divsChild>
                            <w:div w:id="1211187867">
                              <w:marLeft w:val="0"/>
                              <w:marRight w:val="0"/>
                              <w:marTop w:val="0"/>
                              <w:marBottom w:val="0"/>
                              <w:divBdr>
                                <w:top w:val="none" w:sz="0" w:space="0" w:color="auto"/>
                                <w:left w:val="none" w:sz="0" w:space="0" w:color="auto"/>
                                <w:bottom w:val="none" w:sz="0" w:space="0" w:color="auto"/>
                                <w:right w:val="none" w:sz="0" w:space="0" w:color="auto"/>
                              </w:divBdr>
                              <w:divsChild>
                                <w:div w:id="1581479939">
                                  <w:marLeft w:val="-225"/>
                                  <w:marRight w:val="-225"/>
                                  <w:marTop w:val="0"/>
                                  <w:marBottom w:val="0"/>
                                  <w:divBdr>
                                    <w:top w:val="none" w:sz="0" w:space="0" w:color="auto"/>
                                    <w:left w:val="none" w:sz="0" w:space="0" w:color="auto"/>
                                    <w:bottom w:val="none" w:sz="0" w:space="0" w:color="auto"/>
                                    <w:right w:val="none" w:sz="0" w:space="0" w:color="auto"/>
                                  </w:divBdr>
                                  <w:divsChild>
                                    <w:div w:id="274213453">
                                      <w:marLeft w:val="0"/>
                                      <w:marRight w:val="0"/>
                                      <w:marTop w:val="0"/>
                                      <w:marBottom w:val="0"/>
                                      <w:divBdr>
                                        <w:top w:val="none" w:sz="0" w:space="0" w:color="auto"/>
                                        <w:left w:val="none" w:sz="0" w:space="0" w:color="auto"/>
                                        <w:bottom w:val="none" w:sz="0" w:space="0" w:color="auto"/>
                                        <w:right w:val="none" w:sz="0" w:space="0" w:color="auto"/>
                                      </w:divBdr>
                                      <w:divsChild>
                                        <w:div w:id="1400786049">
                                          <w:marLeft w:val="0"/>
                                          <w:marRight w:val="0"/>
                                          <w:marTop w:val="0"/>
                                          <w:marBottom w:val="0"/>
                                          <w:divBdr>
                                            <w:top w:val="none" w:sz="0" w:space="0" w:color="auto"/>
                                            <w:left w:val="none" w:sz="0" w:space="0" w:color="auto"/>
                                            <w:bottom w:val="none" w:sz="0" w:space="0" w:color="auto"/>
                                            <w:right w:val="none" w:sz="0" w:space="0" w:color="auto"/>
                                          </w:divBdr>
                                          <w:divsChild>
                                            <w:div w:id="1195465279">
                                              <w:marLeft w:val="0"/>
                                              <w:marRight w:val="0"/>
                                              <w:marTop w:val="0"/>
                                              <w:marBottom w:val="0"/>
                                              <w:divBdr>
                                                <w:top w:val="single" w:sz="6" w:space="0" w:color="EEEEEE"/>
                                                <w:left w:val="single" w:sz="6" w:space="0" w:color="EEEEEE"/>
                                                <w:bottom w:val="single" w:sz="6" w:space="0" w:color="EEEEEE"/>
                                                <w:right w:val="single" w:sz="6" w:space="0" w:color="EEEEEE"/>
                                              </w:divBdr>
                                              <w:divsChild>
                                                <w:div w:id="1396125417">
                                                  <w:marLeft w:val="0"/>
                                                  <w:marRight w:val="0"/>
                                                  <w:marTop w:val="0"/>
                                                  <w:marBottom w:val="0"/>
                                                  <w:divBdr>
                                                    <w:top w:val="none" w:sz="0" w:space="0" w:color="auto"/>
                                                    <w:left w:val="none" w:sz="0" w:space="0" w:color="auto"/>
                                                    <w:bottom w:val="none" w:sz="0" w:space="0" w:color="auto"/>
                                                    <w:right w:val="none" w:sz="0" w:space="0" w:color="auto"/>
                                                  </w:divBdr>
                                                  <w:divsChild>
                                                    <w:div w:id="1303079799">
                                                      <w:marLeft w:val="0"/>
                                                      <w:marRight w:val="0"/>
                                                      <w:marTop w:val="0"/>
                                                      <w:marBottom w:val="0"/>
                                                      <w:divBdr>
                                                        <w:top w:val="none" w:sz="0" w:space="0" w:color="auto"/>
                                                        <w:left w:val="none" w:sz="0" w:space="0" w:color="auto"/>
                                                        <w:bottom w:val="none" w:sz="0" w:space="0" w:color="auto"/>
                                                        <w:right w:val="none" w:sz="0" w:space="0" w:color="auto"/>
                                                      </w:divBdr>
                                                      <w:divsChild>
                                                        <w:div w:id="1698388443">
                                                          <w:marLeft w:val="0"/>
                                                          <w:marRight w:val="0"/>
                                                          <w:marTop w:val="0"/>
                                                          <w:marBottom w:val="0"/>
                                                          <w:divBdr>
                                                            <w:top w:val="none" w:sz="0" w:space="0" w:color="auto"/>
                                                            <w:left w:val="none" w:sz="0" w:space="0" w:color="auto"/>
                                                            <w:bottom w:val="none" w:sz="0" w:space="0" w:color="auto"/>
                                                            <w:right w:val="none" w:sz="0" w:space="0" w:color="auto"/>
                                                          </w:divBdr>
                                                          <w:divsChild>
                                                            <w:div w:id="454449691">
                                                              <w:marLeft w:val="0"/>
                                                              <w:marRight w:val="0"/>
                                                              <w:marTop w:val="0"/>
                                                              <w:marBottom w:val="0"/>
                                                              <w:divBdr>
                                                                <w:top w:val="none" w:sz="0" w:space="0" w:color="auto"/>
                                                                <w:left w:val="none" w:sz="0" w:space="0" w:color="auto"/>
                                                                <w:bottom w:val="none" w:sz="0" w:space="0" w:color="auto"/>
                                                                <w:right w:val="none" w:sz="0" w:space="0" w:color="auto"/>
                                                              </w:divBdr>
                                                              <w:divsChild>
                                                                <w:div w:id="248929157">
                                                                  <w:marLeft w:val="0"/>
                                                                  <w:marRight w:val="0"/>
                                                                  <w:marTop w:val="0"/>
                                                                  <w:marBottom w:val="0"/>
                                                                  <w:divBdr>
                                                                    <w:top w:val="none" w:sz="0" w:space="0" w:color="auto"/>
                                                                    <w:left w:val="none" w:sz="0" w:space="0" w:color="auto"/>
                                                                    <w:bottom w:val="none" w:sz="0" w:space="0" w:color="auto"/>
                                                                    <w:right w:val="none" w:sz="0" w:space="0" w:color="auto"/>
                                                                  </w:divBdr>
                                                                  <w:divsChild>
                                                                    <w:div w:id="1852405812">
                                                                      <w:marLeft w:val="0"/>
                                                                      <w:marRight w:val="0"/>
                                                                      <w:marTop w:val="0"/>
                                                                      <w:marBottom w:val="0"/>
                                                                      <w:divBdr>
                                                                        <w:top w:val="none" w:sz="0" w:space="0" w:color="auto"/>
                                                                        <w:left w:val="none" w:sz="0" w:space="0" w:color="auto"/>
                                                                        <w:bottom w:val="none" w:sz="0" w:space="0" w:color="auto"/>
                                                                        <w:right w:val="none" w:sz="0" w:space="0" w:color="auto"/>
                                                                      </w:divBdr>
                                                                      <w:divsChild>
                                                                        <w:div w:id="813183322">
                                                                          <w:marLeft w:val="0"/>
                                                                          <w:marRight w:val="0"/>
                                                                          <w:marTop w:val="0"/>
                                                                          <w:marBottom w:val="0"/>
                                                                          <w:divBdr>
                                                                            <w:top w:val="none" w:sz="0" w:space="0" w:color="auto"/>
                                                                            <w:left w:val="none" w:sz="0" w:space="0" w:color="auto"/>
                                                                            <w:bottom w:val="none" w:sz="0" w:space="0" w:color="auto"/>
                                                                            <w:right w:val="none" w:sz="0" w:space="0" w:color="auto"/>
                                                                          </w:divBdr>
                                                                          <w:divsChild>
                                                                            <w:div w:id="839932018">
                                                                              <w:marLeft w:val="0"/>
                                                                              <w:marRight w:val="0"/>
                                                                              <w:marTop w:val="0"/>
                                                                              <w:marBottom w:val="0"/>
                                                                              <w:divBdr>
                                                                                <w:top w:val="none" w:sz="0" w:space="0" w:color="auto"/>
                                                                                <w:left w:val="none" w:sz="0" w:space="0" w:color="auto"/>
                                                                                <w:bottom w:val="none" w:sz="0" w:space="0" w:color="auto"/>
                                                                                <w:right w:val="none" w:sz="0" w:space="0" w:color="auto"/>
                                                                              </w:divBdr>
                                                                              <w:divsChild>
                                                                                <w:div w:id="1060010260">
                                                                                  <w:marLeft w:val="0"/>
                                                                                  <w:marRight w:val="0"/>
                                                                                  <w:marTop w:val="0"/>
                                                                                  <w:marBottom w:val="0"/>
                                                                                  <w:divBdr>
                                                                                    <w:top w:val="none" w:sz="0" w:space="0" w:color="auto"/>
                                                                                    <w:left w:val="none" w:sz="0" w:space="0" w:color="auto"/>
                                                                                    <w:bottom w:val="none" w:sz="0" w:space="0" w:color="auto"/>
                                                                                    <w:right w:val="none" w:sz="0" w:space="0" w:color="auto"/>
                                                                                  </w:divBdr>
                                                                                  <w:divsChild>
                                                                                    <w:div w:id="788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4B53C40-10E1-41B5-8764-901F851D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1967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Martine LAWRENCE</cp:lastModifiedBy>
  <cp:revision>5</cp:revision>
  <cp:lastPrinted>2017-02-17T14:50:00Z</cp:lastPrinted>
  <dcterms:created xsi:type="dcterms:W3CDTF">2017-02-17T14:49:00Z</dcterms:created>
  <dcterms:modified xsi:type="dcterms:W3CDTF">2017-02-22T14:05:00Z</dcterms:modified>
</cp:coreProperties>
</file>