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rsidR="002D11B8" w:rsidRPr="00290B36" w:rsidRDefault="00290B36" w:rsidP="00DA03FA">
            <w:pPr>
              <w:ind w:left="-40"/>
              <w:jc w:val="center"/>
              <w:rPr>
                <w:rFonts w:ascii="Arial Narrow" w:hAnsi="Arial Narrow" w:cs="Arial"/>
                <w:b/>
                <w:sz w:val="22"/>
              </w:rPr>
            </w:pPr>
            <w:r w:rsidRPr="00290B36">
              <w:rPr>
                <w:rFonts w:ascii="Arial Narrow" w:hAnsi="Arial Narrow" w:cs="Calibri"/>
                <w:b/>
                <w:sz w:val="22"/>
              </w:rPr>
              <w:t>CM/Cong(2017)Rec385-final</w:t>
            </w:r>
          </w:p>
        </w:tc>
        <w:tc>
          <w:tcPr>
            <w:tcW w:w="1250" w:type="pct"/>
            <w:shd w:val="clear" w:color="auto" w:fill="auto"/>
            <w:vAlign w:val="center"/>
          </w:tcPr>
          <w:p w:rsidR="002D11B8" w:rsidRPr="00F96689" w:rsidRDefault="007F216E" w:rsidP="007F216E">
            <w:pPr>
              <w:jc w:val="right"/>
              <w:rPr>
                <w:rFonts w:ascii="Arial Narrow" w:hAnsi="Arial Narrow" w:cs="Arial"/>
                <w:sz w:val="16"/>
                <w:szCs w:val="16"/>
              </w:rPr>
            </w:pPr>
            <w:r>
              <w:rPr>
                <w:rFonts w:ascii="Arial Narrow" w:hAnsi="Arial Narrow" w:cs="Calibri"/>
                <w:sz w:val="16"/>
                <w:szCs w:val="16"/>
              </w:rPr>
              <w:t xml:space="preserve">2 </w:t>
            </w:r>
            <w:bookmarkStart w:id="0" w:name="_GoBack"/>
            <w:bookmarkEnd w:id="0"/>
            <w:r w:rsidR="008A3DFA">
              <w:rPr>
                <w:rFonts w:ascii="Arial Narrow" w:hAnsi="Arial Narrow" w:cs="Calibri"/>
                <w:sz w:val="16"/>
                <w:szCs w:val="16"/>
              </w:rPr>
              <w:t>February</w:t>
            </w:r>
            <w:r w:rsidR="00C54D03">
              <w:rPr>
                <w:rFonts w:ascii="Arial Narrow" w:hAnsi="Arial Narrow" w:cs="Calibri"/>
                <w:sz w:val="16"/>
                <w:szCs w:val="16"/>
              </w:rPr>
              <w:t xml:space="preserve"> </w:t>
            </w:r>
            <w:r w:rsidR="002D11B8" w:rsidRPr="00F96689">
              <w:rPr>
                <w:rFonts w:ascii="Arial Narrow" w:hAnsi="Arial Narrow" w:cs="Calibri"/>
                <w:sz w:val="16"/>
                <w:szCs w:val="16"/>
              </w:rPr>
              <w:t>201</w:t>
            </w:r>
            <w:r w:rsidR="00C54D03">
              <w:rPr>
                <w:rFonts w:ascii="Arial Narrow" w:hAnsi="Arial Narrow" w:cs="Calibri"/>
                <w:sz w:val="16"/>
                <w:szCs w:val="16"/>
              </w:rPr>
              <w:t>7</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D25B45" w:rsidRPr="00D83353" w:rsidRDefault="00C54D03" w:rsidP="008D2AE2">
            <w:pPr>
              <w:rPr>
                <w:rFonts w:ascii="Arial Narrow" w:hAnsi="Arial Narrow" w:cs="Calibri"/>
                <w:b/>
                <w:sz w:val="28"/>
                <w:szCs w:val="28"/>
              </w:rPr>
            </w:pPr>
            <w:r w:rsidRPr="00C54D03">
              <w:rPr>
                <w:rFonts w:ascii="Arial Narrow" w:hAnsi="Arial Narrow" w:cs="Calibri"/>
                <w:b/>
                <w:sz w:val="28"/>
                <w:szCs w:val="28"/>
              </w:rPr>
              <w:t>“Autonomy and borders in an evolving Europe”</w:t>
            </w:r>
            <w:r w:rsidR="008D2AE2" w:rsidRPr="00D83353">
              <w:rPr>
                <w:rFonts w:ascii="Arial Narrow" w:hAnsi="Arial Narrow" w:cs="Calibri"/>
                <w:b/>
                <w:sz w:val="28"/>
                <w:szCs w:val="28"/>
              </w:rPr>
              <w:br/>
              <w:t>Congress of Local and Regional Authorities of the Council of Europe</w:t>
            </w:r>
            <w:r w:rsidR="008D2AE2" w:rsidRPr="00D83353">
              <w:rPr>
                <w:rFonts w:ascii="Arial Narrow" w:hAnsi="Arial Narrow" w:cs="Calibri"/>
                <w:b/>
                <w:sz w:val="28"/>
                <w:szCs w:val="28"/>
              </w:rPr>
              <w:br/>
              <w:t xml:space="preserve">Recommendation </w:t>
            </w:r>
            <w:r>
              <w:rPr>
                <w:rFonts w:ascii="Arial Narrow" w:hAnsi="Arial Narrow" w:cs="Calibri"/>
                <w:b/>
                <w:sz w:val="28"/>
                <w:szCs w:val="28"/>
              </w:rPr>
              <w:t xml:space="preserve">385 </w:t>
            </w:r>
            <w:r w:rsidR="008D2AE2" w:rsidRPr="00D83353">
              <w:rPr>
                <w:rFonts w:ascii="Arial Narrow" w:hAnsi="Arial Narrow" w:cs="Calibri"/>
                <w:b/>
                <w:sz w:val="28"/>
                <w:szCs w:val="28"/>
              </w:rPr>
              <w:t>(201</w:t>
            </w:r>
            <w:r>
              <w:rPr>
                <w:rFonts w:ascii="Arial Narrow" w:hAnsi="Arial Narrow" w:cs="Calibri"/>
                <w:b/>
                <w:sz w:val="28"/>
                <w:szCs w:val="28"/>
              </w:rPr>
              <w:t>6</w:t>
            </w:r>
            <w:r w:rsidR="008D2AE2" w:rsidRPr="00D83353">
              <w:rPr>
                <w:rFonts w:ascii="Arial Narrow" w:hAnsi="Arial Narrow" w:cs="Calibri"/>
                <w:b/>
                <w:sz w:val="28"/>
                <w:szCs w:val="28"/>
              </w:rPr>
              <w:t>)</w:t>
            </w:r>
          </w:p>
          <w:p w:rsidR="00E457C3" w:rsidRPr="000A307B" w:rsidRDefault="008D2AE2" w:rsidP="008A3DFA">
            <w:pPr>
              <w:rPr>
                <w:rFonts w:ascii="Arial Narrow" w:hAnsi="Arial Narrow" w:cs="Calibri"/>
                <w:b/>
                <w:szCs w:val="20"/>
              </w:rPr>
            </w:pPr>
            <w:r w:rsidRPr="00D83353">
              <w:rPr>
                <w:rFonts w:ascii="Arial Narrow" w:hAnsi="Arial Narrow" w:cs="Calibri"/>
                <w:sz w:val="22"/>
              </w:rPr>
              <w:t xml:space="preserve">(Reply adopted by the Committee of Ministers on </w:t>
            </w:r>
            <w:r w:rsidR="00C54D03">
              <w:rPr>
                <w:rFonts w:ascii="Arial Narrow" w:hAnsi="Arial Narrow" w:cs="Calibri"/>
                <w:sz w:val="22"/>
              </w:rPr>
              <w:t>1</w:t>
            </w:r>
            <w:r w:rsidR="00C54D03" w:rsidRPr="00C54D03">
              <w:rPr>
                <w:rFonts w:ascii="Arial Narrow" w:hAnsi="Arial Narrow" w:cs="Calibri"/>
                <w:sz w:val="22"/>
                <w:vertAlign w:val="superscript"/>
              </w:rPr>
              <w:t>st</w:t>
            </w:r>
            <w:r w:rsidR="00C54D03">
              <w:rPr>
                <w:rFonts w:ascii="Arial Narrow" w:hAnsi="Arial Narrow" w:cs="Calibri"/>
                <w:sz w:val="22"/>
              </w:rPr>
              <w:t xml:space="preserve"> February</w:t>
            </w:r>
            <w:r w:rsidRPr="00D83353">
              <w:rPr>
                <w:rFonts w:ascii="Arial Narrow" w:hAnsi="Arial Narrow" w:cs="Calibri"/>
                <w:sz w:val="22"/>
              </w:rPr>
              <w:t xml:space="preserve"> 201</w:t>
            </w:r>
            <w:r w:rsidR="00C54D03">
              <w:rPr>
                <w:rFonts w:ascii="Arial Narrow" w:hAnsi="Arial Narrow" w:cs="Calibri"/>
                <w:sz w:val="22"/>
              </w:rPr>
              <w:t>7</w:t>
            </w:r>
            <w:r w:rsidRPr="00D83353">
              <w:rPr>
                <w:rFonts w:ascii="Arial Narrow" w:hAnsi="Arial Narrow" w:cs="Calibri"/>
                <w:sz w:val="22"/>
              </w:rPr>
              <w:br/>
              <w:t xml:space="preserve">at the </w:t>
            </w:r>
            <w:r w:rsidR="00C54D03">
              <w:rPr>
                <w:rFonts w:ascii="Arial Narrow" w:hAnsi="Arial Narrow" w:cs="Calibri"/>
                <w:sz w:val="22"/>
              </w:rPr>
              <w:t>127</w:t>
            </w:r>
            <w:r w:rsidR="008A3DFA">
              <w:rPr>
                <w:rFonts w:ascii="Arial Narrow" w:hAnsi="Arial Narrow" w:cs="Calibri"/>
                <w:sz w:val="22"/>
              </w:rPr>
              <w:t>6</w:t>
            </w:r>
            <w:r w:rsidR="00C54D03" w:rsidRPr="00C54D03">
              <w:rPr>
                <w:rFonts w:ascii="Arial Narrow" w:hAnsi="Arial Narrow" w:cs="Calibri"/>
                <w:sz w:val="22"/>
                <w:vertAlign w:val="superscript"/>
              </w:rPr>
              <w:t>th</w:t>
            </w:r>
            <w:r w:rsidR="00C54D03">
              <w:rPr>
                <w:rFonts w:ascii="Arial Narrow" w:hAnsi="Arial Narrow" w:cs="Calibri"/>
                <w:sz w:val="22"/>
              </w:rPr>
              <w:t xml:space="preserve"> </w:t>
            </w:r>
            <w:r w:rsidRPr="00D83353">
              <w:rPr>
                <w:rFonts w:ascii="Arial Narrow" w:hAnsi="Arial Narrow" w:cs="Calibri"/>
                <w:sz w:val="22"/>
              </w:rPr>
              <w:t>meeting of the Ministers’ Deputies)</w:t>
            </w:r>
          </w:p>
        </w:tc>
      </w:tr>
    </w:tbl>
    <w:p w:rsidR="00E54322" w:rsidRDefault="00E54322" w:rsidP="0037200F">
      <w:pPr>
        <w:rPr>
          <w:rFonts w:eastAsia="Times New Roman"/>
          <w:szCs w:val="24"/>
        </w:rPr>
      </w:pPr>
      <w:r>
        <w:rPr>
          <w:rFonts w:eastAsia="Times New Roman"/>
          <w:szCs w:val="24"/>
        </w:rPr>
        <w:t xml:space="preserve"> </w:t>
      </w:r>
    </w:p>
    <w:p w:rsidR="008D2AE2" w:rsidRDefault="008D2AE2" w:rsidP="0037200F">
      <w:pPr>
        <w:rPr>
          <w:rFonts w:eastAsia="Times New Roman"/>
          <w:szCs w:val="24"/>
        </w:rPr>
      </w:pPr>
      <w:r>
        <w:rPr>
          <w:rFonts w:eastAsia="Times New Roman"/>
          <w:szCs w:val="24"/>
        </w:rPr>
        <w:t xml:space="preserve"> </w:t>
      </w:r>
    </w:p>
    <w:p w:rsidR="00DA03FA" w:rsidRPr="00DA03FA" w:rsidRDefault="00DA03FA" w:rsidP="00DA03FA">
      <w:pPr>
        <w:rPr>
          <w:rFonts w:eastAsia="Times New Roman"/>
          <w:szCs w:val="24"/>
          <w:lang w:val="en-US"/>
        </w:rPr>
      </w:pPr>
      <w:r>
        <w:rPr>
          <w:rFonts w:eastAsia="Times New Roman"/>
          <w:szCs w:val="24"/>
          <w:lang w:val="en-US"/>
        </w:rPr>
        <w:t>1.</w:t>
      </w:r>
      <w:r>
        <w:rPr>
          <w:rFonts w:eastAsia="Times New Roman"/>
          <w:szCs w:val="24"/>
          <w:lang w:val="en-US"/>
        </w:rPr>
        <w:tab/>
      </w:r>
      <w:r w:rsidRPr="00DA03FA">
        <w:rPr>
          <w:rFonts w:eastAsia="Times New Roman"/>
          <w:szCs w:val="24"/>
          <w:lang w:val="en-US"/>
        </w:rPr>
        <w:t>The Committee of Ministers has carefully examined Recommendation 385</w:t>
      </w:r>
      <w:r w:rsidR="00C54D03">
        <w:rPr>
          <w:rFonts w:eastAsia="Times New Roman"/>
          <w:szCs w:val="24"/>
          <w:lang w:val="en-US"/>
        </w:rPr>
        <w:t> </w:t>
      </w:r>
      <w:r w:rsidRPr="00DA03FA">
        <w:rPr>
          <w:rFonts w:eastAsia="Times New Roman"/>
          <w:szCs w:val="24"/>
          <w:lang w:val="en-US"/>
        </w:rPr>
        <w:t>(2016) of the Congress of Local and Regional Authorities</w:t>
      </w:r>
      <w:r w:rsidR="008A3DFA">
        <w:rPr>
          <w:rFonts w:eastAsia="Times New Roman"/>
          <w:szCs w:val="24"/>
          <w:lang w:val="en-US"/>
        </w:rPr>
        <w:t xml:space="preserve"> entitled</w:t>
      </w:r>
      <w:r w:rsidRPr="00DA03FA">
        <w:rPr>
          <w:rFonts w:eastAsia="Times New Roman"/>
          <w:szCs w:val="24"/>
          <w:lang w:val="en-US"/>
        </w:rPr>
        <w:t xml:space="preserve"> “Autonomy and borders in an evolving Europe” and has brought it to the attention of the European Committee on Democracy and Governance (CDDG).</w:t>
      </w:r>
    </w:p>
    <w:p w:rsidR="00DA03FA" w:rsidRPr="00DA03FA" w:rsidRDefault="00DA03FA" w:rsidP="00DA03FA">
      <w:pPr>
        <w:rPr>
          <w:rFonts w:eastAsia="Times New Roman"/>
          <w:szCs w:val="24"/>
          <w:lang w:val="en-US"/>
        </w:rPr>
      </w:pPr>
    </w:p>
    <w:p w:rsidR="00DA03FA" w:rsidRDefault="00DA03FA" w:rsidP="00DA03FA">
      <w:pPr>
        <w:rPr>
          <w:rFonts w:eastAsia="Times New Roman"/>
          <w:szCs w:val="24"/>
          <w:lang w:val="en-US"/>
        </w:rPr>
      </w:pPr>
      <w:r>
        <w:rPr>
          <w:rFonts w:eastAsia="Times New Roman"/>
          <w:szCs w:val="24"/>
          <w:lang w:val="en-US"/>
        </w:rPr>
        <w:t>2.</w:t>
      </w:r>
      <w:r>
        <w:rPr>
          <w:rFonts w:eastAsia="Times New Roman"/>
          <w:szCs w:val="24"/>
          <w:lang w:val="en-US"/>
        </w:rPr>
        <w:tab/>
      </w:r>
      <w:r w:rsidRPr="00DA03FA">
        <w:rPr>
          <w:rFonts w:eastAsia="Times New Roman"/>
          <w:szCs w:val="24"/>
          <w:lang w:val="en-US"/>
        </w:rPr>
        <w:t>The Committee of Ministers reaffirms its attachment to local and regional democracy, which plays an essential role in our democratic societies, including promoting the protection of fun</w:t>
      </w:r>
      <w:r>
        <w:rPr>
          <w:rFonts w:eastAsia="Times New Roman"/>
          <w:szCs w:val="24"/>
          <w:lang w:val="en-US"/>
        </w:rPr>
        <w:t>damental rights at local level.</w:t>
      </w:r>
    </w:p>
    <w:p w:rsidR="00DA03FA" w:rsidRPr="00DA03FA" w:rsidRDefault="00DA03FA" w:rsidP="00DA03FA">
      <w:pPr>
        <w:rPr>
          <w:rFonts w:eastAsia="Times New Roman"/>
          <w:szCs w:val="24"/>
          <w:lang w:val="en-US"/>
        </w:rPr>
      </w:pPr>
    </w:p>
    <w:p w:rsidR="00DA03FA" w:rsidRPr="00DA03FA" w:rsidRDefault="00DA03FA" w:rsidP="00DA03FA">
      <w:pPr>
        <w:rPr>
          <w:rFonts w:eastAsia="Times New Roman"/>
          <w:szCs w:val="24"/>
          <w:lang w:val="en-US"/>
        </w:rPr>
      </w:pPr>
      <w:r>
        <w:rPr>
          <w:rFonts w:eastAsia="Times New Roman"/>
          <w:szCs w:val="24"/>
          <w:lang w:val="en-US"/>
        </w:rPr>
        <w:t>3.</w:t>
      </w:r>
      <w:r>
        <w:rPr>
          <w:rFonts w:eastAsia="Times New Roman"/>
          <w:szCs w:val="24"/>
          <w:lang w:val="en-US"/>
        </w:rPr>
        <w:tab/>
      </w:r>
      <w:r w:rsidRPr="00DA03FA">
        <w:rPr>
          <w:rFonts w:eastAsia="Times New Roman"/>
          <w:szCs w:val="24"/>
          <w:lang w:val="en-US"/>
        </w:rPr>
        <w:t>The Committee would point out that the Council of Europe has several standard-setting instruments which aim to ensure the institutional balance between the unity of the State and the autonomy of sub-national entities, as well as to ensure good governance at local level. The Helsinki Declaration on Regional Self-Government, adopted by the European ministers in charge of local and regional authorities at their 14th meeting in Helsinki in 2002, and the Reference Framework on Regional Democracy, of which they took note at their 16th meeting in Utrecht in 2009, contain benchmarks and specific examples of procedures which member States can draw on when designing or implementing territorial reforms.</w:t>
      </w:r>
    </w:p>
    <w:p w:rsidR="00DA03FA" w:rsidRPr="00DA03FA" w:rsidRDefault="00DA03FA" w:rsidP="00DA03FA">
      <w:pPr>
        <w:rPr>
          <w:rFonts w:eastAsia="Times New Roman"/>
          <w:szCs w:val="24"/>
          <w:lang w:val="en-US"/>
        </w:rPr>
      </w:pPr>
    </w:p>
    <w:p w:rsidR="00DA03FA" w:rsidRPr="00DA03FA" w:rsidRDefault="00DA03FA" w:rsidP="00DA03FA">
      <w:pPr>
        <w:rPr>
          <w:rFonts w:eastAsia="Times New Roman"/>
          <w:szCs w:val="24"/>
          <w:lang w:val="en-US"/>
        </w:rPr>
      </w:pPr>
      <w:r>
        <w:rPr>
          <w:rFonts w:eastAsia="Times New Roman"/>
          <w:szCs w:val="24"/>
          <w:lang w:val="en-US"/>
        </w:rPr>
        <w:t>4.</w:t>
      </w:r>
      <w:r>
        <w:rPr>
          <w:rFonts w:eastAsia="Times New Roman"/>
          <w:szCs w:val="24"/>
          <w:lang w:val="en-US"/>
        </w:rPr>
        <w:tab/>
      </w:r>
      <w:r w:rsidRPr="00DA03FA">
        <w:rPr>
          <w:rFonts w:eastAsia="Times New Roman"/>
          <w:szCs w:val="24"/>
          <w:lang w:val="en-US"/>
        </w:rPr>
        <w:t>The Committee notes that many member States have chosen inter-municipal co-operation and amalgamation as a means of ensuring sustainability in the delivery of quality public services while maintaining a high degree of representative democracy. In this connection, it points out that the Centre of Expertise for Local Government Reform has produced a toolkit for both central governments and local authorities when designing or implementing inter-municipal co-operation and amalgamation.</w:t>
      </w:r>
    </w:p>
    <w:p w:rsidR="00DA03FA" w:rsidRPr="00DA03FA" w:rsidRDefault="00DA03FA" w:rsidP="00DA03FA">
      <w:pPr>
        <w:rPr>
          <w:rFonts w:eastAsia="Times New Roman"/>
          <w:szCs w:val="24"/>
          <w:lang w:val="en-US"/>
        </w:rPr>
      </w:pPr>
    </w:p>
    <w:p w:rsidR="008D2AE2" w:rsidRPr="00DA03FA" w:rsidRDefault="00DA03FA" w:rsidP="00DA03FA">
      <w:pPr>
        <w:rPr>
          <w:rFonts w:eastAsia="Times New Roman"/>
          <w:szCs w:val="24"/>
          <w:lang w:val="en-US"/>
        </w:rPr>
      </w:pPr>
      <w:r>
        <w:rPr>
          <w:rFonts w:eastAsia="Times New Roman"/>
          <w:szCs w:val="24"/>
          <w:lang w:val="en-US"/>
        </w:rPr>
        <w:t>5.</w:t>
      </w:r>
      <w:r>
        <w:rPr>
          <w:rFonts w:eastAsia="Times New Roman"/>
          <w:szCs w:val="24"/>
          <w:lang w:val="en-US"/>
        </w:rPr>
        <w:tab/>
      </w:r>
      <w:r w:rsidRPr="00DA03FA">
        <w:rPr>
          <w:rFonts w:eastAsia="Times New Roman"/>
          <w:szCs w:val="24"/>
          <w:lang w:val="en-US"/>
        </w:rPr>
        <w:t>The Committee of Ministers points out that the resolution of territorial conflicts lies outside the Council of Europe’s field of competence. Nevertheless, the Committee intends to continue supporting the work of the Venice Commission and of the Congress with the aim of promoting the adoption of suitable solutions to sub-national territorial issues, in line with the relevant principles of international law.</w:t>
      </w:r>
    </w:p>
    <w:sectPr w:rsidR="008D2AE2" w:rsidRPr="00DA03FA" w:rsidSect="00156DC1">
      <w:headerReference w:type="even" r:id="rId8"/>
      <w:headerReference w:type="default" r:id="rId9"/>
      <w:footerReference w:type="default" r:id="rId10"/>
      <w:headerReference w:type="first" r:id="rId11"/>
      <w:footerReference w:type="first" r:id="rId12"/>
      <w:type w:val="continuous"/>
      <w:pgSz w:w="11907" w:h="16840" w:code="9"/>
      <w:pgMar w:top="993" w:right="1162" w:bottom="709" w:left="1077" w:header="454" w:footer="341"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3FA" w:rsidRDefault="00DA03FA" w:rsidP="00FD6043">
      <w:r>
        <w:separator/>
      </w:r>
    </w:p>
  </w:endnote>
  <w:endnote w:type="continuationSeparator" w:id="0">
    <w:p w:rsidR="00DA03FA" w:rsidRDefault="00DA03F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00000001"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Pieddepage"/>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1E7C29" w:rsidP="00E15639">
    <w:pPr>
      <w:pStyle w:val="Pieddepage"/>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Lienhypertexte"/>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3FA" w:rsidRDefault="00DA03FA" w:rsidP="00FD6043">
      <w:r>
        <w:separator/>
      </w:r>
    </w:p>
  </w:footnote>
  <w:footnote w:type="continuationSeparator" w:id="0">
    <w:p w:rsidR="00DA03FA" w:rsidRDefault="00DA03FA" w:rsidP="00FD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8D2AE2" w:rsidP="00E54322">
    <w:pPr>
      <w:pStyle w:val="En-tte"/>
    </w:pPr>
    <w:r w:rsidRPr="008D2AE2">
      <w:t>CM/</w:t>
    </w:r>
    <w:proofErr w:type="gramStart"/>
    <w:r w:rsidRPr="008D2AE2">
      <w:t>Cong(</w:t>
    </w:r>
    <w:proofErr w:type="gramEnd"/>
    <w:r w:rsidRPr="008D2AE2">
      <w:t>201..)Rec...-final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Pr>
        <w:noProof/>
      </w:rPr>
      <w:t>2</w:t>
    </w:r>
    <w:r w:rsidR="00E15639" w:rsidRPr="00E5432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E15639" w:rsidP="00E54322">
    <w:pPr>
      <w:pStyle w:val="En-tte"/>
    </w:pPr>
    <w:r w:rsidRPr="00E54322">
      <w:tab/>
    </w:r>
    <w:r w:rsidRPr="00E54322">
      <w:fldChar w:fldCharType="begin"/>
    </w:r>
    <w:r w:rsidRPr="00E54322">
      <w:instrText xml:space="preserve"> PAGE  \* Arabic  \* MERGEFORMAT </w:instrText>
    </w:r>
    <w:r w:rsidRPr="00E54322">
      <w:fldChar w:fldCharType="separate"/>
    </w:r>
    <w:r w:rsidR="008D2AE2">
      <w:rPr>
        <w:noProof/>
      </w:rPr>
      <w:t>3</w:t>
    </w:r>
    <w:r w:rsidRPr="00E54322">
      <w:fldChar w:fldCharType="end"/>
    </w:r>
    <w:r w:rsidR="00E475F9" w:rsidRPr="00E54322">
      <w:tab/>
    </w:r>
    <w:r w:rsidR="008D2AE2" w:rsidRPr="008D2AE2">
      <w:t>CM/</w:t>
    </w:r>
    <w:proofErr w:type="gramStart"/>
    <w:r w:rsidR="008D2AE2" w:rsidRPr="008D2AE2">
      <w:t>Cong(</w:t>
    </w:r>
    <w:proofErr w:type="gramEnd"/>
    <w:r w:rsidR="008D2AE2" w:rsidRPr="008D2AE2">
      <w:t>201..)Rec...-final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877E5C" w:rsidP="00123CDD">
    <w:pPr>
      <w:pStyle w:val="En-tte"/>
      <w:spacing w:after="2280"/>
    </w:pPr>
    <w:r>
      <w:rPr>
        <w:noProof/>
        <w:lang w:eastAsia="en-GB"/>
      </w:rPr>
      <w:drawing>
        <wp:anchor distT="0" distB="0" distL="114300" distR="114300" simplePos="0" relativeHeight="251657728" behindDoc="1" locked="0" layoutInCell="0" allowOverlap="0">
          <wp:simplePos x="0" y="0"/>
          <wp:positionH relativeFrom="page">
            <wp:posOffset>309880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FA"/>
    <w:rsid w:val="0001238D"/>
    <w:rsid w:val="00035FDF"/>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90B36"/>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80D8B"/>
    <w:rsid w:val="004A37E1"/>
    <w:rsid w:val="004C0C2F"/>
    <w:rsid w:val="004C11B3"/>
    <w:rsid w:val="0050115D"/>
    <w:rsid w:val="0054041B"/>
    <w:rsid w:val="00550B6C"/>
    <w:rsid w:val="00574663"/>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F0318"/>
    <w:rsid w:val="006F6B48"/>
    <w:rsid w:val="00712E65"/>
    <w:rsid w:val="007150DE"/>
    <w:rsid w:val="00721866"/>
    <w:rsid w:val="00735569"/>
    <w:rsid w:val="007541C7"/>
    <w:rsid w:val="00761627"/>
    <w:rsid w:val="00773CFE"/>
    <w:rsid w:val="007A543D"/>
    <w:rsid w:val="007B3DD0"/>
    <w:rsid w:val="007C0AD1"/>
    <w:rsid w:val="007D7B20"/>
    <w:rsid w:val="007E168C"/>
    <w:rsid w:val="007F216E"/>
    <w:rsid w:val="00800A19"/>
    <w:rsid w:val="008042E6"/>
    <w:rsid w:val="00805F04"/>
    <w:rsid w:val="00810D5A"/>
    <w:rsid w:val="00814AA2"/>
    <w:rsid w:val="0082394F"/>
    <w:rsid w:val="00853C90"/>
    <w:rsid w:val="008575F2"/>
    <w:rsid w:val="00857F73"/>
    <w:rsid w:val="0087380A"/>
    <w:rsid w:val="00877E5C"/>
    <w:rsid w:val="008A3DFA"/>
    <w:rsid w:val="008B07D4"/>
    <w:rsid w:val="008C12CC"/>
    <w:rsid w:val="008D2AE2"/>
    <w:rsid w:val="00916BF5"/>
    <w:rsid w:val="009215B8"/>
    <w:rsid w:val="00923554"/>
    <w:rsid w:val="009270C4"/>
    <w:rsid w:val="00940F14"/>
    <w:rsid w:val="009432D0"/>
    <w:rsid w:val="00950D67"/>
    <w:rsid w:val="009527D7"/>
    <w:rsid w:val="00955512"/>
    <w:rsid w:val="00963962"/>
    <w:rsid w:val="00974C41"/>
    <w:rsid w:val="009B3AB7"/>
    <w:rsid w:val="009C5258"/>
    <w:rsid w:val="009D28F3"/>
    <w:rsid w:val="00A12DEC"/>
    <w:rsid w:val="00A22D53"/>
    <w:rsid w:val="00A474E5"/>
    <w:rsid w:val="00A842D4"/>
    <w:rsid w:val="00A93CA3"/>
    <w:rsid w:val="00AB6552"/>
    <w:rsid w:val="00AB67F8"/>
    <w:rsid w:val="00AB7727"/>
    <w:rsid w:val="00AC73AA"/>
    <w:rsid w:val="00AE76B8"/>
    <w:rsid w:val="00AE79D2"/>
    <w:rsid w:val="00B06133"/>
    <w:rsid w:val="00B129D8"/>
    <w:rsid w:val="00B227AE"/>
    <w:rsid w:val="00B41B03"/>
    <w:rsid w:val="00B41EC3"/>
    <w:rsid w:val="00B63F08"/>
    <w:rsid w:val="00B81BAC"/>
    <w:rsid w:val="00B849E0"/>
    <w:rsid w:val="00B90246"/>
    <w:rsid w:val="00B920E4"/>
    <w:rsid w:val="00BA79A3"/>
    <w:rsid w:val="00BB7DCE"/>
    <w:rsid w:val="00BD25C0"/>
    <w:rsid w:val="00C049EE"/>
    <w:rsid w:val="00C109FD"/>
    <w:rsid w:val="00C14C2C"/>
    <w:rsid w:val="00C409C2"/>
    <w:rsid w:val="00C54D03"/>
    <w:rsid w:val="00C74E6F"/>
    <w:rsid w:val="00C8348A"/>
    <w:rsid w:val="00C92F89"/>
    <w:rsid w:val="00CC39DC"/>
    <w:rsid w:val="00CE1FF8"/>
    <w:rsid w:val="00CE4890"/>
    <w:rsid w:val="00CE6FD2"/>
    <w:rsid w:val="00D0182E"/>
    <w:rsid w:val="00D0265B"/>
    <w:rsid w:val="00D161E2"/>
    <w:rsid w:val="00D24A57"/>
    <w:rsid w:val="00D25B45"/>
    <w:rsid w:val="00D53526"/>
    <w:rsid w:val="00D554E6"/>
    <w:rsid w:val="00D70628"/>
    <w:rsid w:val="00D83353"/>
    <w:rsid w:val="00DA03FA"/>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86611"/>
    <w:rsid w:val="00E940BF"/>
    <w:rsid w:val="00EA643A"/>
    <w:rsid w:val="00EE34E3"/>
    <w:rsid w:val="00F01885"/>
    <w:rsid w:val="00F168A4"/>
    <w:rsid w:val="00F2380B"/>
    <w:rsid w:val="00F24713"/>
    <w:rsid w:val="00F40699"/>
    <w:rsid w:val="00F433D6"/>
    <w:rsid w:val="00F61D34"/>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1491"/>
    <w:pPr>
      <w:tabs>
        <w:tab w:val="center" w:pos="4820"/>
        <w:tab w:val="right" w:pos="9639"/>
      </w:tabs>
    </w:pPr>
    <w:rPr>
      <w:sz w:val="18"/>
    </w:rPr>
  </w:style>
  <w:style w:type="character" w:customStyle="1" w:styleId="En-tteCar">
    <w:name w:val="En-tête Car"/>
    <w:link w:val="En-tte"/>
    <w:uiPriority w:val="99"/>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iPriority w:val="99"/>
    <w:semiHidden/>
    <w:unhideWhenUsed/>
    <w:rsid w:val="009C5258"/>
    <w:rPr>
      <w:sz w:val="16"/>
      <w:szCs w:val="20"/>
    </w:rPr>
  </w:style>
  <w:style w:type="character" w:customStyle="1" w:styleId="NotedebasdepageCar">
    <w:name w:val="Note de bas de page Car"/>
    <w:link w:val="Notedebasdepage"/>
    <w:uiPriority w:val="99"/>
    <w:semiHidden/>
    <w:rsid w:val="009C5258"/>
    <w:rPr>
      <w:rFonts w:ascii="Arial" w:hAnsi="Arial"/>
      <w:sz w:val="16"/>
      <w:lang w:val="fr-FR" w:eastAsia="en-US"/>
    </w:rPr>
  </w:style>
  <w:style w:type="character" w:styleId="Appelnotedebasdep">
    <w:name w:val="footnote reference"/>
    <w:uiPriority w:val="99"/>
    <w:semiHidden/>
    <w:unhideWhenUsed/>
    <w:rsid w:val="00853C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1491"/>
    <w:pPr>
      <w:tabs>
        <w:tab w:val="center" w:pos="4820"/>
        <w:tab w:val="right" w:pos="9639"/>
      </w:tabs>
    </w:pPr>
    <w:rPr>
      <w:sz w:val="18"/>
    </w:rPr>
  </w:style>
  <w:style w:type="character" w:customStyle="1" w:styleId="En-tteCar">
    <w:name w:val="En-tête Car"/>
    <w:link w:val="En-tte"/>
    <w:uiPriority w:val="99"/>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iPriority w:val="99"/>
    <w:semiHidden/>
    <w:unhideWhenUsed/>
    <w:rsid w:val="009C5258"/>
    <w:rPr>
      <w:sz w:val="16"/>
      <w:szCs w:val="20"/>
    </w:rPr>
  </w:style>
  <w:style w:type="character" w:customStyle="1" w:styleId="NotedebasdepageCar">
    <w:name w:val="Note de bas de page Car"/>
    <w:link w:val="Notedebasdepage"/>
    <w:uiPriority w:val="99"/>
    <w:semiHidden/>
    <w:rsid w:val="009C5258"/>
    <w:rPr>
      <w:rFonts w:ascii="Arial" w:hAnsi="Arial"/>
      <w:sz w:val="16"/>
      <w:lang w:val="fr-FR" w:eastAsia="en-US"/>
    </w:rPr>
  </w:style>
  <w:style w:type="character" w:styleId="Appelnotedebasdep">
    <w:name w:val="footnote reference"/>
    <w:uiPriority w:val="99"/>
    <w:semiHidden/>
    <w:unhideWhenUsed/>
    <w:rsid w:val="00853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2657">
      <w:bodyDiv w:val="1"/>
      <w:marLeft w:val="0"/>
      <w:marRight w:val="0"/>
      <w:marTop w:val="0"/>
      <w:marBottom w:val="0"/>
      <w:divBdr>
        <w:top w:val="none" w:sz="0" w:space="0" w:color="auto"/>
        <w:left w:val="none" w:sz="0" w:space="0" w:color="auto"/>
        <w:bottom w:val="none" w:sz="0" w:space="0" w:color="auto"/>
        <w:right w:val="none" w:sz="0" w:space="0" w:color="auto"/>
      </w:divBdr>
      <w:divsChild>
        <w:div w:id="1651399279">
          <w:marLeft w:val="0"/>
          <w:marRight w:val="0"/>
          <w:marTop w:val="0"/>
          <w:marBottom w:val="0"/>
          <w:divBdr>
            <w:top w:val="none" w:sz="0" w:space="0" w:color="auto"/>
            <w:left w:val="none" w:sz="0" w:space="0" w:color="auto"/>
            <w:bottom w:val="none" w:sz="0" w:space="0" w:color="auto"/>
            <w:right w:val="none" w:sz="0" w:space="0" w:color="auto"/>
          </w:divBdr>
          <w:divsChild>
            <w:div w:id="140464717">
              <w:marLeft w:val="0"/>
              <w:marRight w:val="0"/>
              <w:marTop w:val="0"/>
              <w:marBottom w:val="0"/>
              <w:divBdr>
                <w:top w:val="none" w:sz="0" w:space="0" w:color="auto"/>
                <w:left w:val="none" w:sz="0" w:space="0" w:color="auto"/>
                <w:bottom w:val="none" w:sz="0" w:space="0" w:color="auto"/>
                <w:right w:val="none" w:sz="0" w:space="0" w:color="auto"/>
              </w:divBdr>
              <w:divsChild>
                <w:div w:id="854733698">
                  <w:marLeft w:val="0"/>
                  <w:marRight w:val="0"/>
                  <w:marTop w:val="0"/>
                  <w:marBottom w:val="0"/>
                  <w:divBdr>
                    <w:top w:val="none" w:sz="0" w:space="0" w:color="auto"/>
                    <w:left w:val="none" w:sz="0" w:space="0" w:color="auto"/>
                    <w:bottom w:val="none" w:sz="0" w:space="0" w:color="auto"/>
                    <w:right w:val="none" w:sz="0" w:space="0" w:color="auto"/>
                  </w:divBdr>
                  <w:divsChild>
                    <w:div w:id="404189593">
                      <w:marLeft w:val="0"/>
                      <w:marRight w:val="0"/>
                      <w:marTop w:val="0"/>
                      <w:marBottom w:val="0"/>
                      <w:divBdr>
                        <w:top w:val="none" w:sz="0" w:space="0" w:color="auto"/>
                        <w:left w:val="none" w:sz="0" w:space="0" w:color="auto"/>
                        <w:bottom w:val="none" w:sz="0" w:space="0" w:color="auto"/>
                        <w:right w:val="none" w:sz="0" w:space="0" w:color="auto"/>
                      </w:divBdr>
                      <w:divsChild>
                        <w:div w:id="188683393">
                          <w:marLeft w:val="0"/>
                          <w:marRight w:val="0"/>
                          <w:marTop w:val="0"/>
                          <w:marBottom w:val="0"/>
                          <w:divBdr>
                            <w:top w:val="none" w:sz="0" w:space="0" w:color="auto"/>
                            <w:left w:val="none" w:sz="0" w:space="0" w:color="auto"/>
                            <w:bottom w:val="none" w:sz="0" w:space="0" w:color="auto"/>
                            <w:right w:val="none" w:sz="0" w:space="0" w:color="auto"/>
                          </w:divBdr>
                          <w:divsChild>
                            <w:div w:id="20017497">
                              <w:marLeft w:val="0"/>
                              <w:marRight w:val="0"/>
                              <w:marTop w:val="0"/>
                              <w:marBottom w:val="0"/>
                              <w:divBdr>
                                <w:top w:val="none" w:sz="0" w:space="0" w:color="auto"/>
                                <w:left w:val="none" w:sz="0" w:space="0" w:color="auto"/>
                                <w:bottom w:val="none" w:sz="0" w:space="0" w:color="auto"/>
                                <w:right w:val="none" w:sz="0" w:space="0" w:color="auto"/>
                              </w:divBdr>
                              <w:divsChild>
                                <w:div w:id="1260673120">
                                  <w:marLeft w:val="-225"/>
                                  <w:marRight w:val="-225"/>
                                  <w:marTop w:val="0"/>
                                  <w:marBottom w:val="0"/>
                                  <w:divBdr>
                                    <w:top w:val="none" w:sz="0" w:space="0" w:color="auto"/>
                                    <w:left w:val="none" w:sz="0" w:space="0" w:color="auto"/>
                                    <w:bottom w:val="none" w:sz="0" w:space="0" w:color="auto"/>
                                    <w:right w:val="none" w:sz="0" w:space="0" w:color="auto"/>
                                  </w:divBdr>
                                  <w:divsChild>
                                    <w:div w:id="1955403402">
                                      <w:marLeft w:val="0"/>
                                      <w:marRight w:val="0"/>
                                      <w:marTop w:val="0"/>
                                      <w:marBottom w:val="0"/>
                                      <w:divBdr>
                                        <w:top w:val="none" w:sz="0" w:space="0" w:color="auto"/>
                                        <w:left w:val="none" w:sz="0" w:space="0" w:color="auto"/>
                                        <w:bottom w:val="none" w:sz="0" w:space="0" w:color="auto"/>
                                        <w:right w:val="none" w:sz="0" w:space="0" w:color="auto"/>
                                      </w:divBdr>
                                      <w:divsChild>
                                        <w:div w:id="780758247">
                                          <w:marLeft w:val="0"/>
                                          <w:marRight w:val="0"/>
                                          <w:marTop w:val="0"/>
                                          <w:marBottom w:val="0"/>
                                          <w:divBdr>
                                            <w:top w:val="none" w:sz="0" w:space="0" w:color="auto"/>
                                            <w:left w:val="none" w:sz="0" w:space="0" w:color="auto"/>
                                            <w:bottom w:val="none" w:sz="0" w:space="0" w:color="auto"/>
                                            <w:right w:val="none" w:sz="0" w:space="0" w:color="auto"/>
                                          </w:divBdr>
                                          <w:divsChild>
                                            <w:div w:id="2115442831">
                                              <w:marLeft w:val="0"/>
                                              <w:marRight w:val="0"/>
                                              <w:marTop w:val="0"/>
                                              <w:marBottom w:val="0"/>
                                              <w:divBdr>
                                                <w:top w:val="single" w:sz="6" w:space="0" w:color="EEEEEE"/>
                                                <w:left w:val="single" w:sz="6" w:space="0" w:color="EEEEEE"/>
                                                <w:bottom w:val="single" w:sz="6" w:space="0" w:color="EEEEEE"/>
                                                <w:right w:val="single" w:sz="6" w:space="0" w:color="EEEEEE"/>
                                              </w:divBdr>
                                              <w:divsChild>
                                                <w:div w:id="1843545663">
                                                  <w:marLeft w:val="0"/>
                                                  <w:marRight w:val="0"/>
                                                  <w:marTop w:val="0"/>
                                                  <w:marBottom w:val="0"/>
                                                  <w:divBdr>
                                                    <w:top w:val="none" w:sz="0" w:space="0" w:color="auto"/>
                                                    <w:left w:val="none" w:sz="0" w:space="0" w:color="auto"/>
                                                    <w:bottom w:val="none" w:sz="0" w:space="0" w:color="auto"/>
                                                    <w:right w:val="none" w:sz="0" w:space="0" w:color="auto"/>
                                                  </w:divBdr>
                                                  <w:divsChild>
                                                    <w:div w:id="1076054281">
                                                      <w:marLeft w:val="0"/>
                                                      <w:marRight w:val="0"/>
                                                      <w:marTop w:val="0"/>
                                                      <w:marBottom w:val="0"/>
                                                      <w:divBdr>
                                                        <w:top w:val="none" w:sz="0" w:space="0" w:color="auto"/>
                                                        <w:left w:val="none" w:sz="0" w:space="0" w:color="auto"/>
                                                        <w:bottom w:val="none" w:sz="0" w:space="0" w:color="auto"/>
                                                        <w:right w:val="none" w:sz="0" w:space="0" w:color="auto"/>
                                                      </w:divBdr>
                                                      <w:divsChild>
                                                        <w:div w:id="1553731800">
                                                          <w:marLeft w:val="0"/>
                                                          <w:marRight w:val="0"/>
                                                          <w:marTop w:val="0"/>
                                                          <w:marBottom w:val="0"/>
                                                          <w:divBdr>
                                                            <w:top w:val="none" w:sz="0" w:space="0" w:color="auto"/>
                                                            <w:left w:val="none" w:sz="0" w:space="0" w:color="auto"/>
                                                            <w:bottom w:val="none" w:sz="0" w:space="0" w:color="auto"/>
                                                            <w:right w:val="none" w:sz="0" w:space="0" w:color="auto"/>
                                                          </w:divBdr>
                                                          <w:divsChild>
                                                            <w:div w:id="676228680">
                                                              <w:marLeft w:val="0"/>
                                                              <w:marRight w:val="0"/>
                                                              <w:marTop w:val="0"/>
                                                              <w:marBottom w:val="0"/>
                                                              <w:divBdr>
                                                                <w:top w:val="none" w:sz="0" w:space="0" w:color="auto"/>
                                                                <w:left w:val="none" w:sz="0" w:space="0" w:color="auto"/>
                                                                <w:bottom w:val="none" w:sz="0" w:space="0" w:color="auto"/>
                                                                <w:right w:val="none" w:sz="0" w:space="0" w:color="auto"/>
                                                              </w:divBdr>
                                                              <w:divsChild>
                                                                <w:div w:id="408577422">
                                                                  <w:marLeft w:val="0"/>
                                                                  <w:marRight w:val="0"/>
                                                                  <w:marTop w:val="0"/>
                                                                  <w:marBottom w:val="0"/>
                                                                  <w:divBdr>
                                                                    <w:top w:val="none" w:sz="0" w:space="0" w:color="auto"/>
                                                                    <w:left w:val="none" w:sz="0" w:space="0" w:color="auto"/>
                                                                    <w:bottom w:val="none" w:sz="0" w:space="0" w:color="auto"/>
                                                                    <w:right w:val="none" w:sz="0" w:space="0" w:color="auto"/>
                                                                  </w:divBdr>
                                                                  <w:divsChild>
                                                                    <w:div w:id="1781218542">
                                                                      <w:marLeft w:val="0"/>
                                                                      <w:marRight w:val="0"/>
                                                                      <w:marTop w:val="0"/>
                                                                      <w:marBottom w:val="0"/>
                                                                      <w:divBdr>
                                                                        <w:top w:val="none" w:sz="0" w:space="0" w:color="auto"/>
                                                                        <w:left w:val="none" w:sz="0" w:space="0" w:color="auto"/>
                                                                        <w:bottom w:val="none" w:sz="0" w:space="0" w:color="auto"/>
                                                                        <w:right w:val="none" w:sz="0" w:space="0" w:color="auto"/>
                                                                      </w:divBdr>
                                                                      <w:divsChild>
                                                                        <w:div w:id="502863296">
                                                                          <w:marLeft w:val="0"/>
                                                                          <w:marRight w:val="0"/>
                                                                          <w:marTop w:val="0"/>
                                                                          <w:marBottom w:val="0"/>
                                                                          <w:divBdr>
                                                                            <w:top w:val="none" w:sz="0" w:space="0" w:color="auto"/>
                                                                            <w:left w:val="none" w:sz="0" w:space="0" w:color="auto"/>
                                                                            <w:bottom w:val="none" w:sz="0" w:space="0" w:color="auto"/>
                                                                            <w:right w:val="none" w:sz="0" w:space="0" w:color="auto"/>
                                                                          </w:divBdr>
                                                                          <w:divsChild>
                                                                            <w:div w:id="1388455052">
                                                                              <w:marLeft w:val="0"/>
                                                                              <w:marRight w:val="0"/>
                                                                              <w:marTop w:val="0"/>
                                                                              <w:marBottom w:val="0"/>
                                                                              <w:divBdr>
                                                                                <w:top w:val="none" w:sz="0" w:space="0" w:color="auto"/>
                                                                                <w:left w:val="none" w:sz="0" w:space="0" w:color="auto"/>
                                                                                <w:bottom w:val="none" w:sz="0" w:space="0" w:color="auto"/>
                                                                                <w:right w:val="none" w:sz="0" w:space="0" w:color="auto"/>
                                                                              </w:divBdr>
                                                                              <w:divsChild>
                                                                                <w:div w:id="17511740">
                                                                                  <w:marLeft w:val="0"/>
                                                                                  <w:marRight w:val="0"/>
                                                                                  <w:marTop w:val="0"/>
                                                                                  <w:marBottom w:val="0"/>
                                                                                  <w:divBdr>
                                                                                    <w:top w:val="none" w:sz="0" w:space="0" w:color="auto"/>
                                                                                    <w:left w:val="none" w:sz="0" w:space="0" w:color="auto"/>
                                                                                    <w:bottom w:val="none" w:sz="0" w:space="0" w:color="auto"/>
                                                                                    <w:right w:val="none" w:sz="0" w:space="0" w:color="auto"/>
                                                                                  </w:divBdr>
                                                                                  <w:divsChild>
                                                                                    <w:div w:id="11050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366859">
      <w:bodyDiv w:val="1"/>
      <w:marLeft w:val="0"/>
      <w:marRight w:val="0"/>
      <w:marTop w:val="0"/>
      <w:marBottom w:val="0"/>
      <w:divBdr>
        <w:top w:val="none" w:sz="0" w:space="0" w:color="auto"/>
        <w:left w:val="none" w:sz="0" w:space="0" w:color="auto"/>
        <w:bottom w:val="none" w:sz="0" w:space="0" w:color="auto"/>
        <w:right w:val="none" w:sz="0" w:space="0" w:color="auto"/>
      </w:divBdr>
      <w:divsChild>
        <w:div w:id="1827357138">
          <w:marLeft w:val="0"/>
          <w:marRight w:val="0"/>
          <w:marTop w:val="0"/>
          <w:marBottom w:val="0"/>
          <w:divBdr>
            <w:top w:val="none" w:sz="0" w:space="0" w:color="auto"/>
            <w:left w:val="none" w:sz="0" w:space="0" w:color="auto"/>
            <w:bottom w:val="none" w:sz="0" w:space="0" w:color="auto"/>
            <w:right w:val="none" w:sz="0" w:space="0" w:color="auto"/>
          </w:divBdr>
          <w:divsChild>
            <w:div w:id="318850786">
              <w:marLeft w:val="0"/>
              <w:marRight w:val="0"/>
              <w:marTop w:val="0"/>
              <w:marBottom w:val="0"/>
              <w:divBdr>
                <w:top w:val="none" w:sz="0" w:space="0" w:color="auto"/>
                <w:left w:val="none" w:sz="0" w:space="0" w:color="auto"/>
                <w:bottom w:val="none" w:sz="0" w:space="0" w:color="auto"/>
                <w:right w:val="none" w:sz="0" w:space="0" w:color="auto"/>
              </w:divBdr>
              <w:divsChild>
                <w:div w:id="706759495">
                  <w:marLeft w:val="0"/>
                  <w:marRight w:val="0"/>
                  <w:marTop w:val="0"/>
                  <w:marBottom w:val="0"/>
                  <w:divBdr>
                    <w:top w:val="none" w:sz="0" w:space="0" w:color="auto"/>
                    <w:left w:val="none" w:sz="0" w:space="0" w:color="auto"/>
                    <w:bottom w:val="none" w:sz="0" w:space="0" w:color="auto"/>
                    <w:right w:val="none" w:sz="0" w:space="0" w:color="auto"/>
                  </w:divBdr>
                  <w:divsChild>
                    <w:div w:id="1411922329">
                      <w:marLeft w:val="0"/>
                      <w:marRight w:val="0"/>
                      <w:marTop w:val="0"/>
                      <w:marBottom w:val="0"/>
                      <w:divBdr>
                        <w:top w:val="none" w:sz="0" w:space="0" w:color="auto"/>
                        <w:left w:val="none" w:sz="0" w:space="0" w:color="auto"/>
                        <w:bottom w:val="none" w:sz="0" w:space="0" w:color="auto"/>
                        <w:right w:val="none" w:sz="0" w:space="0" w:color="auto"/>
                      </w:divBdr>
                      <w:divsChild>
                        <w:div w:id="1298026620">
                          <w:marLeft w:val="0"/>
                          <w:marRight w:val="0"/>
                          <w:marTop w:val="0"/>
                          <w:marBottom w:val="0"/>
                          <w:divBdr>
                            <w:top w:val="none" w:sz="0" w:space="0" w:color="auto"/>
                            <w:left w:val="none" w:sz="0" w:space="0" w:color="auto"/>
                            <w:bottom w:val="none" w:sz="0" w:space="0" w:color="auto"/>
                            <w:right w:val="none" w:sz="0" w:space="0" w:color="auto"/>
                          </w:divBdr>
                          <w:divsChild>
                            <w:div w:id="1211187867">
                              <w:marLeft w:val="0"/>
                              <w:marRight w:val="0"/>
                              <w:marTop w:val="0"/>
                              <w:marBottom w:val="0"/>
                              <w:divBdr>
                                <w:top w:val="none" w:sz="0" w:space="0" w:color="auto"/>
                                <w:left w:val="none" w:sz="0" w:space="0" w:color="auto"/>
                                <w:bottom w:val="none" w:sz="0" w:space="0" w:color="auto"/>
                                <w:right w:val="none" w:sz="0" w:space="0" w:color="auto"/>
                              </w:divBdr>
                              <w:divsChild>
                                <w:div w:id="1581479939">
                                  <w:marLeft w:val="-225"/>
                                  <w:marRight w:val="-225"/>
                                  <w:marTop w:val="0"/>
                                  <w:marBottom w:val="0"/>
                                  <w:divBdr>
                                    <w:top w:val="none" w:sz="0" w:space="0" w:color="auto"/>
                                    <w:left w:val="none" w:sz="0" w:space="0" w:color="auto"/>
                                    <w:bottom w:val="none" w:sz="0" w:space="0" w:color="auto"/>
                                    <w:right w:val="none" w:sz="0" w:space="0" w:color="auto"/>
                                  </w:divBdr>
                                  <w:divsChild>
                                    <w:div w:id="274213453">
                                      <w:marLeft w:val="0"/>
                                      <w:marRight w:val="0"/>
                                      <w:marTop w:val="0"/>
                                      <w:marBottom w:val="0"/>
                                      <w:divBdr>
                                        <w:top w:val="none" w:sz="0" w:space="0" w:color="auto"/>
                                        <w:left w:val="none" w:sz="0" w:space="0" w:color="auto"/>
                                        <w:bottom w:val="none" w:sz="0" w:space="0" w:color="auto"/>
                                        <w:right w:val="none" w:sz="0" w:space="0" w:color="auto"/>
                                      </w:divBdr>
                                      <w:divsChild>
                                        <w:div w:id="1400786049">
                                          <w:marLeft w:val="0"/>
                                          <w:marRight w:val="0"/>
                                          <w:marTop w:val="0"/>
                                          <w:marBottom w:val="0"/>
                                          <w:divBdr>
                                            <w:top w:val="none" w:sz="0" w:space="0" w:color="auto"/>
                                            <w:left w:val="none" w:sz="0" w:space="0" w:color="auto"/>
                                            <w:bottom w:val="none" w:sz="0" w:space="0" w:color="auto"/>
                                            <w:right w:val="none" w:sz="0" w:space="0" w:color="auto"/>
                                          </w:divBdr>
                                          <w:divsChild>
                                            <w:div w:id="1195465279">
                                              <w:marLeft w:val="0"/>
                                              <w:marRight w:val="0"/>
                                              <w:marTop w:val="0"/>
                                              <w:marBottom w:val="0"/>
                                              <w:divBdr>
                                                <w:top w:val="single" w:sz="6" w:space="0" w:color="EEEEEE"/>
                                                <w:left w:val="single" w:sz="6" w:space="0" w:color="EEEEEE"/>
                                                <w:bottom w:val="single" w:sz="6" w:space="0" w:color="EEEEEE"/>
                                                <w:right w:val="single" w:sz="6" w:space="0" w:color="EEEEEE"/>
                                              </w:divBdr>
                                              <w:divsChild>
                                                <w:div w:id="1396125417">
                                                  <w:marLeft w:val="0"/>
                                                  <w:marRight w:val="0"/>
                                                  <w:marTop w:val="0"/>
                                                  <w:marBottom w:val="0"/>
                                                  <w:divBdr>
                                                    <w:top w:val="none" w:sz="0" w:space="0" w:color="auto"/>
                                                    <w:left w:val="none" w:sz="0" w:space="0" w:color="auto"/>
                                                    <w:bottom w:val="none" w:sz="0" w:space="0" w:color="auto"/>
                                                    <w:right w:val="none" w:sz="0" w:space="0" w:color="auto"/>
                                                  </w:divBdr>
                                                  <w:divsChild>
                                                    <w:div w:id="1303079799">
                                                      <w:marLeft w:val="0"/>
                                                      <w:marRight w:val="0"/>
                                                      <w:marTop w:val="0"/>
                                                      <w:marBottom w:val="0"/>
                                                      <w:divBdr>
                                                        <w:top w:val="none" w:sz="0" w:space="0" w:color="auto"/>
                                                        <w:left w:val="none" w:sz="0" w:space="0" w:color="auto"/>
                                                        <w:bottom w:val="none" w:sz="0" w:space="0" w:color="auto"/>
                                                        <w:right w:val="none" w:sz="0" w:space="0" w:color="auto"/>
                                                      </w:divBdr>
                                                      <w:divsChild>
                                                        <w:div w:id="1698388443">
                                                          <w:marLeft w:val="0"/>
                                                          <w:marRight w:val="0"/>
                                                          <w:marTop w:val="0"/>
                                                          <w:marBottom w:val="0"/>
                                                          <w:divBdr>
                                                            <w:top w:val="none" w:sz="0" w:space="0" w:color="auto"/>
                                                            <w:left w:val="none" w:sz="0" w:space="0" w:color="auto"/>
                                                            <w:bottom w:val="none" w:sz="0" w:space="0" w:color="auto"/>
                                                            <w:right w:val="none" w:sz="0" w:space="0" w:color="auto"/>
                                                          </w:divBdr>
                                                          <w:divsChild>
                                                            <w:div w:id="454449691">
                                                              <w:marLeft w:val="0"/>
                                                              <w:marRight w:val="0"/>
                                                              <w:marTop w:val="0"/>
                                                              <w:marBottom w:val="0"/>
                                                              <w:divBdr>
                                                                <w:top w:val="none" w:sz="0" w:space="0" w:color="auto"/>
                                                                <w:left w:val="none" w:sz="0" w:space="0" w:color="auto"/>
                                                                <w:bottom w:val="none" w:sz="0" w:space="0" w:color="auto"/>
                                                                <w:right w:val="none" w:sz="0" w:space="0" w:color="auto"/>
                                                              </w:divBdr>
                                                              <w:divsChild>
                                                                <w:div w:id="248929157">
                                                                  <w:marLeft w:val="0"/>
                                                                  <w:marRight w:val="0"/>
                                                                  <w:marTop w:val="0"/>
                                                                  <w:marBottom w:val="0"/>
                                                                  <w:divBdr>
                                                                    <w:top w:val="none" w:sz="0" w:space="0" w:color="auto"/>
                                                                    <w:left w:val="none" w:sz="0" w:space="0" w:color="auto"/>
                                                                    <w:bottom w:val="none" w:sz="0" w:space="0" w:color="auto"/>
                                                                    <w:right w:val="none" w:sz="0" w:space="0" w:color="auto"/>
                                                                  </w:divBdr>
                                                                  <w:divsChild>
                                                                    <w:div w:id="1852405812">
                                                                      <w:marLeft w:val="0"/>
                                                                      <w:marRight w:val="0"/>
                                                                      <w:marTop w:val="0"/>
                                                                      <w:marBottom w:val="0"/>
                                                                      <w:divBdr>
                                                                        <w:top w:val="none" w:sz="0" w:space="0" w:color="auto"/>
                                                                        <w:left w:val="none" w:sz="0" w:space="0" w:color="auto"/>
                                                                        <w:bottom w:val="none" w:sz="0" w:space="0" w:color="auto"/>
                                                                        <w:right w:val="none" w:sz="0" w:space="0" w:color="auto"/>
                                                                      </w:divBdr>
                                                                      <w:divsChild>
                                                                        <w:div w:id="813183322">
                                                                          <w:marLeft w:val="0"/>
                                                                          <w:marRight w:val="0"/>
                                                                          <w:marTop w:val="0"/>
                                                                          <w:marBottom w:val="0"/>
                                                                          <w:divBdr>
                                                                            <w:top w:val="none" w:sz="0" w:space="0" w:color="auto"/>
                                                                            <w:left w:val="none" w:sz="0" w:space="0" w:color="auto"/>
                                                                            <w:bottom w:val="none" w:sz="0" w:space="0" w:color="auto"/>
                                                                            <w:right w:val="none" w:sz="0" w:space="0" w:color="auto"/>
                                                                          </w:divBdr>
                                                                          <w:divsChild>
                                                                            <w:div w:id="839932018">
                                                                              <w:marLeft w:val="0"/>
                                                                              <w:marRight w:val="0"/>
                                                                              <w:marTop w:val="0"/>
                                                                              <w:marBottom w:val="0"/>
                                                                              <w:divBdr>
                                                                                <w:top w:val="none" w:sz="0" w:space="0" w:color="auto"/>
                                                                                <w:left w:val="none" w:sz="0" w:space="0" w:color="auto"/>
                                                                                <w:bottom w:val="none" w:sz="0" w:space="0" w:color="auto"/>
                                                                                <w:right w:val="none" w:sz="0" w:space="0" w:color="auto"/>
                                                                              </w:divBdr>
                                                                              <w:divsChild>
                                                                                <w:div w:id="1060010260">
                                                                                  <w:marLeft w:val="0"/>
                                                                                  <w:marRight w:val="0"/>
                                                                                  <w:marTop w:val="0"/>
                                                                                  <w:marBottom w:val="0"/>
                                                                                  <w:divBdr>
                                                                                    <w:top w:val="none" w:sz="0" w:space="0" w:color="auto"/>
                                                                                    <w:left w:val="none" w:sz="0" w:space="0" w:color="auto"/>
                                                                                    <w:bottom w:val="none" w:sz="0" w:space="0" w:color="auto"/>
                                                                                    <w:right w:val="none" w:sz="0" w:space="0" w:color="auto"/>
                                                                                  </w:divBdr>
                                                                                  <w:divsChild>
                                                                                    <w:div w:id="7882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64C4EEA-750B-4EC5-BBFB-E0EFCBAD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365</Words>
  <Characters>2085</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2446</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LAWRENCE</dc:creator>
  <cp:lastModifiedBy>Martine LAWRENCE</cp:lastModifiedBy>
  <cp:revision>5</cp:revision>
  <cp:lastPrinted>2017-02-02T14:44:00Z</cp:lastPrinted>
  <dcterms:created xsi:type="dcterms:W3CDTF">2017-01-30T13:56:00Z</dcterms:created>
  <dcterms:modified xsi:type="dcterms:W3CDTF">2017-02-02T14:48:00Z</dcterms:modified>
</cp:coreProperties>
</file>