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016" w:rsidRPr="00233691" w:rsidRDefault="00070016" w:rsidP="00070016">
      <w:pPr>
        <w:pStyle w:val="COETitre"/>
        <w:contextualSpacing/>
        <w:rPr>
          <w:lang w:val="ru-RU"/>
        </w:rPr>
      </w:pPr>
      <w:r w:rsidRPr="00233691">
        <w:rPr>
          <w:lang w:val="ru-RU"/>
        </w:rPr>
        <w:t xml:space="preserve">Рада </w:t>
      </w:r>
      <w:r w:rsidRPr="00233691">
        <w:rPr>
          <w:lang w:val="uk-UA"/>
        </w:rPr>
        <w:t>Європи</w:t>
      </w:r>
      <w:r w:rsidRPr="00233691">
        <w:rPr>
          <w:lang w:val="ru-RU"/>
        </w:rPr>
        <w:t xml:space="preserve">. </w:t>
      </w:r>
      <w:r w:rsidRPr="00233691">
        <w:rPr>
          <w:lang w:val="uk-UA"/>
        </w:rPr>
        <w:t>Комітет Міністрів</w:t>
      </w:r>
    </w:p>
    <w:p w:rsidR="00070016" w:rsidRPr="00233691" w:rsidRDefault="00070016" w:rsidP="00070016">
      <w:pPr>
        <w:pStyle w:val="COETitre"/>
        <w:contextualSpacing/>
        <w:rPr>
          <w:lang w:val="uk-UA"/>
        </w:rPr>
      </w:pPr>
      <w:r w:rsidRPr="00233691">
        <w:rPr>
          <w:lang w:val="uk-UA"/>
        </w:rPr>
        <w:t xml:space="preserve">Рекомендація № </w:t>
      </w:r>
      <w:r w:rsidRPr="00233691">
        <w:t>R</w:t>
      </w:r>
      <w:r w:rsidRPr="00233691">
        <w:rPr>
          <w:lang w:val="uk-UA"/>
        </w:rPr>
        <w:t xml:space="preserve"> (99) 15</w:t>
      </w:r>
    </w:p>
    <w:p w:rsidR="00070016" w:rsidRPr="00233691" w:rsidRDefault="00070016" w:rsidP="00070016">
      <w:pPr>
        <w:spacing w:after="0" w:line="240" w:lineRule="auto"/>
        <w:contextualSpacing/>
        <w:jc w:val="center"/>
        <w:rPr>
          <w:rFonts w:ascii="Times New Roman" w:hAnsi="Times New Roman" w:cs="Times New Roman"/>
          <w:b/>
          <w:sz w:val="24"/>
          <w:szCs w:val="24"/>
          <w:lang w:val="uk-UA"/>
        </w:rPr>
      </w:pPr>
      <w:r w:rsidRPr="00233691">
        <w:rPr>
          <w:rFonts w:ascii="Times New Roman" w:hAnsi="Times New Roman" w:cs="Times New Roman"/>
          <w:b/>
          <w:sz w:val="24"/>
          <w:szCs w:val="24"/>
          <w:lang w:val="uk-UA"/>
        </w:rPr>
        <w:t>______</w:t>
      </w:r>
    </w:p>
    <w:p w:rsidR="00070016" w:rsidRPr="00233691" w:rsidRDefault="00070016" w:rsidP="00070016">
      <w:pPr>
        <w:pStyle w:val="COETitre"/>
        <w:contextualSpacing/>
        <w:rPr>
          <w:lang w:val="uk-UA"/>
        </w:rPr>
      </w:pPr>
    </w:p>
    <w:p w:rsidR="00070016" w:rsidRPr="00A24CC6" w:rsidRDefault="00070016" w:rsidP="00070016">
      <w:pPr>
        <w:pStyle w:val="ListParagraph"/>
        <w:contextualSpacing/>
        <w:jc w:val="center"/>
        <w:rPr>
          <w:rFonts w:ascii="Times New Roman" w:eastAsia="Times New Roman" w:hAnsi="Times New Roman" w:cs="Times New Roman"/>
          <w:b/>
          <w:sz w:val="24"/>
          <w:szCs w:val="24"/>
          <w:lang w:val="uk-UA" w:eastAsia="fr-FR"/>
        </w:rPr>
      </w:pPr>
      <w:r w:rsidRPr="00A24CC6">
        <w:rPr>
          <w:rFonts w:ascii="Times New Roman" w:eastAsia="Times New Roman" w:hAnsi="Times New Roman" w:cs="Times New Roman"/>
          <w:b/>
          <w:sz w:val="24"/>
          <w:szCs w:val="24"/>
          <w:lang w:val="uk-UA" w:eastAsia="fr-FR"/>
        </w:rPr>
        <w:t>Комітету міністрів країнам-членам Ради Європи щодо заходів по висвітленню виборчих кампаній у засобах масової інформації</w:t>
      </w:r>
    </w:p>
    <w:p w:rsidR="00070016" w:rsidRPr="00A24CC6" w:rsidRDefault="00070016" w:rsidP="00070016">
      <w:pPr>
        <w:spacing w:after="0" w:line="240" w:lineRule="auto"/>
        <w:contextualSpacing/>
        <w:jc w:val="center"/>
        <w:rPr>
          <w:rFonts w:ascii="Times New Roman" w:hAnsi="Times New Roman" w:cs="Times New Roman"/>
          <w:b/>
          <w:sz w:val="24"/>
          <w:szCs w:val="24"/>
          <w:lang w:val="ru-RU"/>
        </w:rPr>
      </w:pPr>
    </w:p>
    <w:p w:rsidR="00070016" w:rsidRPr="00233691" w:rsidRDefault="00070016" w:rsidP="00070016">
      <w:pPr>
        <w:spacing w:after="0" w:line="240" w:lineRule="auto"/>
        <w:ind w:right="-1"/>
        <w:contextualSpacing/>
        <w:jc w:val="center"/>
        <w:rPr>
          <w:rFonts w:ascii="Times New Roman" w:hAnsi="Times New Roman" w:cs="Times New Roman"/>
          <w:b/>
          <w:i/>
          <w:sz w:val="24"/>
          <w:szCs w:val="24"/>
          <w:lang w:val="uk-UA"/>
        </w:rPr>
      </w:pPr>
      <w:r w:rsidRPr="00233691">
        <w:rPr>
          <w:rFonts w:ascii="Times New Roman" w:hAnsi="Times New Roman" w:cs="Times New Roman"/>
          <w:b/>
          <w:i/>
          <w:sz w:val="24"/>
          <w:szCs w:val="24"/>
          <w:lang w:val="uk-UA"/>
        </w:rPr>
        <w:t>(Ухвалена Комітетом Міністрів 9 вересня 1999 року на 678 засіданні</w:t>
      </w:r>
    </w:p>
    <w:p w:rsidR="00070016" w:rsidRPr="00A24CC6" w:rsidRDefault="00070016" w:rsidP="00070016">
      <w:pPr>
        <w:spacing w:after="0" w:line="240" w:lineRule="auto"/>
        <w:contextualSpacing/>
        <w:jc w:val="center"/>
        <w:rPr>
          <w:rFonts w:ascii="Times New Roman" w:hAnsi="Times New Roman" w:cs="Times New Roman"/>
          <w:b/>
          <w:i/>
          <w:sz w:val="24"/>
          <w:szCs w:val="24"/>
          <w:lang w:val="uk-UA"/>
        </w:rPr>
      </w:pPr>
      <w:r w:rsidRPr="00233691">
        <w:rPr>
          <w:rFonts w:ascii="Times New Roman" w:hAnsi="Times New Roman" w:cs="Times New Roman"/>
          <w:b/>
          <w:i/>
          <w:sz w:val="24"/>
          <w:szCs w:val="24"/>
          <w:lang w:val="uk-UA"/>
        </w:rPr>
        <w:t>заступників міністрів)</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Комітет міністрів згідно з пунктом b статті 15. Статуту Ради Європи,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i/>
          <w:sz w:val="24"/>
          <w:szCs w:val="24"/>
          <w:lang w:val="uk-UA"/>
        </w:rPr>
        <w:t>Б</w:t>
      </w:r>
      <w:r w:rsidRPr="00070016">
        <w:rPr>
          <w:rFonts w:ascii="Times New Roman" w:hAnsi="Times New Roman" w:cs="Times New Roman"/>
          <w:i/>
          <w:sz w:val="24"/>
          <w:szCs w:val="24"/>
          <w:lang w:val="uk-UA"/>
        </w:rPr>
        <w:t>еручи до уваги</w:t>
      </w:r>
      <w:r w:rsidRPr="00233691">
        <w:rPr>
          <w:rFonts w:ascii="Times New Roman" w:hAnsi="Times New Roman" w:cs="Times New Roman"/>
          <w:sz w:val="24"/>
          <w:szCs w:val="24"/>
          <w:lang w:val="uk-UA"/>
        </w:rPr>
        <w:t xml:space="preserve"> важливу роль засобів масової інформації у сучасному суспільстві, особливо під час виборів; підкреслюючи, що основний принцип редакційної незалежності засобів масової інформації набуває особливої важливості під час виборів; усвідомлюючи необхідність враховувати значну різницю, яка існує між друкованими і недрукованими засобами масової інформації;</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i/>
          <w:sz w:val="24"/>
          <w:szCs w:val="24"/>
          <w:lang w:val="uk-UA"/>
        </w:rPr>
        <w:t>П</w:t>
      </w:r>
      <w:r w:rsidRPr="00070016">
        <w:rPr>
          <w:rFonts w:ascii="Times New Roman" w:hAnsi="Times New Roman" w:cs="Times New Roman"/>
          <w:i/>
          <w:sz w:val="24"/>
          <w:szCs w:val="24"/>
          <w:lang w:val="uk-UA"/>
        </w:rPr>
        <w:t>ідкреслюючи</w:t>
      </w:r>
      <w:r w:rsidRPr="00233691">
        <w:rPr>
          <w:rFonts w:ascii="Times New Roman" w:hAnsi="Times New Roman" w:cs="Times New Roman"/>
          <w:sz w:val="24"/>
          <w:szCs w:val="24"/>
          <w:lang w:val="uk-UA"/>
        </w:rPr>
        <w:t>, що висвітлення виборів електронними засобами масової інформації повинно бути правдивим, обміркованим і неупередженим;</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Беручи до уваги</w:t>
      </w:r>
      <w:r w:rsidRPr="00233691">
        <w:rPr>
          <w:rFonts w:ascii="Times New Roman" w:hAnsi="Times New Roman" w:cs="Times New Roman"/>
          <w:sz w:val="24"/>
          <w:szCs w:val="24"/>
          <w:lang w:val="uk-UA"/>
        </w:rPr>
        <w:t>, що громадське радіо і телебачення несуть особливу відповідальність за правдиве і повне відображення виборів, в тому числі це може бути надання ефірного часу політичним партіям і кандидатам;</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Враховуючи</w:t>
      </w:r>
      <w:r w:rsidRPr="00233691">
        <w:rPr>
          <w:rFonts w:ascii="Times New Roman" w:hAnsi="Times New Roman" w:cs="Times New Roman"/>
          <w:sz w:val="24"/>
          <w:szCs w:val="24"/>
          <w:lang w:val="uk-UA"/>
        </w:rPr>
        <w:t xml:space="preserve">, що особливу увагу потрібно приділяти певним особливостям висвітлення виборчих кампаній, таким як розповсюдження результатів опитування громадської думки, платна  політична реклама, право відповіді, дні для </w:t>
      </w:r>
      <w:proofErr w:type="spellStart"/>
      <w:r w:rsidRPr="00233691">
        <w:rPr>
          <w:rFonts w:ascii="Times New Roman" w:hAnsi="Times New Roman" w:cs="Times New Roman"/>
          <w:sz w:val="24"/>
          <w:szCs w:val="24"/>
          <w:lang w:val="uk-UA"/>
        </w:rPr>
        <w:t>обдумання</w:t>
      </w:r>
      <w:proofErr w:type="spellEnd"/>
      <w:r w:rsidRPr="00233691">
        <w:rPr>
          <w:rFonts w:ascii="Times New Roman" w:hAnsi="Times New Roman" w:cs="Times New Roman"/>
          <w:sz w:val="24"/>
          <w:szCs w:val="24"/>
          <w:lang w:val="uk-UA"/>
        </w:rPr>
        <w:t xml:space="preserve"> і надання передвиборного часу;</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Підкреслюючи</w:t>
      </w:r>
      <w:r w:rsidRPr="00233691">
        <w:rPr>
          <w:rFonts w:ascii="Times New Roman" w:hAnsi="Times New Roman" w:cs="Times New Roman"/>
          <w:sz w:val="24"/>
          <w:szCs w:val="24"/>
          <w:lang w:val="uk-UA"/>
        </w:rPr>
        <w:t xml:space="preserve"> важливу роль заходів саморегулювання з боку самих працівниками засобів масової інформації - наприклад, у формі статутів, які встановлюють основні напрямки відповідної діяльності з метою відповідального, точного і правдивого висвітлення виборчих кампаній;</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Визнаючи</w:t>
      </w:r>
      <w:r w:rsidRPr="00233691">
        <w:rPr>
          <w:rFonts w:ascii="Times New Roman" w:hAnsi="Times New Roman" w:cs="Times New Roman"/>
          <w:sz w:val="24"/>
          <w:szCs w:val="24"/>
          <w:lang w:val="uk-UA"/>
        </w:rPr>
        <w:t xml:space="preserve"> додатковий характер заходів регулювання і саморегулювання у цій області;</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Будучи переконаним</w:t>
      </w:r>
      <w:r w:rsidRPr="00233691">
        <w:rPr>
          <w:rFonts w:ascii="Times New Roman" w:hAnsi="Times New Roman" w:cs="Times New Roman"/>
          <w:sz w:val="24"/>
          <w:szCs w:val="24"/>
          <w:lang w:val="uk-UA"/>
        </w:rPr>
        <w:t xml:space="preserve"> у корисності відповідних рамок висвітлення виборів заходами масової інформації  для сприяння вільним і демократичним виборам, враховуючи різні юридичні  і практичні підходи держав-учасниць у цій області і той факт, що вона може регулюватись різними областями права;</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Визнаючи</w:t>
      </w:r>
      <w:r w:rsidRPr="00233691">
        <w:rPr>
          <w:rFonts w:ascii="Times New Roman" w:hAnsi="Times New Roman" w:cs="Times New Roman"/>
          <w:sz w:val="24"/>
          <w:szCs w:val="24"/>
          <w:lang w:val="uk-UA"/>
        </w:rPr>
        <w:t>, що будь-які правила висвітлення виборів повинні відповідати основному принципу свободи вираження поглядів, що захищається статтею 10 Європейської Конвенції про захист прав людини, згідно з поясненнями Європейського Суду  з прав людини;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Згадуючи</w:t>
      </w:r>
      <w:r w:rsidRPr="00233691">
        <w:rPr>
          <w:rFonts w:ascii="Times New Roman" w:hAnsi="Times New Roman" w:cs="Times New Roman"/>
          <w:sz w:val="24"/>
          <w:szCs w:val="24"/>
          <w:lang w:val="uk-UA"/>
        </w:rPr>
        <w:t xml:space="preserve"> основні принципи Рішення №2, прийнятого на 4-ій Конференції міністрів по політиці засобів масової інформації (Прага, грудень 1994 року)  і Рекомендації № R (96) 10 Комітету міністрів по гарантуванню незалежності громадського радіо і телебачення,</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070016">
        <w:rPr>
          <w:rFonts w:ascii="Times New Roman" w:hAnsi="Times New Roman" w:cs="Times New Roman"/>
          <w:i/>
          <w:sz w:val="24"/>
          <w:szCs w:val="24"/>
          <w:lang w:val="uk-UA"/>
        </w:rPr>
        <w:t>Рекомендує</w:t>
      </w:r>
      <w:r w:rsidRPr="00233691">
        <w:rPr>
          <w:rFonts w:ascii="Times New Roman" w:hAnsi="Times New Roman" w:cs="Times New Roman"/>
          <w:sz w:val="24"/>
          <w:szCs w:val="24"/>
          <w:lang w:val="uk-UA"/>
        </w:rPr>
        <w:t xml:space="preserve"> урядам країн-учасниць дослідити шляхи забезпечення  дотримання принципів правдивості, поміркованості і неупередженості при висвітленні виборчих кампаній засобами масової інформації і розглянути вживання заходів по впровадженню цих принципів у законодавстві чи практиці цих країн  належним чином у відповідності з конституційним правом.</w:t>
      </w:r>
    </w:p>
    <w:p w:rsidR="00070016" w:rsidRPr="00233691" w:rsidRDefault="00070016" w:rsidP="00070016">
      <w:pPr>
        <w:spacing w:after="0" w:line="240" w:lineRule="auto"/>
        <w:contextualSpacing/>
        <w:jc w:val="both"/>
        <w:rPr>
          <w:rFonts w:ascii="Times New Roman" w:hAnsi="Times New Roman" w:cs="Times New Roman"/>
          <w:b/>
          <w:sz w:val="24"/>
          <w:szCs w:val="24"/>
          <w:lang w:val="uk-UA"/>
        </w:rPr>
      </w:pPr>
    </w:p>
    <w:p w:rsidR="00070016" w:rsidRPr="00233691" w:rsidRDefault="00070016" w:rsidP="00070016">
      <w:pPr>
        <w:spacing w:after="0" w:line="240" w:lineRule="auto"/>
        <w:contextualSpacing/>
        <w:jc w:val="both"/>
        <w:rPr>
          <w:rFonts w:ascii="Times New Roman" w:hAnsi="Times New Roman" w:cs="Times New Roman"/>
          <w:b/>
          <w:sz w:val="24"/>
          <w:szCs w:val="24"/>
          <w:lang w:val="uk-UA"/>
        </w:rPr>
      </w:pPr>
      <w:r w:rsidRPr="00233691">
        <w:rPr>
          <w:rFonts w:ascii="Times New Roman" w:hAnsi="Times New Roman" w:cs="Times New Roman"/>
          <w:b/>
          <w:sz w:val="24"/>
          <w:szCs w:val="24"/>
          <w:lang w:val="uk-UA"/>
        </w:rPr>
        <w:t>Додаток до Рекомендації №R(99) 15</w:t>
      </w:r>
    </w:p>
    <w:p w:rsidR="00070016" w:rsidRPr="00233691" w:rsidRDefault="00070016" w:rsidP="00070016">
      <w:pPr>
        <w:spacing w:after="0" w:line="240" w:lineRule="auto"/>
        <w:contextualSpacing/>
        <w:jc w:val="both"/>
        <w:rPr>
          <w:rFonts w:ascii="Times New Roman" w:hAnsi="Times New Roman" w:cs="Times New Roman"/>
          <w:b/>
          <w:sz w:val="24"/>
          <w:szCs w:val="24"/>
          <w:lang w:val="ru-RU"/>
        </w:rPr>
      </w:pPr>
    </w:p>
    <w:p w:rsidR="00070016" w:rsidRPr="00233691" w:rsidRDefault="00070016" w:rsidP="00070016">
      <w:pPr>
        <w:spacing w:after="0" w:line="240" w:lineRule="auto"/>
        <w:contextualSpacing/>
        <w:jc w:val="both"/>
        <w:rPr>
          <w:rFonts w:ascii="Times New Roman" w:hAnsi="Times New Roman" w:cs="Times New Roman"/>
          <w:b/>
          <w:sz w:val="24"/>
          <w:szCs w:val="24"/>
          <w:lang w:val="uk-UA"/>
        </w:rPr>
      </w:pPr>
      <w:r w:rsidRPr="00233691">
        <w:rPr>
          <w:rFonts w:ascii="Times New Roman" w:hAnsi="Times New Roman" w:cs="Times New Roman"/>
          <w:b/>
          <w:sz w:val="24"/>
          <w:szCs w:val="24"/>
          <w:lang w:val="uk-UA"/>
        </w:rPr>
        <w:t>Сфера застосування Рекомендації</w:t>
      </w:r>
    </w:p>
    <w:p w:rsidR="00070016" w:rsidRPr="00233691" w:rsidRDefault="00070016" w:rsidP="00070016">
      <w:pPr>
        <w:spacing w:after="0" w:line="240" w:lineRule="auto"/>
        <w:contextualSpacing/>
        <w:jc w:val="both"/>
        <w:rPr>
          <w:rFonts w:ascii="Times New Roman" w:hAnsi="Times New Roman" w:cs="Times New Roman"/>
          <w:b/>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Принципи правдивості, поміркованості і неупередженості при висвітленні виборчих кампаній засобами масової інформації повинні застосовуватись під час всіх типів виборів, які проходять у державах-учасницях, тобто, президентських, виборів до законодавчих органів, регіональних і, де можливо, до органів місцевих органів і під час політичних референдумів.</w:t>
      </w:r>
    </w:p>
    <w:p w:rsidR="00070016" w:rsidRDefault="00070016" w:rsidP="00070016">
      <w:pPr>
        <w:spacing w:after="0" w:line="240" w:lineRule="auto"/>
        <w:contextualSpacing/>
        <w:jc w:val="both"/>
        <w:rPr>
          <w:rFonts w:ascii="Times New Roman" w:hAnsi="Times New Roman" w:cs="Times New Roman"/>
          <w:sz w:val="24"/>
          <w:szCs w:val="24"/>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Ці принципи повинні також застосовуватись належним чином стосовно засобів масової інформації, які висвітлюють вибори, що проходять закордоном, особливо, якщо повідомлення цих засобів масової інформації надходять до громадян країни, де проходять ці вибори.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tabs>
          <w:tab w:val="left" w:pos="567"/>
        </w:tabs>
        <w:spacing w:after="0" w:line="240" w:lineRule="auto"/>
        <w:contextualSpacing/>
        <w:jc w:val="both"/>
        <w:rPr>
          <w:rFonts w:ascii="Times New Roman" w:hAnsi="Times New Roman" w:cs="Times New Roman"/>
          <w:b/>
          <w:sz w:val="24"/>
          <w:szCs w:val="24"/>
          <w:lang w:val="uk-UA"/>
        </w:rPr>
      </w:pPr>
      <w:r w:rsidRPr="00233691">
        <w:rPr>
          <w:rFonts w:ascii="Times New Roman" w:hAnsi="Times New Roman" w:cs="Times New Roman"/>
          <w:b/>
          <w:sz w:val="24"/>
          <w:szCs w:val="24"/>
          <w:lang w:val="uk-UA"/>
        </w:rPr>
        <w:t xml:space="preserve">I. </w:t>
      </w:r>
      <w:r w:rsidRPr="00233691">
        <w:rPr>
          <w:rFonts w:ascii="Times New Roman" w:hAnsi="Times New Roman" w:cs="Times New Roman"/>
          <w:b/>
          <w:sz w:val="24"/>
          <w:szCs w:val="24"/>
          <w:lang w:val="uk-UA"/>
        </w:rPr>
        <w:tab/>
        <w:t>Заходи, що стосуються друкованих засобів масової інформації</w:t>
      </w:r>
    </w:p>
    <w:p w:rsidR="00070016" w:rsidRPr="00233691" w:rsidRDefault="00070016" w:rsidP="00070016">
      <w:pPr>
        <w:tabs>
          <w:tab w:val="left" w:pos="567"/>
        </w:tabs>
        <w:spacing w:after="0" w:line="240" w:lineRule="auto"/>
        <w:contextualSpacing/>
        <w:jc w:val="both"/>
        <w:rPr>
          <w:rFonts w:ascii="Times New Roman" w:hAnsi="Times New Roman" w:cs="Times New Roman"/>
          <w:b/>
          <w:sz w:val="24"/>
          <w:szCs w:val="24"/>
          <w:lang w:val="uk-UA"/>
        </w:rPr>
      </w:pPr>
    </w:p>
    <w:p w:rsidR="00070016" w:rsidRPr="00233691" w:rsidRDefault="00070016" w:rsidP="00070016">
      <w:pPr>
        <w:pStyle w:val="ListParagraph"/>
        <w:numPr>
          <w:ilvl w:val="0"/>
          <w:numId w:val="1"/>
        </w:numPr>
        <w:tabs>
          <w:tab w:val="left" w:pos="284"/>
        </w:tabs>
        <w:ind w:left="284" w:hanging="284"/>
        <w:contextualSpacing/>
        <w:jc w:val="both"/>
        <w:rPr>
          <w:rFonts w:ascii="Times New Roman" w:hAnsi="Times New Roman" w:cs="Times New Roman"/>
          <w:b/>
          <w:sz w:val="24"/>
          <w:szCs w:val="24"/>
          <w:lang w:val="uk-UA"/>
        </w:rPr>
      </w:pPr>
      <w:r w:rsidRPr="00233691">
        <w:rPr>
          <w:rFonts w:ascii="Times New Roman" w:hAnsi="Times New Roman" w:cs="Times New Roman"/>
          <w:b/>
          <w:sz w:val="24"/>
          <w:szCs w:val="24"/>
          <w:lang w:val="uk-UA"/>
        </w:rPr>
        <w:t>Свобода преси</w:t>
      </w:r>
    </w:p>
    <w:p w:rsidR="00070016" w:rsidRDefault="00070016" w:rsidP="00070016">
      <w:pPr>
        <w:spacing w:after="0" w:line="240" w:lineRule="auto"/>
        <w:contextualSpacing/>
        <w:jc w:val="both"/>
        <w:rPr>
          <w:rFonts w:ascii="Times New Roman" w:hAnsi="Times New Roman" w:cs="Times New Roman"/>
          <w:sz w:val="24"/>
          <w:szCs w:val="24"/>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Рамки регулювання висвітлення виборів засобами масової інформації не повинні суперечити редакторській незалежності газет і журналів і їх праву висловлювати будь які політичні симпатії.</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tabs>
          <w:tab w:val="left" w:pos="284"/>
        </w:tabs>
        <w:spacing w:after="0" w:line="240" w:lineRule="auto"/>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 xml:space="preserve">2. </w:t>
      </w:r>
      <w:r w:rsidRPr="00233691">
        <w:rPr>
          <w:rFonts w:ascii="Times New Roman" w:hAnsi="Times New Roman" w:cs="Times New Roman"/>
          <w:b/>
          <w:bCs/>
          <w:i/>
          <w:sz w:val="24"/>
          <w:szCs w:val="24"/>
          <w:lang w:val="ru-RU"/>
        </w:rPr>
        <w:tab/>
      </w:r>
      <w:r w:rsidRPr="00233691">
        <w:rPr>
          <w:rFonts w:ascii="Times New Roman" w:hAnsi="Times New Roman" w:cs="Times New Roman"/>
          <w:b/>
          <w:bCs/>
          <w:i/>
          <w:sz w:val="24"/>
          <w:szCs w:val="24"/>
          <w:lang w:val="uk-UA"/>
        </w:rPr>
        <w:t>Друковані засоби масової інформації, які належать органам державної влади</w:t>
      </w:r>
    </w:p>
    <w:p w:rsidR="00070016" w:rsidRDefault="00070016" w:rsidP="00070016">
      <w:pPr>
        <w:spacing w:after="0" w:line="240" w:lineRule="auto"/>
        <w:contextualSpacing/>
        <w:jc w:val="both"/>
        <w:rPr>
          <w:rFonts w:ascii="Times New Roman" w:hAnsi="Times New Roman" w:cs="Times New Roman"/>
          <w:sz w:val="24"/>
          <w:szCs w:val="24"/>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Держави-учасниці повинні вжити заходи, які б забезпечили висвітлення виборчих кампаній друкованими виданнями органів державної влади правдиво, обмірковано і неупереджено без дискримінації чи підтримки будь-яких політичних партій або кандидатів.</w:t>
      </w:r>
    </w:p>
    <w:p w:rsidR="00070016" w:rsidRDefault="00070016" w:rsidP="00070016">
      <w:pPr>
        <w:spacing w:after="0" w:line="240" w:lineRule="auto"/>
        <w:contextualSpacing/>
        <w:jc w:val="both"/>
        <w:rPr>
          <w:rFonts w:ascii="Times New Roman" w:hAnsi="Times New Roman" w:cs="Times New Roman"/>
          <w:sz w:val="24"/>
          <w:szCs w:val="24"/>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Якщо такі видання приймають платну політичну рекламу, вони повинні забезпечити однакове ставлення, без дискримінації до всіх політичних суперників і партій, які роблять запит на придбання місця для розміщення реклами.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b/>
          <w:sz w:val="24"/>
          <w:szCs w:val="24"/>
          <w:lang w:val="uk-UA"/>
        </w:rPr>
      </w:pPr>
      <w:r w:rsidRPr="00233691">
        <w:rPr>
          <w:rFonts w:ascii="Times New Roman" w:hAnsi="Times New Roman" w:cs="Times New Roman"/>
          <w:b/>
          <w:sz w:val="24"/>
          <w:szCs w:val="24"/>
        </w:rPr>
        <w:t>II</w:t>
      </w:r>
      <w:r w:rsidRPr="00233691">
        <w:rPr>
          <w:rFonts w:ascii="Times New Roman" w:hAnsi="Times New Roman" w:cs="Times New Roman"/>
          <w:b/>
          <w:sz w:val="24"/>
          <w:szCs w:val="24"/>
          <w:lang w:val="uk-UA"/>
        </w:rPr>
        <w:t>. Заходи, що стосуються електронних засобів масової інформації</w:t>
      </w:r>
    </w:p>
    <w:p w:rsidR="00070016" w:rsidRPr="00233691" w:rsidRDefault="00070016" w:rsidP="00070016">
      <w:pPr>
        <w:spacing w:after="0" w:line="240" w:lineRule="auto"/>
        <w:contextualSpacing/>
        <w:jc w:val="both"/>
        <w:rPr>
          <w:rFonts w:ascii="Times New Roman" w:hAnsi="Times New Roman" w:cs="Times New Roman"/>
          <w:b/>
          <w:sz w:val="24"/>
          <w:szCs w:val="24"/>
          <w:lang w:val="uk-UA"/>
        </w:rPr>
      </w:pPr>
    </w:p>
    <w:p w:rsidR="00070016" w:rsidRPr="00233691" w:rsidRDefault="00070016" w:rsidP="00070016">
      <w:pPr>
        <w:tabs>
          <w:tab w:val="left" w:pos="284"/>
        </w:tabs>
        <w:spacing w:after="0" w:line="240" w:lineRule="auto"/>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 xml:space="preserve">1. </w:t>
      </w:r>
      <w:r w:rsidRPr="00233691">
        <w:rPr>
          <w:rFonts w:ascii="Times New Roman" w:hAnsi="Times New Roman" w:cs="Times New Roman"/>
          <w:b/>
          <w:bCs/>
          <w:i/>
          <w:sz w:val="24"/>
          <w:szCs w:val="24"/>
          <w:lang w:val="ru-RU"/>
        </w:rPr>
        <w:tab/>
      </w:r>
      <w:r w:rsidRPr="00233691">
        <w:rPr>
          <w:rFonts w:ascii="Times New Roman" w:hAnsi="Times New Roman" w:cs="Times New Roman"/>
          <w:b/>
          <w:bCs/>
          <w:i/>
          <w:sz w:val="24"/>
          <w:szCs w:val="24"/>
          <w:lang w:val="uk-UA"/>
        </w:rPr>
        <w:t>Загальна структура</w:t>
      </w:r>
    </w:p>
    <w:p w:rsidR="00070016"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Під час виборчих кампаній рамки регулювання повинні сприяти і спрощувати плюралістичне висловлення думок через електронні засоби.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Наряду з повагою до редакторської незалежності радіо і телебачення рамки регулювання повинні також вказувати на обов’язок висвітлювати виборчі кампанії правдиво, </w:t>
      </w:r>
      <w:r w:rsidRPr="00233691">
        <w:rPr>
          <w:rFonts w:ascii="Times New Roman" w:hAnsi="Times New Roman" w:cs="Times New Roman"/>
          <w:sz w:val="24"/>
          <w:szCs w:val="24"/>
          <w:lang w:val="uk-UA"/>
        </w:rPr>
        <w:lastRenderedPageBreak/>
        <w:t>обмірковано і неупереджено в загальних програмах радіо і телебачення. Цей обов’язок стосується як громадського, так і приватного радіо і телебачення у відповідних сферах.</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В тих державах-учасницях, де поняття "передвиборний час" визначається внутрішнім законодавством, правила по правдивому, обміркованому і неупередженому висвітленню виборчих кампаній повинні поширюватись і на цей період.</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pStyle w:val="ListParagraph"/>
        <w:numPr>
          <w:ilvl w:val="0"/>
          <w:numId w:val="1"/>
        </w:numPr>
        <w:tabs>
          <w:tab w:val="left" w:pos="284"/>
        </w:tabs>
        <w:ind w:left="284" w:hanging="284"/>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Програми новин і поточних справ</w:t>
      </w:r>
    </w:p>
    <w:p w:rsidR="00070016" w:rsidRPr="00233691" w:rsidRDefault="00070016" w:rsidP="00070016">
      <w:pPr>
        <w:pStyle w:val="ListParagraph"/>
        <w:tabs>
          <w:tab w:val="left" w:pos="567"/>
        </w:tabs>
        <w:ind w:left="930"/>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У разі, якщо на це не вказує саморегулювання, держави-учасниці повинні вжити заходи, за якими громадське і приватне радіо і телебачення повинні  бути особливо правдивими, обміркованими і неупередженими у програмах новин і поточних справ, включаючи програми з дискусіями, такі як інтерв’ю і дебати.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Радіо і телебачення не повинні надавати будь-яких привілеїв органам державної влади у цих програмах. Це питання повинно бути адресоване через відповідні заходи саморегулювання. Належним чином, держави-учасниці можуть розглянути, де при можливості відповідним органам влади, які контролюють висвітлення виборів, потрібно надати повноваження втручатись для виправлення можливих недоліків.</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pStyle w:val="ListParagraph"/>
        <w:numPr>
          <w:ilvl w:val="0"/>
          <w:numId w:val="1"/>
        </w:numPr>
        <w:tabs>
          <w:tab w:val="left" w:pos="284"/>
        </w:tabs>
        <w:ind w:left="284" w:hanging="284"/>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Інші програми</w:t>
      </w:r>
    </w:p>
    <w:p w:rsidR="00070016" w:rsidRPr="00233691" w:rsidRDefault="00070016" w:rsidP="00070016">
      <w:pPr>
        <w:pStyle w:val="ListParagraph"/>
        <w:tabs>
          <w:tab w:val="left" w:pos="567"/>
        </w:tabs>
        <w:ind w:left="930"/>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Особливу увагу треба приділяти програмам, які не є програмами новин чи поточних справ, і які напряму не пов’язані з кампанією, але які можуть також вплинути на  виборців.</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pStyle w:val="ListParagraph"/>
        <w:numPr>
          <w:ilvl w:val="0"/>
          <w:numId w:val="1"/>
        </w:numPr>
        <w:tabs>
          <w:tab w:val="left" w:pos="567"/>
        </w:tabs>
        <w:ind w:left="284" w:hanging="284"/>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Вільний ефір для політичних партій/кандидатів на громадському радіо і телебаченні</w:t>
      </w:r>
    </w:p>
    <w:p w:rsidR="00070016" w:rsidRPr="00233691" w:rsidRDefault="00070016" w:rsidP="00070016">
      <w:pPr>
        <w:pStyle w:val="ListParagraph"/>
        <w:tabs>
          <w:tab w:val="left" w:pos="567"/>
        </w:tabs>
        <w:ind w:left="930"/>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Держави-учасниці можуть розглянути доцільність включення до рамок регулювання положень, згідно з якими вільний ефір надається політичним партіям/кандидатам на громадському радіо і телебаченні у виборчий час.</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Надання такого ефіру завжди повинно бути справедливим і недискримінаційним, на основі зрозумілих і об’єктивних критеріїв.</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pStyle w:val="ListParagraph"/>
        <w:numPr>
          <w:ilvl w:val="0"/>
          <w:numId w:val="1"/>
        </w:numPr>
        <w:tabs>
          <w:tab w:val="left" w:pos="567"/>
        </w:tabs>
        <w:ind w:left="284" w:hanging="284"/>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Платна політична реклама</w:t>
      </w:r>
    </w:p>
    <w:p w:rsidR="00070016" w:rsidRPr="00233691" w:rsidRDefault="00070016" w:rsidP="00070016">
      <w:pPr>
        <w:pStyle w:val="ListParagraph"/>
        <w:tabs>
          <w:tab w:val="left" w:pos="567"/>
        </w:tabs>
        <w:ind w:left="930"/>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В державах-учасницях де політичним партіям і кандидатам дозволяється купувати місце для реклами для виборчих цілей, рамки регулювання  повинні забезпечити, щоб:</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 </w:t>
      </w:r>
      <w:r w:rsidRPr="00233691">
        <w:rPr>
          <w:rFonts w:ascii="Times New Roman" w:hAnsi="Times New Roman" w:cs="Times New Roman"/>
          <w:sz w:val="24"/>
          <w:szCs w:val="24"/>
          <w:lang w:val="uk-UA"/>
        </w:rPr>
        <w:tab/>
        <w:t>можливість купувати місце для реклами надавалась всім партіям-конкурентам на рівних умовах і за рівну плату;</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 </w:t>
      </w:r>
      <w:r w:rsidRPr="00233691">
        <w:rPr>
          <w:rFonts w:ascii="Times New Roman" w:hAnsi="Times New Roman" w:cs="Times New Roman"/>
          <w:sz w:val="24"/>
          <w:szCs w:val="24"/>
          <w:lang w:val="uk-UA"/>
        </w:rPr>
        <w:tab/>
        <w:t>громадськість повідомляли про те, що повідомлення  є платною політичною рекламою.</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Держави-учасниці можуть розглянути введення положення в рамки регулювання про обмеження розміру місця для політичної реклами, які та  чи інша партія чи кандидат можуть купити.</w:t>
      </w:r>
    </w:p>
    <w:p w:rsidR="00070016" w:rsidRPr="00233691" w:rsidRDefault="00070016" w:rsidP="00070016">
      <w:pPr>
        <w:tabs>
          <w:tab w:val="left" w:pos="567"/>
        </w:tabs>
        <w:spacing w:after="0" w:line="240" w:lineRule="auto"/>
        <w:contextualSpacing/>
        <w:jc w:val="both"/>
        <w:rPr>
          <w:rFonts w:ascii="Times New Roman" w:hAnsi="Times New Roman" w:cs="Times New Roman"/>
          <w:b/>
          <w:sz w:val="24"/>
          <w:szCs w:val="24"/>
          <w:lang w:val="uk-UA"/>
        </w:rPr>
      </w:pPr>
    </w:p>
    <w:p w:rsidR="00C25F2B" w:rsidRDefault="00C25F2B" w:rsidP="00070016">
      <w:pPr>
        <w:tabs>
          <w:tab w:val="left" w:pos="567"/>
        </w:tabs>
        <w:spacing w:after="0" w:line="240" w:lineRule="auto"/>
        <w:contextualSpacing/>
        <w:jc w:val="both"/>
        <w:rPr>
          <w:rFonts w:ascii="Times New Roman" w:hAnsi="Times New Roman" w:cs="Times New Roman"/>
          <w:b/>
          <w:sz w:val="24"/>
          <w:szCs w:val="24"/>
          <w:lang w:val="uk-UA"/>
        </w:rPr>
      </w:pPr>
    </w:p>
    <w:p w:rsidR="00C25F2B" w:rsidRDefault="00C25F2B" w:rsidP="00070016">
      <w:pPr>
        <w:tabs>
          <w:tab w:val="left" w:pos="567"/>
        </w:tabs>
        <w:spacing w:after="0" w:line="240" w:lineRule="auto"/>
        <w:contextualSpacing/>
        <w:jc w:val="both"/>
        <w:rPr>
          <w:rFonts w:ascii="Times New Roman" w:hAnsi="Times New Roman" w:cs="Times New Roman"/>
          <w:b/>
          <w:sz w:val="24"/>
          <w:szCs w:val="24"/>
          <w:lang w:val="uk-UA"/>
        </w:rPr>
      </w:pPr>
    </w:p>
    <w:p w:rsidR="00C25F2B" w:rsidRDefault="00C25F2B" w:rsidP="00070016">
      <w:pPr>
        <w:tabs>
          <w:tab w:val="left" w:pos="567"/>
        </w:tabs>
        <w:spacing w:after="0" w:line="240" w:lineRule="auto"/>
        <w:contextualSpacing/>
        <w:jc w:val="both"/>
        <w:rPr>
          <w:rFonts w:ascii="Times New Roman" w:hAnsi="Times New Roman" w:cs="Times New Roman"/>
          <w:b/>
          <w:sz w:val="24"/>
          <w:szCs w:val="24"/>
          <w:lang w:val="uk-UA"/>
        </w:rPr>
      </w:pPr>
    </w:p>
    <w:p w:rsidR="00070016" w:rsidRPr="00233691" w:rsidRDefault="00070016" w:rsidP="00070016">
      <w:pPr>
        <w:tabs>
          <w:tab w:val="left" w:pos="567"/>
        </w:tabs>
        <w:spacing w:after="0" w:line="240" w:lineRule="auto"/>
        <w:contextualSpacing/>
        <w:jc w:val="both"/>
        <w:rPr>
          <w:rFonts w:ascii="Times New Roman" w:hAnsi="Times New Roman" w:cs="Times New Roman"/>
          <w:b/>
          <w:sz w:val="24"/>
          <w:szCs w:val="24"/>
          <w:lang w:val="uk-UA"/>
        </w:rPr>
      </w:pPr>
      <w:bookmarkStart w:id="0" w:name="_GoBack"/>
      <w:bookmarkEnd w:id="0"/>
      <w:r w:rsidRPr="00233691">
        <w:rPr>
          <w:rFonts w:ascii="Times New Roman" w:hAnsi="Times New Roman" w:cs="Times New Roman"/>
          <w:b/>
          <w:sz w:val="24"/>
          <w:szCs w:val="24"/>
        </w:rPr>
        <w:lastRenderedPageBreak/>
        <w:t>III</w:t>
      </w:r>
      <w:r w:rsidRPr="00233691">
        <w:rPr>
          <w:rFonts w:ascii="Times New Roman" w:hAnsi="Times New Roman" w:cs="Times New Roman"/>
          <w:b/>
          <w:sz w:val="24"/>
          <w:szCs w:val="24"/>
          <w:lang w:val="uk-UA"/>
        </w:rPr>
        <w:t xml:space="preserve">. </w:t>
      </w:r>
      <w:r w:rsidRPr="00233691">
        <w:rPr>
          <w:rFonts w:ascii="Times New Roman" w:hAnsi="Times New Roman" w:cs="Times New Roman"/>
          <w:b/>
          <w:sz w:val="24"/>
          <w:szCs w:val="24"/>
          <w:lang w:val="ru-RU"/>
        </w:rPr>
        <w:tab/>
      </w:r>
      <w:r w:rsidRPr="00233691">
        <w:rPr>
          <w:rFonts w:ascii="Times New Roman" w:hAnsi="Times New Roman" w:cs="Times New Roman"/>
          <w:b/>
          <w:sz w:val="24"/>
          <w:szCs w:val="24"/>
          <w:lang w:val="uk-UA"/>
        </w:rPr>
        <w:t>Заходи, що стосуються друкованих і електронних засобів масової інформації</w:t>
      </w:r>
    </w:p>
    <w:p w:rsidR="00070016" w:rsidRPr="00233691" w:rsidRDefault="00070016" w:rsidP="00070016">
      <w:pPr>
        <w:tabs>
          <w:tab w:val="left" w:pos="567"/>
        </w:tabs>
        <w:spacing w:after="0" w:line="240" w:lineRule="auto"/>
        <w:contextualSpacing/>
        <w:jc w:val="both"/>
        <w:rPr>
          <w:rFonts w:ascii="Times New Roman" w:hAnsi="Times New Roman" w:cs="Times New Roman"/>
          <w:b/>
          <w:bCs/>
          <w:sz w:val="24"/>
          <w:szCs w:val="24"/>
          <w:lang w:val="uk-UA"/>
        </w:rPr>
      </w:pPr>
    </w:p>
    <w:p w:rsidR="00070016" w:rsidRPr="00233691" w:rsidRDefault="00070016" w:rsidP="00070016">
      <w:pPr>
        <w:tabs>
          <w:tab w:val="left" w:pos="567"/>
        </w:tabs>
        <w:spacing w:after="0" w:line="240" w:lineRule="auto"/>
        <w:contextualSpacing/>
        <w:jc w:val="both"/>
        <w:rPr>
          <w:rFonts w:ascii="Times New Roman" w:hAnsi="Times New Roman" w:cs="Times New Roman"/>
          <w:b/>
          <w:bCs/>
          <w:i/>
          <w:sz w:val="24"/>
          <w:szCs w:val="24"/>
          <w:lang w:val="uk-UA"/>
        </w:rPr>
      </w:pPr>
      <w:r w:rsidRPr="00233691">
        <w:rPr>
          <w:rFonts w:ascii="Times New Roman" w:hAnsi="Times New Roman" w:cs="Times New Roman"/>
          <w:b/>
          <w:bCs/>
          <w:sz w:val="24"/>
          <w:szCs w:val="24"/>
          <w:lang w:val="uk-UA"/>
        </w:rPr>
        <w:t xml:space="preserve">1. </w:t>
      </w:r>
      <w:r w:rsidRPr="00233691">
        <w:rPr>
          <w:rFonts w:ascii="Times New Roman" w:hAnsi="Times New Roman" w:cs="Times New Roman"/>
          <w:b/>
          <w:bCs/>
          <w:i/>
          <w:sz w:val="24"/>
          <w:szCs w:val="24"/>
          <w:lang w:val="uk-UA"/>
        </w:rPr>
        <w:t>"День роздумів"</w:t>
      </w:r>
    </w:p>
    <w:p w:rsidR="00070016" w:rsidRPr="00233691" w:rsidRDefault="00070016" w:rsidP="00070016">
      <w:pPr>
        <w:tabs>
          <w:tab w:val="left" w:pos="567"/>
        </w:tabs>
        <w:spacing w:after="0" w:line="240" w:lineRule="auto"/>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Держави-учасниці можуть розглянути  переваги включення положення до рамок регулювання про заборону розповсюдження виборчих повідомлень з наданням певної переваги за день до виборів.</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tabs>
          <w:tab w:val="left" w:pos="567"/>
        </w:tabs>
        <w:spacing w:after="0" w:line="240" w:lineRule="auto"/>
        <w:contextualSpacing/>
        <w:jc w:val="both"/>
        <w:rPr>
          <w:rFonts w:ascii="Times New Roman" w:hAnsi="Times New Roman" w:cs="Times New Roman"/>
          <w:b/>
          <w:bCs/>
          <w:i/>
          <w:sz w:val="24"/>
          <w:szCs w:val="24"/>
          <w:lang w:val="uk-UA"/>
        </w:rPr>
      </w:pPr>
      <w:r w:rsidRPr="00233691">
        <w:rPr>
          <w:rFonts w:ascii="Times New Roman" w:hAnsi="Times New Roman" w:cs="Times New Roman"/>
          <w:b/>
          <w:bCs/>
          <w:sz w:val="24"/>
          <w:szCs w:val="24"/>
          <w:lang w:val="uk-UA"/>
        </w:rPr>
        <w:t xml:space="preserve">2. </w:t>
      </w:r>
      <w:r w:rsidRPr="00233691">
        <w:rPr>
          <w:rFonts w:ascii="Times New Roman" w:hAnsi="Times New Roman" w:cs="Times New Roman"/>
          <w:b/>
          <w:bCs/>
          <w:i/>
          <w:sz w:val="24"/>
          <w:szCs w:val="24"/>
          <w:lang w:val="uk-UA"/>
        </w:rPr>
        <w:t>Опитування громадської думки</w:t>
      </w:r>
    </w:p>
    <w:p w:rsidR="00070016" w:rsidRPr="00233691" w:rsidRDefault="00070016" w:rsidP="00070016">
      <w:pPr>
        <w:tabs>
          <w:tab w:val="left" w:pos="567"/>
        </w:tabs>
        <w:spacing w:after="0" w:line="240" w:lineRule="auto"/>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Рамки регулювання чи саморегулювання повинні забезпечити, щоб засоби масової інформації при розповсюдженні результатів опитування громадської думки  надавали достатню інформацію для оцінювання опитування. Зокрема, це може бути інформація:</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 </w:t>
      </w:r>
      <w:r w:rsidRPr="00233691">
        <w:rPr>
          <w:rFonts w:ascii="Times New Roman" w:hAnsi="Times New Roman" w:cs="Times New Roman"/>
          <w:sz w:val="24"/>
          <w:szCs w:val="24"/>
          <w:lang w:val="uk-UA"/>
        </w:rPr>
        <w:tab/>
        <w:t>з назвою політичної партії чи іншої організації або особи, яка підготувала і фінансувала опитування;</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 </w:t>
      </w:r>
      <w:r w:rsidRPr="00233691">
        <w:rPr>
          <w:rFonts w:ascii="Times New Roman" w:hAnsi="Times New Roman" w:cs="Times New Roman"/>
          <w:sz w:val="24"/>
          <w:szCs w:val="24"/>
          <w:lang w:val="uk-UA"/>
        </w:rPr>
        <w:tab/>
        <w:t>про організацію, яка проводить опитування і методологію, яка використовувалась;</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 </w:t>
      </w:r>
      <w:r w:rsidRPr="00233691">
        <w:rPr>
          <w:rFonts w:ascii="Times New Roman" w:hAnsi="Times New Roman" w:cs="Times New Roman"/>
          <w:sz w:val="24"/>
          <w:szCs w:val="24"/>
          <w:lang w:val="uk-UA"/>
        </w:rPr>
        <w:tab/>
        <w:t>про модель і коефіцієнт помилок опитування;</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 xml:space="preserve">- </w:t>
      </w:r>
      <w:r w:rsidRPr="00233691">
        <w:rPr>
          <w:rFonts w:ascii="Times New Roman" w:hAnsi="Times New Roman" w:cs="Times New Roman"/>
          <w:sz w:val="24"/>
          <w:szCs w:val="24"/>
          <w:lang w:val="uk-UA"/>
        </w:rPr>
        <w:tab/>
        <w:t>про дату і/або період проведення опитування.</w:t>
      </w:r>
    </w:p>
    <w:p w:rsidR="00070016" w:rsidRPr="00233691" w:rsidRDefault="00070016" w:rsidP="00070016">
      <w:pPr>
        <w:tabs>
          <w:tab w:val="left" w:pos="567"/>
        </w:tabs>
        <w:spacing w:after="0" w:line="240" w:lineRule="auto"/>
        <w:ind w:left="567" w:hanging="567"/>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Всі інші питання про представлення засобами масової інформації результатів опитування повинні вирішуватись самими засобами масової інформації. Будь яке обмеження з боку держав-учасниць, що стосується заборони публікувати/передавати по радіо чи телебаченню результати опитування (з намірами  голосування) в день голосування або за кілька днів до виборів повинні відповідати Статті 10 Європейської конвенції про захист прав людини згідно з роз’ясненнями Європейського суду з прав людини.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Це ж стосується і виїзних опитувань, коли держави-учасниці можуть розглянути можливість заборони засобам масової інформації повідомляти про результати таких опитувань, поки не закриються всі виборчі дільниці в країні.</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tabs>
          <w:tab w:val="left" w:pos="284"/>
        </w:tabs>
        <w:spacing w:after="0" w:line="240" w:lineRule="auto"/>
        <w:contextualSpacing/>
        <w:jc w:val="both"/>
        <w:rPr>
          <w:rFonts w:ascii="Times New Roman" w:hAnsi="Times New Roman" w:cs="Times New Roman"/>
          <w:b/>
          <w:bCs/>
          <w:i/>
          <w:sz w:val="24"/>
          <w:szCs w:val="24"/>
          <w:lang w:val="uk-UA"/>
        </w:rPr>
      </w:pPr>
      <w:r w:rsidRPr="00233691">
        <w:rPr>
          <w:rFonts w:ascii="Times New Roman" w:hAnsi="Times New Roman" w:cs="Times New Roman"/>
          <w:b/>
          <w:bCs/>
          <w:sz w:val="24"/>
          <w:szCs w:val="24"/>
          <w:lang w:val="uk-UA"/>
        </w:rPr>
        <w:t xml:space="preserve">3. </w:t>
      </w:r>
      <w:r w:rsidRPr="00233691">
        <w:rPr>
          <w:rFonts w:ascii="Times New Roman" w:hAnsi="Times New Roman" w:cs="Times New Roman"/>
          <w:b/>
          <w:bCs/>
          <w:sz w:val="24"/>
          <w:szCs w:val="24"/>
          <w:lang w:val="ru-RU"/>
        </w:rPr>
        <w:tab/>
      </w:r>
      <w:r w:rsidRPr="00233691">
        <w:rPr>
          <w:rFonts w:ascii="Times New Roman" w:hAnsi="Times New Roman" w:cs="Times New Roman"/>
          <w:b/>
          <w:bCs/>
          <w:i/>
          <w:sz w:val="24"/>
          <w:szCs w:val="24"/>
          <w:lang w:val="uk-UA"/>
        </w:rPr>
        <w:t>Право відповіді</w:t>
      </w:r>
    </w:p>
    <w:p w:rsidR="00070016" w:rsidRPr="00233691" w:rsidRDefault="00070016" w:rsidP="00070016">
      <w:pPr>
        <w:tabs>
          <w:tab w:val="left" w:pos="567"/>
        </w:tabs>
        <w:spacing w:after="0" w:line="240" w:lineRule="auto"/>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Виборча кампанія проходить короткий час, і будь який кандидат чи політична партія, яким надається право відповіді за національним законом чи системами, повинні мати можливість скористатись цим правом під час проведення кампанії.</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tabs>
          <w:tab w:val="left" w:pos="567"/>
        </w:tabs>
        <w:spacing w:after="0" w:line="240" w:lineRule="auto"/>
        <w:contextualSpacing/>
        <w:jc w:val="both"/>
        <w:rPr>
          <w:rFonts w:ascii="Times New Roman" w:hAnsi="Times New Roman" w:cs="Times New Roman"/>
          <w:b/>
          <w:sz w:val="24"/>
          <w:szCs w:val="24"/>
          <w:lang w:val="uk-UA"/>
        </w:rPr>
      </w:pPr>
      <w:r w:rsidRPr="00233691">
        <w:rPr>
          <w:rFonts w:ascii="Times New Roman" w:hAnsi="Times New Roman" w:cs="Times New Roman"/>
          <w:b/>
          <w:sz w:val="24"/>
          <w:szCs w:val="24"/>
        </w:rPr>
        <w:t>IV</w:t>
      </w:r>
      <w:r w:rsidRPr="00233691">
        <w:rPr>
          <w:rFonts w:ascii="Times New Roman" w:hAnsi="Times New Roman" w:cs="Times New Roman"/>
          <w:b/>
          <w:sz w:val="24"/>
          <w:szCs w:val="24"/>
          <w:lang w:val="uk-UA"/>
        </w:rPr>
        <w:t xml:space="preserve">. </w:t>
      </w:r>
      <w:r w:rsidRPr="00233691">
        <w:rPr>
          <w:rFonts w:ascii="Times New Roman" w:hAnsi="Times New Roman" w:cs="Times New Roman"/>
          <w:b/>
          <w:sz w:val="24"/>
          <w:szCs w:val="24"/>
          <w:lang w:val="ru-RU"/>
        </w:rPr>
        <w:tab/>
      </w:r>
      <w:r w:rsidRPr="00233691">
        <w:rPr>
          <w:rFonts w:ascii="Times New Roman" w:hAnsi="Times New Roman" w:cs="Times New Roman"/>
          <w:b/>
          <w:sz w:val="24"/>
          <w:szCs w:val="24"/>
          <w:lang w:val="uk-UA"/>
        </w:rPr>
        <w:t>Заходи по захисту засобів масової інформації під час виборів</w:t>
      </w:r>
    </w:p>
    <w:p w:rsidR="00070016" w:rsidRPr="00233691" w:rsidRDefault="00070016" w:rsidP="00070016">
      <w:pPr>
        <w:tabs>
          <w:tab w:val="left" w:pos="567"/>
        </w:tabs>
        <w:spacing w:after="0" w:line="240" w:lineRule="auto"/>
        <w:contextualSpacing/>
        <w:jc w:val="both"/>
        <w:rPr>
          <w:rFonts w:ascii="Times New Roman" w:hAnsi="Times New Roman" w:cs="Times New Roman"/>
          <w:b/>
          <w:sz w:val="24"/>
          <w:szCs w:val="24"/>
          <w:lang w:val="uk-UA"/>
        </w:rPr>
      </w:pPr>
    </w:p>
    <w:p w:rsidR="00070016" w:rsidRPr="00233691" w:rsidRDefault="00070016" w:rsidP="00070016">
      <w:pPr>
        <w:pStyle w:val="ListParagraph"/>
        <w:numPr>
          <w:ilvl w:val="0"/>
          <w:numId w:val="2"/>
        </w:numPr>
        <w:tabs>
          <w:tab w:val="left" w:pos="567"/>
        </w:tabs>
        <w:ind w:left="284" w:hanging="284"/>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Не втручання державних влад</w:t>
      </w:r>
    </w:p>
    <w:p w:rsidR="00070016" w:rsidRPr="00233691" w:rsidRDefault="00070016" w:rsidP="00070016">
      <w:pPr>
        <w:pStyle w:val="ListParagraph"/>
        <w:tabs>
          <w:tab w:val="left" w:pos="567"/>
        </w:tabs>
        <w:ind w:left="930"/>
        <w:contextualSpacing/>
        <w:jc w:val="both"/>
        <w:rPr>
          <w:rFonts w:ascii="Times New Roman" w:hAnsi="Times New Roman" w:cs="Times New Roman"/>
          <w:b/>
          <w:bCs/>
          <w:i/>
          <w:sz w:val="24"/>
          <w:szCs w:val="24"/>
          <w:lang w:val="uk-UA"/>
        </w:rPr>
      </w:pP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r w:rsidRPr="00233691">
        <w:rPr>
          <w:rFonts w:ascii="Times New Roman" w:hAnsi="Times New Roman" w:cs="Times New Roman"/>
          <w:sz w:val="24"/>
          <w:szCs w:val="24"/>
          <w:lang w:val="uk-UA"/>
        </w:rPr>
        <w:t>Державні влади повинні утримуватись від втручання в діяльність журналістів та інших працівників засобів масової інформації з намірами впливу на вибори.</w:t>
      </w:r>
    </w:p>
    <w:p w:rsidR="00070016" w:rsidRPr="00233691" w:rsidRDefault="00070016" w:rsidP="00070016">
      <w:pPr>
        <w:spacing w:after="0" w:line="240" w:lineRule="auto"/>
        <w:contextualSpacing/>
        <w:jc w:val="both"/>
        <w:rPr>
          <w:rFonts w:ascii="Times New Roman" w:hAnsi="Times New Roman" w:cs="Times New Roman"/>
          <w:sz w:val="24"/>
          <w:szCs w:val="24"/>
          <w:lang w:val="uk-UA"/>
        </w:rPr>
      </w:pPr>
    </w:p>
    <w:p w:rsidR="00070016" w:rsidRPr="00233691" w:rsidRDefault="00070016" w:rsidP="00070016">
      <w:pPr>
        <w:pStyle w:val="ListParagraph"/>
        <w:numPr>
          <w:ilvl w:val="0"/>
          <w:numId w:val="2"/>
        </w:numPr>
        <w:tabs>
          <w:tab w:val="left" w:pos="567"/>
        </w:tabs>
        <w:ind w:left="284" w:hanging="284"/>
        <w:contextualSpacing/>
        <w:jc w:val="both"/>
        <w:rPr>
          <w:rFonts w:ascii="Times New Roman" w:hAnsi="Times New Roman" w:cs="Times New Roman"/>
          <w:b/>
          <w:bCs/>
          <w:i/>
          <w:sz w:val="24"/>
          <w:szCs w:val="24"/>
          <w:lang w:val="uk-UA"/>
        </w:rPr>
      </w:pPr>
      <w:r w:rsidRPr="00233691">
        <w:rPr>
          <w:rFonts w:ascii="Times New Roman" w:hAnsi="Times New Roman" w:cs="Times New Roman"/>
          <w:b/>
          <w:bCs/>
          <w:i/>
          <w:sz w:val="24"/>
          <w:szCs w:val="24"/>
          <w:lang w:val="uk-UA"/>
        </w:rPr>
        <w:t>Захист від нападів, залякування та інших протизаконних засобів впливу на засоби масової інформації</w:t>
      </w:r>
    </w:p>
    <w:p w:rsidR="00070016" w:rsidRPr="00233691" w:rsidRDefault="00070016" w:rsidP="00070016">
      <w:pPr>
        <w:pStyle w:val="ListParagraph"/>
        <w:tabs>
          <w:tab w:val="left" w:pos="567"/>
        </w:tabs>
        <w:ind w:left="930"/>
        <w:contextualSpacing/>
        <w:jc w:val="both"/>
        <w:rPr>
          <w:rFonts w:ascii="Times New Roman" w:hAnsi="Times New Roman" w:cs="Times New Roman"/>
          <w:b/>
          <w:bCs/>
          <w:i/>
          <w:sz w:val="24"/>
          <w:szCs w:val="24"/>
          <w:lang w:val="uk-UA"/>
        </w:rPr>
      </w:pPr>
    </w:p>
    <w:p w:rsidR="00915769" w:rsidRDefault="00070016" w:rsidP="00070016">
      <w:pPr>
        <w:spacing w:after="0" w:line="240" w:lineRule="auto"/>
        <w:contextualSpacing/>
        <w:jc w:val="both"/>
      </w:pPr>
      <w:r w:rsidRPr="00233691">
        <w:rPr>
          <w:rFonts w:ascii="Times New Roman" w:hAnsi="Times New Roman" w:cs="Times New Roman"/>
          <w:sz w:val="24"/>
          <w:szCs w:val="24"/>
          <w:lang w:val="uk-UA"/>
        </w:rPr>
        <w:t>Державні влади повинні зробити певні кроки для ефективного захисту журналістів та інших працівників засобів масової інформації і їх нерухомості , оскільки це має велике значення під час виборів. В той же час цей захист не повинен перешкоджати їм виконувати свою роботу.</w:t>
      </w:r>
    </w:p>
    <w:sectPr w:rsidR="00915769" w:rsidSect="00070016">
      <w:footerReference w:type="default" r:id="rId8"/>
      <w:pgSz w:w="12240" w:h="15840"/>
      <w:pgMar w:top="993" w:right="1440" w:bottom="709" w:left="1440" w:header="708"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016" w:rsidRDefault="00070016" w:rsidP="00070016">
      <w:pPr>
        <w:spacing w:after="0" w:line="240" w:lineRule="auto"/>
      </w:pPr>
      <w:r>
        <w:separator/>
      </w:r>
    </w:p>
  </w:endnote>
  <w:endnote w:type="continuationSeparator" w:id="0">
    <w:p w:rsidR="00070016" w:rsidRDefault="00070016" w:rsidP="00070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300915"/>
      <w:docPartObj>
        <w:docPartGallery w:val="Page Numbers (Bottom of Page)"/>
        <w:docPartUnique/>
      </w:docPartObj>
    </w:sdtPr>
    <w:sdtEndPr>
      <w:rPr>
        <w:rFonts w:ascii="Times New Roman" w:hAnsi="Times New Roman" w:cs="Times New Roman"/>
        <w:noProof/>
      </w:rPr>
    </w:sdtEndPr>
    <w:sdtContent>
      <w:p w:rsidR="00070016" w:rsidRPr="00070016" w:rsidRDefault="00070016">
        <w:pPr>
          <w:pStyle w:val="Footer"/>
          <w:jc w:val="right"/>
          <w:rPr>
            <w:rFonts w:ascii="Times New Roman" w:hAnsi="Times New Roman" w:cs="Times New Roman"/>
          </w:rPr>
        </w:pPr>
        <w:r w:rsidRPr="00070016">
          <w:rPr>
            <w:rFonts w:ascii="Times New Roman" w:hAnsi="Times New Roman" w:cs="Times New Roman"/>
          </w:rPr>
          <w:fldChar w:fldCharType="begin"/>
        </w:r>
        <w:r w:rsidRPr="00070016">
          <w:rPr>
            <w:rFonts w:ascii="Times New Roman" w:hAnsi="Times New Roman" w:cs="Times New Roman"/>
          </w:rPr>
          <w:instrText xml:space="preserve"> PAGE   \* MERGEFORMAT </w:instrText>
        </w:r>
        <w:r w:rsidRPr="00070016">
          <w:rPr>
            <w:rFonts w:ascii="Times New Roman" w:hAnsi="Times New Roman" w:cs="Times New Roman"/>
          </w:rPr>
          <w:fldChar w:fldCharType="separate"/>
        </w:r>
        <w:r w:rsidR="00C25F2B">
          <w:rPr>
            <w:rFonts w:ascii="Times New Roman" w:hAnsi="Times New Roman" w:cs="Times New Roman"/>
            <w:noProof/>
          </w:rPr>
          <w:t>1</w:t>
        </w:r>
        <w:r w:rsidRPr="00070016">
          <w:rPr>
            <w:rFonts w:ascii="Times New Roman" w:hAnsi="Times New Roman" w:cs="Times New Roman"/>
            <w:noProof/>
          </w:rPr>
          <w:fldChar w:fldCharType="end"/>
        </w:r>
      </w:p>
    </w:sdtContent>
  </w:sdt>
  <w:p w:rsidR="00070016" w:rsidRDefault="00070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016" w:rsidRDefault="00070016" w:rsidP="00070016">
      <w:pPr>
        <w:spacing w:after="0" w:line="240" w:lineRule="auto"/>
      </w:pPr>
      <w:r>
        <w:separator/>
      </w:r>
    </w:p>
  </w:footnote>
  <w:footnote w:type="continuationSeparator" w:id="0">
    <w:p w:rsidR="00070016" w:rsidRDefault="00070016" w:rsidP="000700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71484"/>
    <w:multiLevelType w:val="hybridMultilevel"/>
    <w:tmpl w:val="09F2E7A2"/>
    <w:lvl w:ilvl="0" w:tplc="211EF53E">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B06B2D"/>
    <w:multiLevelType w:val="hybridMultilevel"/>
    <w:tmpl w:val="39109BCE"/>
    <w:lvl w:ilvl="0" w:tplc="6332F80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16"/>
    <w:rsid w:val="00070016"/>
    <w:rsid w:val="00915769"/>
    <w:rsid w:val="00C25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016"/>
    <w:pPr>
      <w:spacing w:after="0" w:line="240" w:lineRule="auto"/>
      <w:ind w:left="720"/>
    </w:pPr>
    <w:rPr>
      <w:rFonts w:ascii="Calibri" w:hAnsi="Calibri" w:cs="Calibri"/>
    </w:rPr>
  </w:style>
  <w:style w:type="paragraph" w:customStyle="1" w:styleId="COETitre">
    <w:name w:val="COE_Titre"/>
    <w:basedOn w:val="Normal"/>
    <w:rsid w:val="00070016"/>
    <w:pPr>
      <w:spacing w:after="0" w:line="240" w:lineRule="auto"/>
      <w:jc w:val="center"/>
    </w:pPr>
    <w:rPr>
      <w:rFonts w:ascii="Times New Roman" w:eastAsia="Times New Roman" w:hAnsi="Times New Roman" w:cs="Times New Roman"/>
      <w:b/>
      <w:sz w:val="24"/>
      <w:szCs w:val="24"/>
      <w:lang w:val="fr-FR" w:eastAsia="fr-FR"/>
    </w:rPr>
  </w:style>
  <w:style w:type="paragraph" w:styleId="Header">
    <w:name w:val="header"/>
    <w:basedOn w:val="Normal"/>
    <w:link w:val="HeaderChar"/>
    <w:uiPriority w:val="99"/>
    <w:unhideWhenUsed/>
    <w:rsid w:val="000700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016"/>
  </w:style>
  <w:style w:type="paragraph" w:styleId="Footer">
    <w:name w:val="footer"/>
    <w:basedOn w:val="Normal"/>
    <w:link w:val="FooterChar"/>
    <w:uiPriority w:val="99"/>
    <w:unhideWhenUsed/>
    <w:rsid w:val="00070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0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016"/>
    <w:pPr>
      <w:spacing w:after="0" w:line="240" w:lineRule="auto"/>
      <w:ind w:left="720"/>
    </w:pPr>
    <w:rPr>
      <w:rFonts w:ascii="Calibri" w:hAnsi="Calibri" w:cs="Calibri"/>
    </w:rPr>
  </w:style>
  <w:style w:type="paragraph" w:customStyle="1" w:styleId="COETitre">
    <w:name w:val="COE_Titre"/>
    <w:basedOn w:val="Normal"/>
    <w:rsid w:val="00070016"/>
    <w:pPr>
      <w:spacing w:after="0" w:line="240" w:lineRule="auto"/>
      <w:jc w:val="center"/>
    </w:pPr>
    <w:rPr>
      <w:rFonts w:ascii="Times New Roman" w:eastAsia="Times New Roman" w:hAnsi="Times New Roman" w:cs="Times New Roman"/>
      <w:b/>
      <w:sz w:val="24"/>
      <w:szCs w:val="24"/>
      <w:lang w:val="fr-FR" w:eastAsia="fr-FR"/>
    </w:rPr>
  </w:style>
  <w:style w:type="paragraph" w:styleId="Header">
    <w:name w:val="header"/>
    <w:basedOn w:val="Normal"/>
    <w:link w:val="HeaderChar"/>
    <w:uiPriority w:val="99"/>
    <w:unhideWhenUsed/>
    <w:rsid w:val="000700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016"/>
  </w:style>
  <w:style w:type="paragraph" w:styleId="Footer">
    <w:name w:val="footer"/>
    <w:basedOn w:val="Normal"/>
    <w:link w:val="FooterChar"/>
    <w:uiPriority w:val="99"/>
    <w:unhideWhenUsed/>
    <w:rsid w:val="00070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ZUBAR Inna</cp:lastModifiedBy>
  <cp:revision>1</cp:revision>
  <dcterms:created xsi:type="dcterms:W3CDTF">2016-04-04T12:25:00Z</dcterms:created>
  <dcterms:modified xsi:type="dcterms:W3CDTF">2016-04-04T12:32:00Z</dcterms:modified>
</cp:coreProperties>
</file>