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95" w:rsidRDefault="00885595" w:rsidP="00885595">
      <w:pPr>
        <w:spacing w:before="77"/>
        <w:ind w:left="5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 wp14:anchorId="6591AD0A" wp14:editId="20A852FE">
            <wp:extent cx="28289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95" w:rsidRDefault="00885595" w:rsidP="00885595">
      <w:pPr>
        <w:spacing w:before="4" w:line="100" w:lineRule="exact"/>
        <w:rPr>
          <w:sz w:val="10"/>
          <w:szCs w:val="10"/>
        </w:rPr>
      </w:pPr>
    </w:p>
    <w:p w:rsidR="00885595" w:rsidRDefault="00885595" w:rsidP="00885595">
      <w:pPr>
        <w:spacing w:line="200" w:lineRule="exact"/>
        <w:rPr>
          <w:sz w:val="20"/>
          <w:szCs w:val="20"/>
        </w:rPr>
      </w:pPr>
    </w:p>
    <w:p w:rsidR="00885595" w:rsidRDefault="00885595" w:rsidP="00885595">
      <w:pPr>
        <w:spacing w:line="200" w:lineRule="exact"/>
        <w:rPr>
          <w:sz w:val="20"/>
          <w:szCs w:val="20"/>
        </w:rPr>
      </w:pPr>
    </w:p>
    <w:p w:rsidR="00885595" w:rsidRPr="00442D07" w:rsidRDefault="00885595" w:rsidP="00885595">
      <w:pPr>
        <w:spacing w:before="72"/>
        <w:ind w:left="2236"/>
        <w:jc w:val="both"/>
        <w:rPr>
          <w:rFonts w:ascii="Arial" w:eastAsia="Arial" w:hAnsi="Arial" w:cs="Arial"/>
          <w:lang w:val="fr-FR"/>
        </w:rPr>
      </w:pPr>
      <w:r w:rsidRPr="00442D07">
        <w:rPr>
          <w:rFonts w:ascii="Arial" w:hAnsi="Arial"/>
          <w:b/>
          <w:lang w:val="fr-FR"/>
        </w:rPr>
        <w:t>Comité</w:t>
      </w:r>
      <w:r w:rsidRPr="00442D07">
        <w:rPr>
          <w:rFonts w:ascii="Arial" w:hAnsi="Arial"/>
          <w:b/>
          <w:spacing w:val="-2"/>
          <w:lang w:val="fr-FR"/>
        </w:rPr>
        <w:t xml:space="preserve"> </w:t>
      </w:r>
      <w:r w:rsidRPr="00442D07">
        <w:rPr>
          <w:rFonts w:ascii="Arial" w:hAnsi="Arial"/>
          <w:b/>
          <w:lang w:val="fr-FR"/>
        </w:rPr>
        <w:t>européen</w:t>
      </w:r>
      <w:r w:rsidRPr="00442D07">
        <w:rPr>
          <w:rFonts w:ascii="Arial" w:hAnsi="Arial"/>
          <w:b/>
          <w:spacing w:val="-3"/>
          <w:lang w:val="fr-FR"/>
        </w:rPr>
        <w:t xml:space="preserve"> </w:t>
      </w:r>
      <w:r w:rsidRPr="00442D07">
        <w:rPr>
          <w:rFonts w:ascii="Arial" w:hAnsi="Arial"/>
          <w:b/>
          <w:lang w:val="fr-FR"/>
        </w:rPr>
        <w:t>des</w:t>
      </w:r>
      <w:r w:rsidRPr="00442D07">
        <w:rPr>
          <w:rFonts w:ascii="Arial" w:hAnsi="Arial"/>
          <w:b/>
          <w:spacing w:val="-2"/>
          <w:lang w:val="fr-FR"/>
        </w:rPr>
        <w:t xml:space="preserve"> </w:t>
      </w:r>
      <w:r w:rsidRPr="00442D07">
        <w:rPr>
          <w:rFonts w:ascii="Arial" w:hAnsi="Arial"/>
          <w:b/>
          <w:lang w:val="fr-FR"/>
        </w:rPr>
        <w:t>Droits</w:t>
      </w:r>
      <w:r w:rsidRPr="00442D07">
        <w:rPr>
          <w:rFonts w:ascii="Arial" w:hAnsi="Arial"/>
          <w:b/>
          <w:spacing w:val="-2"/>
          <w:lang w:val="fr-FR"/>
        </w:rPr>
        <w:t xml:space="preserve"> </w:t>
      </w:r>
      <w:r w:rsidRPr="00442D07">
        <w:rPr>
          <w:rFonts w:ascii="Arial" w:hAnsi="Arial"/>
          <w:b/>
          <w:lang w:val="fr-FR"/>
        </w:rPr>
        <w:t xml:space="preserve">sociaux </w:t>
      </w:r>
      <w:r w:rsidRPr="00442D07">
        <w:rPr>
          <w:rFonts w:ascii="Arial" w:hAnsi="Arial"/>
          <w:b/>
          <w:spacing w:val="-1"/>
          <w:lang w:val="fr-FR"/>
        </w:rPr>
        <w:t xml:space="preserve">(CEDS), </w:t>
      </w:r>
      <w:r w:rsidRPr="00442D07">
        <w:rPr>
          <w:rFonts w:ascii="Arial" w:hAnsi="Arial"/>
          <w:b/>
          <w:lang w:val="fr-FR"/>
        </w:rPr>
        <w:t>2</w:t>
      </w:r>
      <w:r>
        <w:rPr>
          <w:rFonts w:ascii="Arial" w:hAnsi="Arial"/>
          <w:b/>
          <w:lang w:val="fr-FR"/>
        </w:rPr>
        <w:t>82</w:t>
      </w:r>
      <w:r w:rsidRPr="00442D07">
        <w:rPr>
          <w:rFonts w:ascii="Arial" w:hAnsi="Arial"/>
          <w:b/>
          <w:lang w:val="fr-FR"/>
        </w:rPr>
        <w:t>e</w:t>
      </w:r>
      <w:r w:rsidRPr="00442D07">
        <w:rPr>
          <w:rFonts w:ascii="Arial" w:hAnsi="Arial"/>
          <w:b/>
          <w:spacing w:val="1"/>
          <w:lang w:val="fr-FR"/>
        </w:rPr>
        <w:t xml:space="preserve"> </w:t>
      </w:r>
      <w:r w:rsidRPr="00442D07">
        <w:rPr>
          <w:rFonts w:ascii="Arial" w:hAnsi="Arial"/>
          <w:b/>
          <w:lang w:val="fr-FR"/>
        </w:rPr>
        <w:t>session</w:t>
      </w:r>
    </w:p>
    <w:p w:rsidR="00885595" w:rsidRPr="00442D07" w:rsidRDefault="00885595" w:rsidP="00885595">
      <w:pPr>
        <w:spacing w:before="7" w:line="120" w:lineRule="exact"/>
        <w:rPr>
          <w:sz w:val="12"/>
          <w:szCs w:val="12"/>
          <w:lang w:val="fr-FR"/>
        </w:rPr>
      </w:pPr>
    </w:p>
    <w:p w:rsidR="00885595" w:rsidRPr="00442D07" w:rsidRDefault="00885595" w:rsidP="00885595">
      <w:pPr>
        <w:spacing w:line="220" w:lineRule="exact"/>
        <w:rPr>
          <w:lang w:val="fr-FR"/>
        </w:rPr>
      </w:pPr>
    </w:p>
    <w:p w:rsidR="00885595" w:rsidRPr="00442D07" w:rsidRDefault="00885595" w:rsidP="00885595">
      <w:pPr>
        <w:pStyle w:val="Corpsdetexte"/>
        <w:ind w:left="2236"/>
        <w:jc w:val="both"/>
        <w:rPr>
          <w:lang w:val="fr-FR"/>
        </w:rPr>
      </w:pPr>
      <w:r w:rsidRPr="00442D07">
        <w:rPr>
          <w:spacing w:val="-1"/>
          <w:lang w:val="fr-FR"/>
        </w:rPr>
        <w:t>SYNOPSIS</w:t>
      </w:r>
    </w:p>
    <w:p w:rsidR="00885595" w:rsidRPr="00442D07" w:rsidRDefault="00885595" w:rsidP="00885595">
      <w:pPr>
        <w:spacing w:before="2" w:line="210" w:lineRule="exact"/>
        <w:rPr>
          <w:sz w:val="21"/>
          <w:szCs w:val="21"/>
          <w:lang w:val="fr-FR"/>
        </w:rPr>
      </w:pPr>
    </w:p>
    <w:p w:rsidR="00885595" w:rsidRPr="00442D07" w:rsidRDefault="00885595" w:rsidP="00885595">
      <w:pPr>
        <w:spacing w:line="220" w:lineRule="exact"/>
        <w:rPr>
          <w:lang w:val="fr-FR"/>
        </w:rPr>
      </w:pPr>
    </w:p>
    <w:p w:rsidR="00885595" w:rsidRPr="00442D07" w:rsidRDefault="00885595" w:rsidP="00885595">
      <w:pPr>
        <w:pStyle w:val="Corpsdetexte"/>
        <w:ind w:left="1667" w:right="355"/>
        <w:rPr>
          <w:lang w:val="fr-FR"/>
        </w:rPr>
      </w:pPr>
      <w:r w:rsidRPr="00442D07">
        <w:rPr>
          <w:rFonts w:cs="Arial"/>
          <w:b/>
          <w:bCs/>
          <w:spacing w:val="-1"/>
          <w:lang w:val="fr-FR"/>
        </w:rPr>
        <w:t>Date</w:t>
      </w:r>
      <w:r w:rsidRPr="00442D07">
        <w:rPr>
          <w:rFonts w:cs="Arial"/>
          <w:b/>
          <w:bCs/>
          <w:spacing w:val="30"/>
          <w:lang w:val="fr-FR"/>
        </w:rPr>
        <w:t xml:space="preserve"> </w:t>
      </w:r>
      <w:r>
        <w:rPr>
          <w:spacing w:val="-1"/>
          <w:lang w:val="fr-FR"/>
        </w:rPr>
        <w:t>30/11/2015</w:t>
      </w:r>
      <w:r w:rsidRPr="00442D07">
        <w:rPr>
          <w:spacing w:val="-2"/>
          <w:lang w:val="fr-FR"/>
        </w:rPr>
        <w:t xml:space="preserve"> </w:t>
      </w:r>
      <w:r w:rsidRPr="00442D07">
        <w:rPr>
          <w:rFonts w:cs="Arial"/>
          <w:lang w:val="fr-FR"/>
        </w:rPr>
        <w:t xml:space="preserve">– </w:t>
      </w:r>
      <w:r>
        <w:rPr>
          <w:spacing w:val="-1"/>
          <w:lang w:val="fr-FR"/>
        </w:rPr>
        <w:t>4/12/2015</w:t>
      </w:r>
    </w:p>
    <w:p w:rsidR="00885595" w:rsidRPr="00442D07" w:rsidRDefault="00885595" w:rsidP="00885595">
      <w:pPr>
        <w:spacing w:before="90"/>
        <w:ind w:left="616" w:right="355"/>
        <w:rPr>
          <w:rFonts w:ascii="Arial" w:eastAsia="Arial" w:hAnsi="Arial" w:cs="Arial"/>
          <w:lang w:val="fr-FR"/>
        </w:rPr>
      </w:pPr>
      <w:r w:rsidRPr="00442D07">
        <w:rPr>
          <w:rFonts w:ascii="Arial" w:eastAsia="Arial" w:hAnsi="Arial" w:cs="Arial"/>
          <w:b/>
          <w:bCs/>
          <w:spacing w:val="-1"/>
          <w:lang w:val="fr-FR"/>
        </w:rPr>
        <w:t>Type</w:t>
      </w:r>
      <w:r w:rsidRPr="00442D07">
        <w:rPr>
          <w:rFonts w:ascii="Arial" w:eastAsia="Arial" w:hAnsi="Arial" w:cs="Arial"/>
          <w:b/>
          <w:bCs/>
          <w:lang w:val="fr-FR"/>
        </w:rPr>
        <w:t xml:space="preserve"> </w:t>
      </w:r>
      <w:r w:rsidRPr="00442D07">
        <w:rPr>
          <w:rFonts w:ascii="Arial" w:eastAsia="Arial" w:hAnsi="Arial" w:cs="Arial"/>
          <w:b/>
          <w:bCs/>
          <w:spacing w:val="-1"/>
          <w:lang w:val="fr-FR"/>
        </w:rPr>
        <w:t>d’activité</w:t>
      </w:r>
      <w:r w:rsidRPr="00442D07">
        <w:rPr>
          <w:rFonts w:ascii="Arial" w:eastAsia="Arial" w:hAnsi="Arial" w:cs="Arial"/>
          <w:b/>
          <w:bCs/>
          <w:spacing w:val="27"/>
          <w:lang w:val="fr-FR"/>
        </w:rPr>
        <w:t xml:space="preserve"> </w:t>
      </w:r>
      <w:r>
        <w:fldChar w:fldCharType="begin"/>
      </w:r>
      <w:r w:rsidRPr="00885595">
        <w:rPr>
          <w:lang w:val="fr-FR"/>
        </w:rPr>
        <w:instrText xml:space="preserve"> HYPERLINK "http://www.dsp.coe.int/CEAD/ActivitiesListType.asp?TID=5&amp;amp;Y=2007" \h </w:instrText>
      </w:r>
      <w:r>
        <w:fldChar w:fldCharType="separate"/>
      </w:r>
      <w:r w:rsidRPr="00442D07">
        <w:rPr>
          <w:rFonts w:ascii="Arial" w:eastAsia="Arial" w:hAnsi="Arial" w:cs="Arial"/>
          <w:spacing w:val="-1"/>
          <w:lang w:val="fr-FR"/>
        </w:rPr>
        <w:t>Monitoring</w:t>
      </w:r>
      <w:r>
        <w:rPr>
          <w:rFonts w:ascii="Arial" w:eastAsia="Arial" w:hAnsi="Arial" w:cs="Arial"/>
          <w:spacing w:val="-1"/>
          <w:lang w:val="fr-FR"/>
        </w:rPr>
        <w:fldChar w:fldCharType="end"/>
      </w:r>
    </w:p>
    <w:p w:rsidR="00885595" w:rsidRPr="00442D07" w:rsidRDefault="00885595" w:rsidP="00885595">
      <w:pPr>
        <w:pStyle w:val="Corpsdetexte"/>
        <w:spacing w:before="90"/>
        <w:ind w:left="1693"/>
        <w:rPr>
          <w:lang w:val="fr-FR"/>
        </w:rPr>
      </w:pPr>
      <w:r w:rsidRPr="00442D07">
        <w:rPr>
          <w:b/>
          <w:spacing w:val="-1"/>
          <w:lang w:val="fr-FR"/>
        </w:rPr>
        <w:t>Lieu</w:t>
      </w:r>
      <w:r w:rsidRPr="00442D07">
        <w:rPr>
          <w:b/>
          <w:spacing w:val="26"/>
          <w:lang w:val="fr-FR"/>
        </w:rPr>
        <w:t xml:space="preserve"> </w:t>
      </w:r>
      <w:r w:rsidRPr="00442D07">
        <w:rPr>
          <w:spacing w:val="-1"/>
          <w:lang w:val="fr-FR"/>
        </w:rPr>
        <w:t>Strasbourg, bâtiment Agora,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salles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G.06</w:t>
      </w:r>
      <w:r w:rsidRPr="00442D07">
        <w:rPr>
          <w:spacing w:val="-2"/>
          <w:lang w:val="fr-FR"/>
        </w:rPr>
        <w:t xml:space="preserve"> </w:t>
      </w:r>
      <w:r w:rsidRPr="00442D07">
        <w:rPr>
          <w:lang w:val="fr-FR"/>
        </w:rPr>
        <w:t>et</w:t>
      </w:r>
      <w:r w:rsidRPr="00442D07">
        <w:rPr>
          <w:spacing w:val="-1"/>
          <w:lang w:val="fr-FR"/>
        </w:rPr>
        <w:t xml:space="preserve"> G.0</w:t>
      </w:r>
      <w:r>
        <w:rPr>
          <w:spacing w:val="-1"/>
          <w:lang w:val="fr-FR"/>
        </w:rPr>
        <w:t>5</w:t>
      </w:r>
    </w:p>
    <w:p w:rsidR="00885595" w:rsidRPr="00442D07" w:rsidRDefault="00885595" w:rsidP="00885595">
      <w:pPr>
        <w:pStyle w:val="Corpsdetexte"/>
        <w:spacing w:before="156" w:line="163" w:lineRule="auto"/>
        <w:ind w:left="2236" w:right="355" w:hanging="874"/>
        <w:rPr>
          <w:lang w:val="fr-FR"/>
        </w:rPr>
      </w:pPr>
      <w:r w:rsidRPr="00442D07">
        <w:rPr>
          <w:rFonts w:cs="Arial"/>
          <w:b/>
          <w:bCs/>
          <w:spacing w:val="-1"/>
          <w:position w:val="-11"/>
          <w:lang w:val="fr-FR"/>
        </w:rPr>
        <w:t>Service</w:t>
      </w:r>
      <w:r w:rsidRPr="00442D07">
        <w:rPr>
          <w:rFonts w:cs="Arial"/>
          <w:b/>
          <w:bCs/>
          <w:spacing w:val="29"/>
          <w:position w:val="-11"/>
          <w:lang w:val="fr-FR"/>
        </w:rPr>
        <w:t xml:space="preserve"> </w:t>
      </w:r>
      <w:r w:rsidRPr="00442D07">
        <w:rPr>
          <w:spacing w:val="-1"/>
          <w:lang w:val="fr-FR"/>
        </w:rPr>
        <w:t>DGI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Droits</w:t>
      </w:r>
      <w:r w:rsidRPr="00442D07">
        <w:rPr>
          <w:spacing w:val="-2"/>
          <w:lang w:val="fr-FR"/>
        </w:rPr>
        <w:t xml:space="preserve"> </w:t>
      </w:r>
      <w:r w:rsidRPr="00442D07">
        <w:rPr>
          <w:lang w:val="fr-FR"/>
        </w:rPr>
        <w:t xml:space="preserve">de </w:t>
      </w:r>
      <w:r w:rsidRPr="00442D07">
        <w:rPr>
          <w:spacing w:val="-1"/>
          <w:lang w:val="fr-FR"/>
        </w:rPr>
        <w:t>l</w:t>
      </w:r>
      <w:r w:rsidRPr="00442D07">
        <w:rPr>
          <w:rFonts w:cs="Arial"/>
          <w:spacing w:val="-1"/>
          <w:lang w:val="fr-FR"/>
        </w:rPr>
        <w:t>’homme</w:t>
      </w:r>
      <w:r w:rsidRPr="00442D07">
        <w:rPr>
          <w:rFonts w:cs="Arial"/>
          <w:lang w:val="fr-FR"/>
        </w:rPr>
        <w:t xml:space="preserve"> </w:t>
      </w:r>
      <w:r w:rsidRPr="00442D07">
        <w:rPr>
          <w:rFonts w:cs="Arial"/>
          <w:spacing w:val="-2"/>
          <w:lang w:val="fr-FR"/>
        </w:rPr>
        <w:t>et</w:t>
      </w:r>
      <w:r w:rsidRPr="00442D07">
        <w:rPr>
          <w:rFonts w:cs="Arial"/>
          <w:spacing w:val="2"/>
          <w:lang w:val="fr-FR"/>
        </w:rPr>
        <w:t xml:space="preserve"> </w:t>
      </w:r>
      <w:r w:rsidRPr="00442D07">
        <w:rPr>
          <w:rFonts w:cs="Arial"/>
          <w:spacing w:val="-1"/>
          <w:lang w:val="fr-FR"/>
        </w:rPr>
        <w:t xml:space="preserve">Etat </w:t>
      </w:r>
      <w:r w:rsidRPr="00442D07">
        <w:rPr>
          <w:rFonts w:cs="Arial"/>
          <w:lang w:val="fr-FR"/>
        </w:rPr>
        <w:t xml:space="preserve">de </w:t>
      </w:r>
      <w:proofErr w:type="gramStart"/>
      <w:r w:rsidRPr="00442D07">
        <w:rPr>
          <w:rFonts w:cs="Arial"/>
          <w:spacing w:val="-1"/>
          <w:lang w:val="fr-FR"/>
        </w:rPr>
        <w:t>droit</w:t>
      </w:r>
      <w:r w:rsidRPr="00442D07">
        <w:rPr>
          <w:rFonts w:cs="Arial"/>
          <w:lang w:val="fr-FR"/>
        </w:rPr>
        <w:t xml:space="preserve"> </w:t>
      </w:r>
      <w:r w:rsidRPr="00442D07">
        <w:rPr>
          <w:rFonts w:cs="Arial"/>
          <w:spacing w:val="2"/>
          <w:lang w:val="fr-FR"/>
        </w:rPr>
        <w:t xml:space="preserve"> </w:t>
      </w:r>
      <w:r w:rsidRPr="00442D07">
        <w:rPr>
          <w:spacing w:val="-2"/>
          <w:lang w:val="fr-FR"/>
        </w:rPr>
        <w:t>(</w:t>
      </w:r>
      <w:proofErr w:type="gramEnd"/>
      <w:r w:rsidRPr="00442D07">
        <w:rPr>
          <w:spacing w:val="-2"/>
          <w:lang w:val="fr-FR"/>
        </w:rPr>
        <w:t>Service</w:t>
      </w:r>
      <w:r w:rsidRPr="00442D07">
        <w:rPr>
          <w:lang w:val="fr-FR"/>
        </w:rPr>
        <w:t xml:space="preserve"> de </w:t>
      </w:r>
      <w:r w:rsidRPr="00442D07">
        <w:rPr>
          <w:spacing w:val="-1"/>
          <w:lang w:val="fr-FR"/>
        </w:rPr>
        <w:t>la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Charte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sociale</w:t>
      </w:r>
      <w:r w:rsidRPr="00442D07">
        <w:rPr>
          <w:spacing w:val="45"/>
          <w:lang w:val="fr-FR"/>
        </w:rPr>
        <w:t xml:space="preserve"> </w:t>
      </w:r>
      <w:r w:rsidRPr="00442D07">
        <w:rPr>
          <w:spacing w:val="-1"/>
          <w:lang w:val="fr-FR"/>
        </w:rPr>
        <w:t>européenne)</w:t>
      </w:r>
    </w:p>
    <w:p w:rsidR="00885595" w:rsidRPr="00442D07" w:rsidRDefault="00885595" w:rsidP="00885595">
      <w:pPr>
        <w:pStyle w:val="Corpsdetexte"/>
        <w:spacing w:before="102"/>
        <w:ind w:left="2236" w:right="349" w:hanging="2122"/>
        <w:jc w:val="both"/>
        <w:rPr>
          <w:lang w:val="fr-FR"/>
        </w:rPr>
      </w:pPr>
      <w:proofErr w:type="spellStart"/>
      <w:r w:rsidRPr="00442D07">
        <w:rPr>
          <w:rFonts w:cs="Arial"/>
          <w:b/>
          <w:bCs/>
          <w:spacing w:val="-1"/>
          <w:lang w:val="fr-FR"/>
        </w:rPr>
        <w:t>Origin</w:t>
      </w:r>
      <w:proofErr w:type="spellEnd"/>
      <w:r w:rsidRPr="00442D07">
        <w:rPr>
          <w:rFonts w:cs="Arial"/>
          <w:b/>
          <w:bCs/>
          <w:spacing w:val="-1"/>
          <w:lang w:val="fr-FR"/>
        </w:rPr>
        <w:t xml:space="preserve">/DG </w:t>
      </w:r>
      <w:proofErr w:type="spellStart"/>
      <w:r w:rsidRPr="00442D07">
        <w:rPr>
          <w:rFonts w:cs="Arial"/>
          <w:b/>
          <w:bCs/>
          <w:spacing w:val="-1"/>
          <w:lang w:val="fr-FR"/>
        </w:rPr>
        <w:t>Remarks</w:t>
      </w:r>
      <w:proofErr w:type="spellEnd"/>
      <w:r w:rsidRPr="00442D07">
        <w:rPr>
          <w:rFonts w:cs="Arial"/>
          <w:b/>
          <w:bCs/>
          <w:spacing w:val="27"/>
          <w:lang w:val="fr-FR"/>
        </w:rPr>
        <w:t xml:space="preserve"> </w:t>
      </w:r>
      <w:r w:rsidRPr="00442D07">
        <w:rPr>
          <w:lang w:val="fr-FR"/>
        </w:rPr>
        <w:t>Le</w:t>
      </w:r>
      <w:r w:rsidRPr="00442D07">
        <w:rPr>
          <w:spacing w:val="40"/>
          <w:lang w:val="fr-FR"/>
        </w:rPr>
        <w:t xml:space="preserve"> </w:t>
      </w:r>
      <w:r w:rsidRPr="00442D07">
        <w:rPr>
          <w:spacing w:val="-1"/>
          <w:lang w:val="fr-FR"/>
        </w:rPr>
        <w:t>Comité</w:t>
      </w:r>
      <w:r w:rsidRPr="00442D07">
        <w:rPr>
          <w:spacing w:val="41"/>
          <w:lang w:val="fr-FR"/>
        </w:rPr>
        <w:t xml:space="preserve"> </w:t>
      </w:r>
      <w:r w:rsidRPr="00442D07">
        <w:rPr>
          <w:spacing w:val="-1"/>
          <w:lang w:val="fr-FR"/>
        </w:rPr>
        <w:t>européen</w:t>
      </w:r>
      <w:r w:rsidRPr="00442D07">
        <w:rPr>
          <w:spacing w:val="41"/>
          <w:lang w:val="fr-FR"/>
        </w:rPr>
        <w:t xml:space="preserve"> </w:t>
      </w:r>
      <w:r w:rsidRPr="00442D07">
        <w:rPr>
          <w:spacing w:val="-2"/>
          <w:lang w:val="fr-FR"/>
        </w:rPr>
        <w:t>des</w:t>
      </w:r>
      <w:r w:rsidRPr="00442D07">
        <w:rPr>
          <w:spacing w:val="43"/>
          <w:lang w:val="fr-FR"/>
        </w:rPr>
        <w:t xml:space="preserve"> </w:t>
      </w:r>
      <w:r w:rsidRPr="00442D07">
        <w:rPr>
          <w:spacing w:val="-1"/>
          <w:lang w:val="fr-FR"/>
        </w:rPr>
        <w:t>Droits</w:t>
      </w:r>
      <w:r w:rsidRPr="00442D07">
        <w:rPr>
          <w:spacing w:val="41"/>
          <w:lang w:val="fr-FR"/>
        </w:rPr>
        <w:t xml:space="preserve"> </w:t>
      </w:r>
      <w:r w:rsidRPr="00442D07">
        <w:rPr>
          <w:spacing w:val="-1"/>
          <w:lang w:val="fr-FR"/>
        </w:rPr>
        <w:t>sociaux</w:t>
      </w:r>
      <w:r w:rsidRPr="00442D07">
        <w:rPr>
          <w:spacing w:val="39"/>
          <w:lang w:val="fr-FR"/>
        </w:rPr>
        <w:t xml:space="preserve"> </w:t>
      </w:r>
      <w:r w:rsidRPr="00442D07">
        <w:rPr>
          <w:lang w:val="fr-FR"/>
        </w:rPr>
        <w:t>est</w:t>
      </w:r>
      <w:r w:rsidRPr="00442D07">
        <w:rPr>
          <w:spacing w:val="43"/>
          <w:lang w:val="fr-FR"/>
        </w:rPr>
        <w:t xml:space="preserve"> </w:t>
      </w:r>
      <w:r w:rsidRPr="00442D07">
        <w:rPr>
          <w:lang w:val="fr-FR"/>
        </w:rPr>
        <w:t>un</w:t>
      </w:r>
      <w:r w:rsidRPr="00442D07">
        <w:rPr>
          <w:spacing w:val="38"/>
          <w:lang w:val="fr-FR"/>
        </w:rPr>
        <w:t xml:space="preserve"> </w:t>
      </w:r>
      <w:r w:rsidRPr="00442D07">
        <w:rPr>
          <w:spacing w:val="-1"/>
          <w:lang w:val="fr-FR"/>
        </w:rPr>
        <w:t>organe</w:t>
      </w:r>
      <w:r w:rsidRPr="00442D07">
        <w:rPr>
          <w:spacing w:val="41"/>
          <w:lang w:val="fr-FR"/>
        </w:rPr>
        <w:t xml:space="preserve"> </w:t>
      </w:r>
      <w:r w:rsidRPr="00442D07">
        <w:rPr>
          <w:spacing w:val="-1"/>
          <w:lang w:val="fr-FR"/>
        </w:rPr>
        <w:t>institué</w:t>
      </w:r>
      <w:r w:rsidRPr="00442D07">
        <w:rPr>
          <w:spacing w:val="41"/>
          <w:lang w:val="fr-FR"/>
        </w:rPr>
        <w:t xml:space="preserve"> </w:t>
      </w:r>
      <w:r w:rsidRPr="00442D07">
        <w:rPr>
          <w:spacing w:val="-2"/>
          <w:lang w:val="fr-FR"/>
        </w:rPr>
        <w:t>par</w:t>
      </w:r>
      <w:r w:rsidRPr="00442D07">
        <w:rPr>
          <w:spacing w:val="42"/>
          <w:lang w:val="fr-FR"/>
        </w:rPr>
        <w:t xml:space="preserve"> </w:t>
      </w:r>
      <w:r w:rsidRPr="00442D07">
        <w:rPr>
          <w:spacing w:val="-1"/>
          <w:lang w:val="fr-FR"/>
        </w:rPr>
        <w:t>la</w:t>
      </w:r>
      <w:r w:rsidRPr="00442D07">
        <w:rPr>
          <w:spacing w:val="75"/>
          <w:lang w:val="fr-FR"/>
        </w:rPr>
        <w:t xml:space="preserve"> </w:t>
      </w:r>
      <w:r w:rsidRPr="00442D07">
        <w:rPr>
          <w:spacing w:val="-1"/>
          <w:lang w:val="fr-FR"/>
        </w:rPr>
        <w:t>Charte</w:t>
      </w:r>
      <w:r w:rsidRPr="00442D07">
        <w:rPr>
          <w:spacing w:val="19"/>
          <w:lang w:val="fr-FR"/>
        </w:rPr>
        <w:t xml:space="preserve"> </w:t>
      </w:r>
      <w:r w:rsidRPr="00442D07">
        <w:rPr>
          <w:spacing w:val="-1"/>
          <w:lang w:val="fr-FR"/>
        </w:rPr>
        <w:t>sociale</w:t>
      </w:r>
      <w:r w:rsidRPr="00442D07">
        <w:rPr>
          <w:spacing w:val="19"/>
          <w:lang w:val="fr-FR"/>
        </w:rPr>
        <w:t xml:space="preserve"> </w:t>
      </w:r>
      <w:r w:rsidRPr="00442D07">
        <w:rPr>
          <w:spacing w:val="-1"/>
          <w:lang w:val="fr-FR"/>
        </w:rPr>
        <w:t>européenne.</w:t>
      </w:r>
      <w:r w:rsidRPr="00442D07">
        <w:rPr>
          <w:spacing w:val="21"/>
          <w:lang w:val="fr-FR"/>
        </w:rPr>
        <w:t xml:space="preserve"> </w:t>
      </w:r>
      <w:r w:rsidRPr="00442D07">
        <w:rPr>
          <w:spacing w:val="-1"/>
          <w:lang w:val="fr-FR"/>
        </w:rPr>
        <w:t>Composé</w:t>
      </w:r>
      <w:r w:rsidRPr="00442D07">
        <w:rPr>
          <w:spacing w:val="19"/>
          <w:lang w:val="fr-FR"/>
        </w:rPr>
        <w:t xml:space="preserve"> </w:t>
      </w:r>
      <w:r w:rsidRPr="00442D07">
        <w:rPr>
          <w:lang w:val="fr-FR"/>
        </w:rPr>
        <w:t>de</w:t>
      </w:r>
      <w:r w:rsidRPr="00442D07">
        <w:rPr>
          <w:spacing w:val="17"/>
          <w:lang w:val="fr-FR"/>
        </w:rPr>
        <w:t xml:space="preserve"> </w:t>
      </w:r>
      <w:r w:rsidRPr="00442D07">
        <w:rPr>
          <w:spacing w:val="-1"/>
          <w:lang w:val="fr-FR"/>
        </w:rPr>
        <w:t>quinze</w:t>
      </w:r>
      <w:r w:rsidRPr="00442D07">
        <w:rPr>
          <w:spacing w:val="19"/>
          <w:lang w:val="fr-FR"/>
        </w:rPr>
        <w:t xml:space="preserve"> </w:t>
      </w:r>
      <w:r w:rsidRPr="00442D07">
        <w:rPr>
          <w:spacing w:val="-1"/>
          <w:lang w:val="fr-FR"/>
        </w:rPr>
        <w:t>experts</w:t>
      </w:r>
      <w:r w:rsidRPr="00442D07">
        <w:rPr>
          <w:spacing w:val="22"/>
          <w:lang w:val="fr-FR"/>
        </w:rPr>
        <w:t xml:space="preserve"> </w:t>
      </w:r>
      <w:r w:rsidRPr="00442D07">
        <w:rPr>
          <w:spacing w:val="-1"/>
          <w:lang w:val="fr-FR"/>
        </w:rPr>
        <w:t>indépendants,</w:t>
      </w:r>
      <w:r w:rsidRPr="00442D07">
        <w:rPr>
          <w:spacing w:val="53"/>
          <w:lang w:val="fr-FR"/>
        </w:rPr>
        <w:t xml:space="preserve"> </w:t>
      </w:r>
      <w:r w:rsidRPr="00442D07">
        <w:rPr>
          <w:lang w:val="fr-FR"/>
        </w:rPr>
        <w:t>ses</w:t>
      </w:r>
      <w:r w:rsidRPr="00442D07">
        <w:rPr>
          <w:spacing w:val="17"/>
          <w:lang w:val="fr-FR"/>
        </w:rPr>
        <w:t xml:space="preserve"> </w:t>
      </w:r>
      <w:r w:rsidRPr="00442D07">
        <w:rPr>
          <w:spacing w:val="-1"/>
          <w:lang w:val="fr-FR"/>
        </w:rPr>
        <w:t>deux</w:t>
      </w:r>
      <w:r w:rsidRPr="00442D07">
        <w:rPr>
          <w:spacing w:val="15"/>
          <w:lang w:val="fr-FR"/>
        </w:rPr>
        <w:t xml:space="preserve"> </w:t>
      </w:r>
      <w:r w:rsidRPr="00442D07">
        <w:rPr>
          <w:spacing w:val="-1"/>
          <w:lang w:val="fr-FR"/>
        </w:rPr>
        <w:t>principales</w:t>
      </w:r>
      <w:r w:rsidRPr="00442D07">
        <w:rPr>
          <w:spacing w:val="17"/>
          <w:lang w:val="fr-FR"/>
        </w:rPr>
        <w:t xml:space="preserve"> </w:t>
      </w:r>
      <w:r w:rsidRPr="00442D07">
        <w:rPr>
          <w:spacing w:val="-1"/>
          <w:lang w:val="fr-FR"/>
        </w:rPr>
        <w:t>tâches</w:t>
      </w:r>
      <w:r w:rsidRPr="00442D07">
        <w:rPr>
          <w:spacing w:val="17"/>
          <w:lang w:val="fr-FR"/>
        </w:rPr>
        <w:t xml:space="preserve"> </w:t>
      </w:r>
      <w:r w:rsidRPr="00442D07">
        <w:rPr>
          <w:spacing w:val="-1"/>
          <w:lang w:val="fr-FR"/>
        </w:rPr>
        <w:t>sont</w:t>
      </w:r>
      <w:r w:rsidRPr="00442D07">
        <w:rPr>
          <w:spacing w:val="21"/>
          <w:lang w:val="fr-FR"/>
        </w:rPr>
        <w:t xml:space="preserve"> </w:t>
      </w:r>
      <w:r w:rsidRPr="00442D07">
        <w:rPr>
          <w:lang w:val="fr-FR"/>
        </w:rPr>
        <w:t>:</w:t>
      </w:r>
      <w:r w:rsidRPr="00442D07">
        <w:rPr>
          <w:spacing w:val="18"/>
          <w:lang w:val="fr-FR"/>
        </w:rPr>
        <w:t xml:space="preserve"> </w:t>
      </w:r>
      <w:r w:rsidRPr="00442D07">
        <w:rPr>
          <w:spacing w:val="-1"/>
          <w:lang w:val="fr-FR"/>
        </w:rPr>
        <w:t>traiter</w:t>
      </w:r>
      <w:r w:rsidRPr="00442D07">
        <w:rPr>
          <w:spacing w:val="18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17"/>
          <w:lang w:val="fr-FR"/>
        </w:rPr>
        <w:t xml:space="preserve"> </w:t>
      </w:r>
      <w:r w:rsidRPr="00442D07">
        <w:rPr>
          <w:spacing w:val="-1"/>
          <w:lang w:val="fr-FR"/>
        </w:rPr>
        <w:t>réclamations</w:t>
      </w:r>
      <w:r w:rsidRPr="00442D07">
        <w:rPr>
          <w:spacing w:val="17"/>
          <w:lang w:val="fr-FR"/>
        </w:rPr>
        <w:t xml:space="preserve"> </w:t>
      </w:r>
      <w:r w:rsidRPr="00442D07">
        <w:rPr>
          <w:spacing w:val="-1"/>
          <w:lang w:val="fr-FR"/>
        </w:rPr>
        <w:t>collectives</w:t>
      </w:r>
      <w:r w:rsidRPr="00442D07">
        <w:rPr>
          <w:spacing w:val="17"/>
          <w:lang w:val="fr-FR"/>
        </w:rPr>
        <w:t xml:space="preserve"> </w:t>
      </w:r>
      <w:r w:rsidRPr="00442D07">
        <w:rPr>
          <w:lang w:val="fr-FR"/>
        </w:rPr>
        <w:t>et</w:t>
      </w:r>
      <w:r w:rsidRPr="00442D07">
        <w:rPr>
          <w:spacing w:val="65"/>
          <w:lang w:val="fr-FR"/>
        </w:rPr>
        <w:t xml:space="preserve"> </w:t>
      </w:r>
      <w:r w:rsidRPr="00442D07">
        <w:rPr>
          <w:rFonts w:cs="Arial"/>
          <w:spacing w:val="-1"/>
          <w:lang w:val="fr-FR"/>
        </w:rPr>
        <w:t>examiner</w:t>
      </w:r>
      <w:r w:rsidRPr="00442D07">
        <w:rPr>
          <w:rFonts w:cs="Arial"/>
          <w:spacing w:val="42"/>
          <w:lang w:val="fr-FR"/>
        </w:rPr>
        <w:t xml:space="preserve"> </w:t>
      </w:r>
      <w:r w:rsidRPr="00442D07">
        <w:rPr>
          <w:rFonts w:cs="Arial"/>
          <w:spacing w:val="-1"/>
          <w:lang w:val="fr-FR"/>
        </w:rPr>
        <w:t>les</w:t>
      </w:r>
      <w:r w:rsidRPr="00442D07">
        <w:rPr>
          <w:rFonts w:cs="Arial"/>
          <w:spacing w:val="41"/>
          <w:lang w:val="fr-FR"/>
        </w:rPr>
        <w:t xml:space="preserve"> </w:t>
      </w:r>
      <w:r w:rsidRPr="00442D07">
        <w:rPr>
          <w:rFonts w:cs="Arial"/>
          <w:spacing w:val="-1"/>
          <w:lang w:val="fr-FR"/>
        </w:rPr>
        <w:t>rapports</w:t>
      </w:r>
      <w:r w:rsidRPr="00442D07">
        <w:rPr>
          <w:rFonts w:cs="Arial"/>
          <w:spacing w:val="41"/>
          <w:lang w:val="fr-FR"/>
        </w:rPr>
        <w:t xml:space="preserve"> </w:t>
      </w:r>
      <w:r w:rsidRPr="00442D07">
        <w:rPr>
          <w:rFonts w:cs="Arial"/>
          <w:spacing w:val="-1"/>
          <w:lang w:val="fr-FR"/>
        </w:rPr>
        <w:t>nationaux</w:t>
      </w:r>
      <w:r w:rsidRPr="00442D07">
        <w:rPr>
          <w:rFonts w:cs="Arial"/>
          <w:spacing w:val="38"/>
          <w:lang w:val="fr-FR"/>
        </w:rPr>
        <w:t xml:space="preserve"> </w:t>
      </w:r>
      <w:r w:rsidRPr="00442D07">
        <w:rPr>
          <w:rFonts w:cs="Arial"/>
          <w:spacing w:val="-1"/>
          <w:lang w:val="fr-FR"/>
        </w:rPr>
        <w:t>portant</w:t>
      </w:r>
      <w:r w:rsidRPr="00442D07">
        <w:rPr>
          <w:rFonts w:cs="Arial"/>
          <w:spacing w:val="42"/>
          <w:lang w:val="fr-FR"/>
        </w:rPr>
        <w:t xml:space="preserve"> </w:t>
      </w:r>
      <w:r w:rsidRPr="00442D07">
        <w:rPr>
          <w:rFonts w:cs="Arial"/>
          <w:spacing w:val="-1"/>
          <w:lang w:val="fr-FR"/>
        </w:rPr>
        <w:t>sur</w:t>
      </w:r>
      <w:r w:rsidRPr="00442D07">
        <w:rPr>
          <w:rFonts w:cs="Arial"/>
          <w:spacing w:val="42"/>
          <w:lang w:val="fr-FR"/>
        </w:rPr>
        <w:t xml:space="preserve"> </w:t>
      </w:r>
      <w:r w:rsidRPr="00442D07">
        <w:rPr>
          <w:rFonts w:cs="Arial"/>
          <w:spacing w:val="-1"/>
          <w:lang w:val="fr-FR"/>
        </w:rPr>
        <w:t>l’application</w:t>
      </w:r>
      <w:r w:rsidRPr="00442D07">
        <w:rPr>
          <w:rFonts w:cs="Arial"/>
          <w:spacing w:val="42"/>
          <w:lang w:val="fr-FR"/>
        </w:rPr>
        <w:t xml:space="preserve"> </w:t>
      </w:r>
      <w:r w:rsidRPr="00442D07">
        <w:rPr>
          <w:rFonts w:cs="Arial"/>
          <w:lang w:val="fr-FR"/>
        </w:rPr>
        <w:t>de</w:t>
      </w:r>
      <w:r w:rsidRPr="00442D07">
        <w:rPr>
          <w:rFonts w:cs="Arial"/>
          <w:spacing w:val="40"/>
          <w:lang w:val="fr-FR"/>
        </w:rPr>
        <w:t xml:space="preserve"> </w:t>
      </w:r>
      <w:r w:rsidRPr="00442D07">
        <w:rPr>
          <w:rFonts w:cs="Arial"/>
          <w:spacing w:val="-1"/>
          <w:lang w:val="fr-FR"/>
        </w:rPr>
        <w:t>la</w:t>
      </w:r>
      <w:r w:rsidRPr="00442D07">
        <w:rPr>
          <w:rFonts w:cs="Arial"/>
          <w:spacing w:val="41"/>
          <w:lang w:val="fr-FR"/>
        </w:rPr>
        <w:t xml:space="preserve"> </w:t>
      </w:r>
      <w:r w:rsidRPr="00442D07">
        <w:rPr>
          <w:rFonts w:cs="Arial"/>
          <w:lang w:val="fr-FR"/>
        </w:rPr>
        <w:t>C</w:t>
      </w:r>
      <w:r w:rsidRPr="00442D07">
        <w:rPr>
          <w:lang w:val="fr-FR"/>
        </w:rPr>
        <w:t>harte</w:t>
      </w:r>
      <w:r w:rsidRPr="00442D07">
        <w:rPr>
          <w:spacing w:val="49"/>
          <w:lang w:val="fr-FR"/>
        </w:rPr>
        <w:t xml:space="preserve"> </w:t>
      </w:r>
      <w:r w:rsidRPr="00442D07">
        <w:rPr>
          <w:spacing w:val="-1"/>
          <w:lang w:val="fr-FR"/>
        </w:rPr>
        <w:t>afin</w:t>
      </w:r>
      <w:r w:rsidRPr="00442D07">
        <w:rPr>
          <w:lang w:val="fr-FR"/>
        </w:rPr>
        <w:t xml:space="preserve"> de</w:t>
      </w:r>
      <w:r w:rsidRPr="00442D07">
        <w:rPr>
          <w:spacing w:val="2"/>
          <w:lang w:val="fr-FR"/>
        </w:rPr>
        <w:t xml:space="preserve"> </w:t>
      </w:r>
      <w:r w:rsidRPr="00442D07">
        <w:rPr>
          <w:spacing w:val="-1"/>
          <w:lang w:val="fr-FR"/>
        </w:rPr>
        <w:t xml:space="preserve">statuer </w:t>
      </w:r>
      <w:r w:rsidRPr="00442D07">
        <w:rPr>
          <w:lang w:val="fr-FR"/>
        </w:rPr>
        <w:t>sur</w:t>
      </w:r>
      <w:r w:rsidRPr="00442D07">
        <w:rPr>
          <w:spacing w:val="-1"/>
          <w:lang w:val="fr-FR"/>
        </w:rPr>
        <w:t xml:space="preserve"> la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conformité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des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situations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nationales.</w:t>
      </w:r>
    </w:p>
    <w:p w:rsidR="00885595" w:rsidRPr="00442D07" w:rsidRDefault="00885595" w:rsidP="00885595">
      <w:pPr>
        <w:spacing w:before="2" w:line="120" w:lineRule="exact"/>
        <w:rPr>
          <w:sz w:val="12"/>
          <w:szCs w:val="12"/>
          <w:lang w:val="fr-FR"/>
        </w:rPr>
      </w:pPr>
    </w:p>
    <w:p w:rsidR="00885595" w:rsidRPr="00442D07" w:rsidRDefault="00885595" w:rsidP="00885595">
      <w:pPr>
        <w:spacing w:line="220" w:lineRule="exact"/>
        <w:rPr>
          <w:lang w:val="fr-FR"/>
        </w:rPr>
      </w:pPr>
    </w:p>
    <w:p w:rsidR="00885595" w:rsidRPr="00442D07" w:rsidRDefault="00885595" w:rsidP="00885595">
      <w:pPr>
        <w:pStyle w:val="Corpsdetexte"/>
        <w:ind w:left="2236" w:right="349" w:hanging="1179"/>
        <w:jc w:val="both"/>
        <w:rPr>
          <w:lang w:val="fr-FR"/>
        </w:rPr>
      </w:pPr>
      <w:r w:rsidRPr="00442D07">
        <w:rPr>
          <w:b/>
          <w:spacing w:val="-1"/>
          <w:lang w:val="fr-FR"/>
        </w:rPr>
        <w:t>Objectif(s)</w:t>
      </w:r>
      <w:r w:rsidRPr="00442D07">
        <w:rPr>
          <w:b/>
          <w:spacing w:val="28"/>
          <w:lang w:val="fr-FR"/>
        </w:rPr>
        <w:t xml:space="preserve"> </w:t>
      </w:r>
      <w:r w:rsidRPr="00442D07">
        <w:rPr>
          <w:lang w:val="fr-FR"/>
        </w:rPr>
        <w:t>-</w:t>
      </w:r>
      <w:r w:rsidRPr="00442D07">
        <w:rPr>
          <w:spacing w:val="35"/>
          <w:lang w:val="fr-FR"/>
        </w:rPr>
        <w:t xml:space="preserve"> </w:t>
      </w:r>
      <w:r w:rsidRPr="00442D07">
        <w:rPr>
          <w:spacing w:val="-1"/>
          <w:lang w:val="fr-FR"/>
        </w:rPr>
        <w:t>Adopter</w:t>
      </w:r>
      <w:r w:rsidRPr="00442D07">
        <w:rPr>
          <w:spacing w:val="35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34"/>
          <w:lang w:val="fr-FR"/>
        </w:rPr>
        <w:t xml:space="preserve"> </w:t>
      </w:r>
      <w:r w:rsidRPr="00442D07">
        <w:rPr>
          <w:spacing w:val="-1"/>
          <w:lang w:val="fr-FR"/>
        </w:rPr>
        <w:t>Conclusions</w:t>
      </w:r>
      <w:r w:rsidRPr="00442D07">
        <w:rPr>
          <w:spacing w:val="34"/>
          <w:lang w:val="fr-FR"/>
        </w:rPr>
        <w:t xml:space="preserve"> </w:t>
      </w:r>
      <w:r w:rsidRPr="00442D07">
        <w:rPr>
          <w:spacing w:val="-1"/>
          <w:lang w:val="fr-FR"/>
        </w:rPr>
        <w:t>201</w:t>
      </w:r>
      <w:r>
        <w:rPr>
          <w:spacing w:val="-1"/>
          <w:lang w:val="fr-FR"/>
        </w:rPr>
        <w:t>5</w:t>
      </w:r>
      <w:r w:rsidRPr="00442D07">
        <w:rPr>
          <w:spacing w:val="33"/>
          <w:lang w:val="fr-FR"/>
        </w:rPr>
        <w:t xml:space="preserve"> </w:t>
      </w:r>
      <w:r w:rsidRPr="00442D07">
        <w:rPr>
          <w:lang w:val="fr-FR"/>
        </w:rPr>
        <w:t>de</w:t>
      </w:r>
      <w:r w:rsidRPr="00442D07">
        <w:rPr>
          <w:spacing w:val="33"/>
          <w:lang w:val="fr-FR"/>
        </w:rPr>
        <w:t xml:space="preserve"> </w:t>
      </w:r>
      <w:r w:rsidRPr="00442D07">
        <w:rPr>
          <w:spacing w:val="-1"/>
          <w:lang w:val="fr-FR"/>
        </w:rPr>
        <w:t>la</w:t>
      </w:r>
      <w:r w:rsidRPr="00442D07">
        <w:rPr>
          <w:spacing w:val="35"/>
          <w:lang w:val="fr-FR"/>
        </w:rPr>
        <w:t xml:space="preserve"> </w:t>
      </w:r>
      <w:r w:rsidRPr="00442D07">
        <w:rPr>
          <w:spacing w:val="-1"/>
          <w:lang w:val="fr-FR"/>
        </w:rPr>
        <w:t>Charte</w:t>
      </w:r>
      <w:r w:rsidRPr="00442D07">
        <w:rPr>
          <w:spacing w:val="34"/>
          <w:lang w:val="fr-FR"/>
        </w:rPr>
        <w:t xml:space="preserve"> </w:t>
      </w:r>
      <w:r w:rsidRPr="00442D07">
        <w:rPr>
          <w:spacing w:val="-2"/>
          <w:lang w:val="fr-FR"/>
        </w:rPr>
        <w:t>et</w:t>
      </w:r>
      <w:r w:rsidRPr="00442D07">
        <w:rPr>
          <w:spacing w:val="35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38"/>
          <w:lang w:val="fr-FR"/>
        </w:rPr>
        <w:t xml:space="preserve"> </w:t>
      </w:r>
      <w:r w:rsidRPr="00442D07">
        <w:rPr>
          <w:spacing w:val="-1"/>
          <w:lang w:val="fr-FR"/>
        </w:rPr>
        <w:t>Conclusions</w:t>
      </w:r>
      <w:r w:rsidRPr="00442D07">
        <w:rPr>
          <w:spacing w:val="32"/>
          <w:lang w:val="fr-FR"/>
        </w:rPr>
        <w:t xml:space="preserve"> </w:t>
      </w:r>
      <w:r w:rsidRPr="00442D07">
        <w:rPr>
          <w:lang w:val="fr-FR"/>
        </w:rPr>
        <w:t>XX-</w:t>
      </w:r>
      <w:r>
        <w:rPr>
          <w:lang w:val="fr-FR"/>
        </w:rPr>
        <w:t>4</w:t>
      </w:r>
      <w:r w:rsidRPr="00442D07">
        <w:rPr>
          <w:spacing w:val="35"/>
          <w:lang w:val="fr-FR"/>
        </w:rPr>
        <w:t xml:space="preserve"> </w:t>
      </w:r>
      <w:r>
        <w:rPr>
          <w:spacing w:val="-1"/>
          <w:lang w:val="fr-FR"/>
        </w:rPr>
        <w:t>(2015</w:t>
      </w:r>
      <w:r w:rsidRPr="00442D07">
        <w:rPr>
          <w:spacing w:val="-1"/>
          <w:lang w:val="fr-FR"/>
        </w:rPr>
        <w:t>)</w:t>
      </w:r>
      <w:r w:rsidRPr="00442D07">
        <w:rPr>
          <w:lang w:val="fr-FR"/>
        </w:rPr>
        <w:t xml:space="preserve"> de </w:t>
      </w:r>
      <w:r w:rsidRPr="00442D07">
        <w:rPr>
          <w:spacing w:val="-1"/>
          <w:lang w:val="fr-FR"/>
        </w:rPr>
        <w:t>la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Charte</w:t>
      </w:r>
      <w:r w:rsidRPr="00442D07">
        <w:rPr>
          <w:spacing w:val="-2"/>
          <w:lang w:val="fr-FR"/>
        </w:rPr>
        <w:t xml:space="preserve"> </w:t>
      </w:r>
      <w:r w:rsidRPr="00442D07">
        <w:rPr>
          <w:lang w:val="fr-FR"/>
        </w:rPr>
        <w:t xml:space="preserve">de </w:t>
      </w:r>
      <w:r w:rsidRPr="00442D07">
        <w:rPr>
          <w:spacing w:val="-1"/>
          <w:lang w:val="fr-FR"/>
        </w:rPr>
        <w:t>1961</w:t>
      </w:r>
      <w:r w:rsidRPr="00442D07">
        <w:rPr>
          <w:spacing w:val="2"/>
          <w:lang w:val="fr-FR"/>
        </w:rPr>
        <w:t xml:space="preserve"> </w:t>
      </w:r>
      <w:r w:rsidRPr="00442D07">
        <w:rPr>
          <w:spacing w:val="-1"/>
          <w:lang w:val="fr-FR"/>
        </w:rPr>
        <w:t>relatives</w:t>
      </w:r>
      <w:r w:rsidRPr="00442D07">
        <w:rPr>
          <w:lang w:val="fr-FR"/>
        </w:rPr>
        <w:t xml:space="preserve"> à</w:t>
      </w:r>
      <w:r w:rsidRPr="00442D07">
        <w:rPr>
          <w:spacing w:val="-1"/>
          <w:lang w:val="fr-FR"/>
        </w:rPr>
        <w:t xml:space="preserve"> tous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Etats Parties</w:t>
      </w:r>
      <w:r>
        <w:rPr>
          <w:spacing w:val="-1"/>
          <w:lang w:val="fr-FR"/>
        </w:rPr>
        <w:t xml:space="preserve"> exceptés l’Albanie, la Croatie, l’Islande et le Luxembourg qui n’ont pas soumis leur rapport à temps.</w:t>
      </w:r>
    </w:p>
    <w:p w:rsidR="00885595" w:rsidRPr="00442D07" w:rsidRDefault="00885595" w:rsidP="00885595">
      <w:pPr>
        <w:spacing w:before="13" w:line="240" w:lineRule="exact"/>
        <w:rPr>
          <w:sz w:val="24"/>
          <w:szCs w:val="24"/>
          <w:lang w:val="fr-FR"/>
        </w:rPr>
      </w:pPr>
    </w:p>
    <w:p w:rsidR="00885595" w:rsidRDefault="00885595" w:rsidP="00885595">
      <w:pPr>
        <w:pStyle w:val="Corpsdetexte"/>
        <w:tabs>
          <w:tab w:val="left" w:pos="2501"/>
        </w:tabs>
        <w:ind w:left="2236" w:right="351"/>
        <w:jc w:val="both"/>
        <w:rPr>
          <w:lang w:val="fr-FR"/>
        </w:rPr>
      </w:pPr>
      <w:r w:rsidRPr="00442D07">
        <w:rPr>
          <w:spacing w:val="-1"/>
          <w:lang w:val="fr-FR"/>
        </w:rPr>
        <w:t>Examiner</w:t>
      </w:r>
      <w:r>
        <w:rPr>
          <w:spacing w:val="6"/>
          <w:lang w:val="fr-FR"/>
        </w:rPr>
        <w:t xml:space="preserve"> : </w:t>
      </w:r>
    </w:p>
    <w:p w:rsidR="00885595" w:rsidRDefault="00885595" w:rsidP="00885595">
      <w:pPr>
        <w:pStyle w:val="Corpsdetexte"/>
        <w:tabs>
          <w:tab w:val="left" w:pos="2501"/>
        </w:tabs>
        <w:ind w:left="2236" w:right="351"/>
        <w:jc w:val="both"/>
        <w:rPr>
          <w:lang w:val="fr-FR"/>
        </w:rPr>
      </w:pPr>
    </w:p>
    <w:p w:rsidR="00885595" w:rsidRPr="00442D07" w:rsidRDefault="00885595" w:rsidP="00885595">
      <w:pPr>
        <w:pStyle w:val="Corpsdetexte"/>
        <w:numPr>
          <w:ilvl w:val="0"/>
          <w:numId w:val="4"/>
        </w:numPr>
        <w:tabs>
          <w:tab w:val="left" w:pos="2374"/>
        </w:tabs>
        <w:ind w:left="2373" w:right="351" w:hanging="137"/>
        <w:jc w:val="both"/>
        <w:rPr>
          <w:lang w:val="fr-FR"/>
        </w:rPr>
      </w:pPr>
      <w:proofErr w:type="gramStart"/>
      <w:r w:rsidRPr="00F57DD2">
        <w:rPr>
          <w:lang w:val="fr-FR"/>
        </w:rPr>
        <w:t>les</w:t>
      </w:r>
      <w:proofErr w:type="gramEnd"/>
      <w:r w:rsidRPr="00F57DD2">
        <w:rPr>
          <w:lang w:val="fr-FR"/>
        </w:rPr>
        <w:t xml:space="preserve"> projets </w:t>
      </w:r>
      <w:r w:rsidRPr="00442D07">
        <w:rPr>
          <w:lang w:val="fr-FR"/>
        </w:rPr>
        <w:t>de</w:t>
      </w:r>
      <w:r w:rsidRPr="00F57DD2">
        <w:rPr>
          <w:lang w:val="fr-FR"/>
        </w:rPr>
        <w:t xml:space="preserve"> conclusions </w:t>
      </w:r>
      <w:r w:rsidRPr="00442D07">
        <w:rPr>
          <w:lang w:val="fr-FR"/>
        </w:rPr>
        <w:t>en</w:t>
      </w:r>
      <w:r w:rsidRPr="00F57DD2">
        <w:rPr>
          <w:lang w:val="fr-FR"/>
        </w:rPr>
        <w:t xml:space="preserve"> </w:t>
      </w:r>
      <w:r w:rsidRPr="00442D07">
        <w:rPr>
          <w:lang w:val="fr-FR"/>
        </w:rPr>
        <w:t>ce</w:t>
      </w:r>
      <w:r w:rsidRPr="00F57DD2">
        <w:rPr>
          <w:lang w:val="fr-FR"/>
        </w:rPr>
        <w:t xml:space="preserve"> </w:t>
      </w:r>
      <w:r w:rsidRPr="00442D07">
        <w:rPr>
          <w:lang w:val="fr-FR"/>
        </w:rPr>
        <w:t>qui</w:t>
      </w:r>
      <w:r w:rsidRPr="00F57DD2">
        <w:rPr>
          <w:lang w:val="fr-FR"/>
        </w:rPr>
        <w:t xml:space="preserve"> concerne la Bosnie-</w:t>
      </w:r>
      <w:r w:rsidRPr="00F57DD2">
        <w:rPr>
          <w:lang w:val="fr-FR"/>
        </w:rPr>
        <w:tab/>
        <w:t>Herzégovine, la Roumanie, la Turquie et l’Ukraine</w:t>
      </w:r>
      <w:r w:rsidRPr="00442D07">
        <w:rPr>
          <w:lang w:val="fr-FR"/>
        </w:rPr>
        <w:t>;</w:t>
      </w:r>
    </w:p>
    <w:p w:rsidR="00885595" w:rsidRPr="00442D07" w:rsidRDefault="00885595" w:rsidP="00885595">
      <w:pPr>
        <w:pStyle w:val="Corpsdetexte"/>
        <w:numPr>
          <w:ilvl w:val="0"/>
          <w:numId w:val="4"/>
        </w:numPr>
        <w:tabs>
          <w:tab w:val="left" w:pos="2374"/>
        </w:tabs>
        <w:ind w:left="2373" w:right="351" w:hanging="137"/>
        <w:jc w:val="both"/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projets en ce qui concerne les situations de non-conformité pour manque d’informations au regard de la Turquie (Conclusions 2013)</w:t>
      </w:r>
    </w:p>
    <w:p w:rsidR="00885595" w:rsidRDefault="00885595" w:rsidP="00885595">
      <w:pPr>
        <w:pStyle w:val="Corpsdetexte"/>
        <w:numPr>
          <w:ilvl w:val="0"/>
          <w:numId w:val="4"/>
        </w:numPr>
        <w:tabs>
          <w:tab w:val="left" w:pos="2374"/>
        </w:tabs>
        <w:ind w:left="2373" w:right="351" w:hanging="137"/>
        <w:jc w:val="both"/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projets de textes sur le suivi des réclamations collectives (procédure de rapport simplifiée)</w:t>
      </w:r>
    </w:p>
    <w:p w:rsidR="00885595" w:rsidRDefault="00885595" w:rsidP="00885595">
      <w:pPr>
        <w:pStyle w:val="Corpsdetexte"/>
        <w:numPr>
          <w:ilvl w:val="0"/>
          <w:numId w:val="4"/>
        </w:numPr>
        <w:tabs>
          <w:tab w:val="left" w:pos="2374"/>
        </w:tabs>
        <w:ind w:left="2373" w:right="351" w:hanging="137"/>
        <w:jc w:val="both"/>
        <w:rPr>
          <w:lang w:val="fr-FR"/>
        </w:rPr>
      </w:pPr>
      <w:proofErr w:type="gramStart"/>
      <w:r w:rsidRPr="00442D07">
        <w:rPr>
          <w:spacing w:val="-1"/>
          <w:lang w:val="fr-FR"/>
        </w:rPr>
        <w:t>les</w:t>
      </w:r>
      <w:proofErr w:type="gramEnd"/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procédures</w:t>
      </w:r>
      <w:r w:rsidRPr="00442D07">
        <w:rPr>
          <w:lang w:val="fr-FR"/>
        </w:rPr>
        <w:t xml:space="preserve"> de</w:t>
      </w:r>
      <w:r w:rsidRPr="00442D07">
        <w:rPr>
          <w:spacing w:val="-1"/>
          <w:lang w:val="fr-FR"/>
        </w:rPr>
        <w:t xml:space="preserve"> réclamations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collectives</w:t>
      </w:r>
      <w:r w:rsidRPr="00442D07">
        <w:rPr>
          <w:lang w:val="fr-FR"/>
        </w:rPr>
        <w:t xml:space="preserve"> en </w:t>
      </w:r>
      <w:r w:rsidRPr="00442D07">
        <w:rPr>
          <w:spacing w:val="-1"/>
          <w:lang w:val="fr-FR"/>
        </w:rPr>
        <w:t xml:space="preserve">instance </w:t>
      </w:r>
      <w:r w:rsidRPr="00442D07">
        <w:rPr>
          <w:lang w:val="fr-FR"/>
        </w:rPr>
        <w:t>;</w:t>
      </w:r>
    </w:p>
    <w:p w:rsidR="00885595" w:rsidRPr="007733AF" w:rsidRDefault="00885595" w:rsidP="00885595">
      <w:pPr>
        <w:pStyle w:val="Corpsdetexte"/>
        <w:numPr>
          <w:ilvl w:val="0"/>
          <w:numId w:val="4"/>
        </w:numPr>
        <w:tabs>
          <w:tab w:val="left" w:pos="2374"/>
        </w:tabs>
        <w:ind w:left="2373" w:right="351" w:hanging="137"/>
        <w:jc w:val="both"/>
        <w:rPr>
          <w:lang w:val="fr-FR"/>
        </w:rPr>
      </w:pPr>
      <w:proofErr w:type="gramStart"/>
      <w:r w:rsidRPr="007733AF">
        <w:rPr>
          <w:spacing w:val="-1"/>
          <w:lang w:val="fr-FR"/>
        </w:rPr>
        <w:t>les</w:t>
      </w:r>
      <w:proofErr w:type="gramEnd"/>
      <w:r w:rsidRPr="007733AF">
        <w:rPr>
          <w:lang w:val="fr-FR"/>
        </w:rPr>
        <w:t xml:space="preserve"> </w:t>
      </w:r>
      <w:r w:rsidRPr="007733AF">
        <w:rPr>
          <w:spacing w:val="-1"/>
          <w:lang w:val="fr-FR"/>
        </w:rPr>
        <w:t>développements</w:t>
      </w:r>
      <w:r w:rsidRPr="007733AF">
        <w:rPr>
          <w:spacing w:val="1"/>
          <w:lang w:val="fr-FR"/>
        </w:rPr>
        <w:t xml:space="preserve"> </w:t>
      </w:r>
      <w:r w:rsidRPr="007733AF">
        <w:rPr>
          <w:lang w:val="fr-FR"/>
        </w:rPr>
        <w:t>de</w:t>
      </w:r>
      <w:r w:rsidRPr="007733AF">
        <w:rPr>
          <w:spacing w:val="2"/>
          <w:lang w:val="fr-FR"/>
        </w:rPr>
        <w:t xml:space="preserve"> </w:t>
      </w:r>
      <w:r w:rsidRPr="007733AF">
        <w:rPr>
          <w:spacing w:val="-1"/>
          <w:lang w:val="fr-FR"/>
        </w:rPr>
        <w:t>la</w:t>
      </w:r>
      <w:r w:rsidRPr="007733AF">
        <w:rPr>
          <w:lang w:val="fr-FR"/>
        </w:rPr>
        <w:t xml:space="preserve"> </w:t>
      </w:r>
      <w:r w:rsidRPr="007733AF">
        <w:rPr>
          <w:spacing w:val="-1"/>
          <w:lang w:val="fr-FR"/>
        </w:rPr>
        <w:t>procédure</w:t>
      </w:r>
      <w:r w:rsidRPr="007733AF">
        <w:rPr>
          <w:lang w:val="fr-FR"/>
        </w:rPr>
        <w:t xml:space="preserve"> </w:t>
      </w:r>
      <w:r w:rsidRPr="007733AF">
        <w:rPr>
          <w:spacing w:val="-1"/>
          <w:lang w:val="fr-FR"/>
        </w:rPr>
        <w:t>relative</w:t>
      </w:r>
      <w:r w:rsidRPr="007733AF">
        <w:rPr>
          <w:spacing w:val="1"/>
          <w:lang w:val="fr-FR"/>
        </w:rPr>
        <w:t xml:space="preserve"> </w:t>
      </w:r>
      <w:r w:rsidRPr="007733AF">
        <w:rPr>
          <w:lang w:val="fr-FR"/>
        </w:rPr>
        <w:t>aux</w:t>
      </w:r>
      <w:r w:rsidRPr="007733AF">
        <w:rPr>
          <w:spacing w:val="1"/>
          <w:lang w:val="fr-FR"/>
        </w:rPr>
        <w:t xml:space="preserve"> </w:t>
      </w:r>
      <w:r w:rsidRPr="007733AF">
        <w:rPr>
          <w:spacing w:val="-1"/>
          <w:lang w:val="fr-FR"/>
        </w:rPr>
        <w:t>dispositions</w:t>
      </w:r>
      <w:r w:rsidRPr="007733AF">
        <w:rPr>
          <w:spacing w:val="59"/>
          <w:lang w:val="fr-FR"/>
        </w:rPr>
        <w:t xml:space="preserve"> </w:t>
      </w:r>
      <w:r w:rsidRPr="007733AF">
        <w:rPr>
          <w:spacing w:val="-1"/>
          <w:lang w:val="fr-FR"/>
        </w:rPr>
        <w:t>non</w:t>
      </w:r>
      <w:r w:rsidRPr="007733AF">
        <w:rPr>
          <w:lang w:val="fr-FR"/>
        </w:rPr>
        <w:t xml:space="preserve"> </w:t>
      </w:r>
      <w:r w:rsidRPr="007733AF">
        <w:rPr>
          <w:spacing w:val="-1"/>
          <w:lang w:val="fr-FR"/>
        </w:rPr>
        <w:t xml:space="preserve">acceptées </w:t>
      </w:r>
      <w:r w:rsidRPr="007733AF">
        <w:rPr>
          <w:lang w:val="fr-FR"/>
        </w:rPr>
        <w:t>;</w:t>
      </w:r>
    </w:p>
    <w:p w:rsidR="00885595" w:rsidRPr="00442D07" w:rsidRDefault="00885595" w:rsidP="00885595">
      <w:pPr>
        <w:spacing w:before="11" w:line="240" w:lineRule="exact"/>
        <w:ind w:right="351"/>
        <w:rPr>
          <w:sz w:val="24"/>
          <w:szCs w:val="24"/>
          <w:lang w:val="fr-FR"/>
        </w:rPr>
      </w:pPr>
    </w:p>
    <w:p w:rsidR="00885595" w:rsidRPr="00442D07" w:rsidRDefault="00885595" w:rsidP="00885595">
      <w:pPr>
        <w:pStyle w:val="Corpsdetexte"/>
        <w:numPr>
          <w:ilvl w:val="0"/>
          <w:numId w:val="4"/>
        </w:numPr>
        <w:tabs>
          <w:tab w:val="left" w:pos="2374"/>
        </w:tabs>
        <w:ind w:left="2373" w:right="351" w:hanging="137"/>
        <w:jc w:val="both"/>
        <w:rPr>
          <w:lang w:val="fr-FR"/>
        </w:rPr>
      </w:pPr>
      <w:r w:rsidRPr="00442D07">
        <w:rPr>
          <w:spacing w:val="-1"/>
          <w:lang w:val="fr-FR"/>
        </w:rPr>
        <w:t>Examiner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le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suivi</w:t>
      </w:r>
      <w:r w:rsidRPr="00442D07">
        <w:rPr>
          <w:lang w:val="fr-FR"/>
        </w:rPr>
        <w:t xml:space="preserve"> à </w:t>
      </w:r>
      <w:r w:rsidRPr="00442D07">
        <w:rPr>
          <w:spacing w:val="-1"/>
          <w:lang w:val="fr-FR"/>
        </w:rPr>
        <w:t>apporter</w:t>
      </w:r>
      <w:r w:rsidRPr="00442D07">
        <w:rPr>
          <w:spacing w:val="1"/>
          <w:lang w:val="fr-FR"/>
        </w:rPr>
        <w:t xml:space="preserve"> </w:t>
      </w:r>
      <w:r w:rsidRPr="00442D07">
        <w:rPr>
          <w:lang w:val="fr-FR"/>
        </w:rPr>
        <w:t xml:space="preserve">à </w:t>
      </w:r>
      <w:r w:rsidRPr="00442D07">
        <w:rPr>
          <w:spacing w:val="-1"/>
          <w:lang w:val="fr-FR"/>
        </w:rPr>
        <w:t>la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Conférence</w:t>
      </w:r>
      <w:r w:rsidRPr="00442D07">
        <w:rPr>
          <w:lang w:val="fr-FR"/>
        </w:rPr>
        <w:t xml:space="preserve"> de</w:t>
      </w:r>
      <w:r w:rsidRPr="00442D07">
        <w:rPr>
          <w:spacing w:val="-4"/>
          <w:lang w:val="fr-FR"/>
        </w:rPr>
        <w:t xml:space="preserve"> </w:t>
      </w:r>
      <w:r w:rsidRPr="00442D07">
        <w:rPr>
          <w:lang w:val="fr-FR"/>
        </w:rPr>
        <w:t>Turin</w:t>
      </w:r>
      <w:r w:rsidRPr="00442D07">
        <w:rPr>
          <w:spacing w:val="-1"/>
          <w:lang w:val="fr-FR"/>
        </w:rPr>
        <w:t xml:space="preserve"> </w:t>
      </w:r>
      <w:r w:rsidRPr="00442D07">
        <w:rPr>
          <w:lang w:val="fr-FR"/>
        </w:rPr>
        <w:t>;</w:t>
      </w:r>
    </w:p>
    <w:p w:rsidR="00885595" w:rsidRPr="00442D07" w:rsidRDefault="00885595" w:rsidP="00885595">
      <w:pPr>
        <w:spacing w:before="14" w:line="240" w:lineRule="exact"/>
        <w:ind w:right="351"/>
        <w:rPr>
          <w:sz w:val="24"/>
          <w:szCs w:val="24"/>
          <w:lang w:val="fr-FR"/>
        </w:rPr>
      </w:pPr>
    </w:p>
    <w:p w:rsidR="00885595" w:rsidRPr="00442D07" w:rsidRDefault="00885595" w:rsidP="00885595">
      <w:pPr>
        <w:pStyle w:val="Corpsdetexte"/>
        <w:numPr>
          <w:ilvl w:val="0"/>
          <w:numId w:val="4"/>
        </w:numPr>
        <w:tabs>
          <w:tab w:val="left" w:pos="2374"/>
        </w:tabs>
        <w:spacing w:line="254" w:lineRule="exact"/>
        <w:ind w:right="351" w:firstLine="0"/>
        <w:jc w:val="both"/>
        <w:rPr>
          <w:lang w:val="fr-FR"/>
        </w:rPr>
      </w:pPr>
      <w:r w:rsidRPr="00442D07">
        <w:rPr>
          <w:spacing w:val="-1"/>
          <w:lang w:val="fr-FR"/>
        </w:rPr>
        <w:t>Procéder</w:t>
      </w:r>
      <w:r w:rsidRPr="00442D07">
        <w:rPr>
          <w:spacing w:val="1"/>
          <w:lang w:val="fr-FR"/>
        </w:rPr>
        <w:t xml:space="preserve"> </w:t>
      </w:r>
      <w:r w:rsidRPr="00442D07">
        <w:rPr>
          <w:lang w:val="fr-FR"/>
        </w:rPr>
        <w:t>à un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échange</w:t>
      </w:r>
      <w:r w:rsidRPr="00442D07">
        <w:rPr>
          <w:spacing w:val="-2"/>
          <w:lang w:val="fr-FR"/>
        </w:rPr>
        <w:t xml:space="preserve"> </w:t>
      </w:r>
      <w:r w:rsidRPr="00442D07">
        <w:rPr>
          <w:lang w:val="fr-FR"/>
        </w:rPr>
        <w:t xml:space="preserve">de </w:t>
      </w:r>
      <w:r w:rsidRPr="00442D07">
        <w:rPr>
          <w:spacing w:val="-1"/>
          <w:lang w:val="fr-FR"/>
        </w:rPr>
        <w:t>vue</w:t>
      </w:r>
      <w:r w:rsidRPr="00442D07">
        <w:rPr>
          <w:spacing w:val="2"/>
          <w:lang w:val="fr-FR"/>
        </w:rPr>
        <w:t xml:space="preserve"> </w:t>
      </w:r>
      <w:r w:rsidRPr="00442D07">
        <w:rPr>
          <w:lang w:val="fr-FR"/>
        </w:rPr>
        <w:t>entre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le</w:t>
      </w:r>
      <w:r w:rsidRPr="00442D07">
        <w:rPr>
          <w:lang w:val="fr-FR"/>
        </w:rPr>
        <w:t xml:space="preserve"> Bureau</w:t>
      </w:r>
      <w:r w:rsidRPr="00442D07">
        <w:rPr>
          <w:spacing w:val="-2"/>
          <w:lang w:val="fr-FR"/>
        </w:rPr>
        <w:t xml:space="preserve"> </w:t>
      </w:r>
      <w:r w:rsidRPr="00442D07">
        <w:rPr>
          <w:lang w:val="fr-FR"/>
        </w:rPr>
        <w:t>et</w:t>
      </w:r>
      <w:r w:rsidRPr="00442D07">
        <w:rPr>
          <w:spacing w:val="1"/>
          <w:lang w:val="fr-FR"/>
        </w:rPr>
        <w:t xml:space="preserve"> </w:t>
      </w:r>
      <w:r>
        <w:rPr>
          <w:spacing w:val="-1"/>
          <w:lang w:val="fr-FR"/>
        </w:rPr>
        <w:t>M. Philippe BOILLAT, Directeur Général droits de l’Homme et Etat de droits</w:t>
      </w:r>
      <w:r w:rsidRPr="00442D07">
        <w:rPr>
          <w:spacing w:val="-1"/>
          <w:lang w:val="fr-FR"/>
        </w:rPr>
        <w:t>.</w:t>
      </w:r>
    </w:p>
    <w:p w:rsidR="00885595" w:rsidRPr="00442D07" w:rsidRDefault="00885595" w:rsidP="00885595">
      <w:pPr>
        <w:spacing w:line="260" w:lineRule="exact"/>
        <w:rPr>
          <w:sz w:val="26"/>
          <w:szCs w:val="26"/>
          <w:lang w:val="fr-FR"/>
        </w:rPr>
      </w:pPr>
    </w:p>
    <w:p w:rsidR="00885595" w:rsidRDefault="00885595" w:rsidP="0088559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br w:type="page"/>
      </w:r>
    </w:p>
    <w:p w:rsidR="00885595" w:rsidRDefault="00885595" w:rsidP="00885595">
      <w:pPr>
        <w:pStyle w:val="Corpsdetexte"/>
        <w:ind w:left="1985" w:right="48" w:hanging="1418"/>
        <w:jc w:val="both"/>
        <w:rPr>
          <w:spacing w:val="56"/>
          <w:lang w:val="fr-FR"/>
        </w:rPr>
      </w:pPr>
      <w:r w:rsidRPr="00442D07">
        <w:rPr>
          <w:rFonts w:cs="Arial"/>
          <w:b/>
          <w:bCs/>
          <w:spacing w:val="-1"/>
          <w:lang w:val="fr-FR"/>
        </w:rPr>
        <w:lastRenderedPageBreak/>
        <w:t>Résultats</w:t>
      </w:r>
      <w:r w:rsidRPr="00442D07">
        <w:rPr>
          <w:rFonts w:cs="Arial"/>
          <w:b/>
          <w:bCs/>
          <w:spacing w:val="27"/>
          <w:lang w:val="fr-FR"/>
        </w:rPr>
        <w:t xml:space="preserve"> </w:t>
      </w:r>
      <w:r w:rsidRPr="00442D07">
        <w:rPr>
          <w:spacing w:val="-1"/>
          <w:lang w:val="fr-FR"/>
        </w:rPr>
        <w:t>1)</w:t>
      </w:r>
      <w:r w:rsidRPr="00442D07">
        <w:rPr>
          <w:spacing w:val="56"/>
          <w:lang w:val="fr-FR"/>
        </w:rPr>
        <w:t xml:space="preserve"> </w:t>
      </w:r>
      <w:r>
        <w:rPr>
          <w:lang w:val="fr-FR"/>
        </w:rPr>
        <w:t xml:space="preserve">Les sous-comités ont examiné les projets de conclusions 2015 en ce qui concerne </w:t>
      </w:r>
      <w:r w:rsidRPr="003F2229">
        <w:rPr>
          <w:lang w:val="fr-FR"/>
        </w:rPr>
        <w:t>l</w:t>
      </w:r>
      <w:r>
        <w:rPr>
          <w:lang w:val="fr-FR"/>
        </w:rPr>
        <w:t>a Bosnie-Herzégovine, la Roumanie, la Turquie et l’Ukraine ;</w:t>
      </w:r>
    </w:p>
    <w:p w:rsidR="00885595" w:rsidRDefault="00885595" w:rsidP="00885595">
      <w:pPr>
        <w:pStyle w:val="Corpsdetexte"/>
        <w:ind w:left="2236" w:right="350" w:hanging="1083"/>
        <w:jc w:val="both"/>
        <w:rPr>
          <w:lang w:val="fr-FR"/>
        </w:rPr>
      </w:pPr>
    </w:p>
    <w:p w:rsidR="00885595" w:rsidRPr="00F57C84" w:rsidRDefault="00885595" w:rsidP="00885595">
      <w:pPr>
        <w:pStyle w:val="Corpsdetexte"/>
        <w:numPr>
          <w:ilvl w:val="0"/>
          <w:numId w:val="3"/>
        </w:numPr>
        <w:ind w:right="48" w:hanging="215"/>
        <w:jc w:val="both"/>
        <w:rPr>
          <w:lang w:val="fr-FR"/>
        </w:rPr>
      </w:pPr>
      <w:r>
        <w:rPr>
          <w:lang w:val="fr-FR"/>
        </w:rPr>
        <w:t>Le Comité a examiné les projets de conclusions en ce qui concerne les situations de non-conformité pour manque d’informations (Conclusions 2013) ;</w:t>
      </w:r>
    </w:p>
    <w:p w:rsidR="00885595" w:rsidRPr="00442D07" w:rsidRDefault="00885595" w:rsidP="00885595">
      <w:pPr>
        <w:pStyle w:val="Corpsdetexte"/>
        <w:ind w:left="2236" w:right="350" w:hanging="1083"/>
        <w:jc w:val="both"/>
        <w:rPr>
          <w:rFonts w:cs="Arial"/>
          <w:lang w:val="fr-FR"/>
        </w:rPr>
      </w:pPr>
    </w:p>
    <w:p w:rsidR="00885595" w:rsidRDefault="00885595" w:rsidP="00885595">
      <w:pPr>
        <w:pStyle w:val="Corpsdetexte"/>
        <w:numPr>
          <w:ilvl w:val="0"/>
          <w:numId w:val="3"/>
        </w:numPr>
        <w:ind w:right="48" w:hanging="215"/>
        <w:jc w:val="both"/>
        <w:rPr>
          <w:lang w:val="fr-FR"/>
        </w:rPr>
      </w:pPr>
      <w:r w:rsidRPr="00442D07">
        <w:rPr>
          <w:lang w:val="fr-FR"/>
        </w:rPr>
        <w:t xml:space="preserve">Le </w:t>
      </w:r>
      <w:r w:rsidRPr="00F57C84">
        <w:rPr>
          <w:lang w:val="fr-FR"/>
        </w:rPr>
        <w:t xml:space="preserve">Comité </w:t>
      </w:r>
      <w:r w:rsidRPr="00442D07">
        <w:rPr>
          <w:lang w:val="fr-FR"/>
        </w:rPr>
        <w:t xml:space="preserve">a </w:t>
      </w:r>
      <w:r w:rsidRPr="00F57C84">
        <w:rPr>
          <w:lang w:val="fr-FR"/>
        </w:rPr>
        <w:t>adopté les</w:t>
      </w:r>
      <w:r w:rsidRPr="00442D07">
        <w:rPr>
          <w:lang w:val="fr-FR"/>
        </w:rPr>
        <w:t xml:space="preserve"> </w:t>
      </w:r>
      <w:r w:rsidRPr="00F57C84">
        <w:rPr>
          <w:lang w:val="fr-FR"/>
        </w:rPr>
        <w:t xml:space="preserve">Conclusions </w:t>
      </w:r>
      <w:r w:rsidRPr="00442D07">
        <w:rPr>
          <w:lang w:val="fr-FR"/>
        </w:rPr>
        <w:t>201</w:t>
      </w:r>
      <w:r>
        <w:rPr>
          <w:lang w:val="fr-FR"/>
        </w:rPr>
        <w:t>5</w:t>
      </w:r>
      <w:r w:rsidRPr="00F57C84">
        <w:rPr>
          <w:lang w:val="fr-FR"/>
        </w:rPr>
        <w:t xml:space="preserve"> </w:t>
      </w:r>
      <w:r>
        <w:rPr>
          <w:lang w:val="fr-FR"/>
        </w:rPr>
        <w:t>sur</w:t>
      </w:r>
      <w:r w:rsidRPr="00F57C84">
        <w:rPr>
          <w:lang w:val="fr-FR"/>
        </w:rPr>
        <w:t xml:space="preserve"> la Charte </w:t>
      </w:r>
      <w:r>
        <w:rPr>
          <w:lang w:val="fr-FR"/>
        </w:rPr>
        <w:t>et</w:t>
      </w:r>
      <w:r w:rsidRPr="00F57C84">
        <w:rPr>
          <w:lang w:val="fr-FR"/>
        </w:rPr>
        <w:t xml:space="preserve"> les Conclusions </w:t>
      </w:r>
      <w:r w:rsidRPr="00442D07">
        <w:rPr>
          <w:lang w:val="fr-FR"/>
        </w:rPr>
        <w:t>XX-</w:t>
      </w:r>
      <w:r>
        <w:rPr>
          <w:lang w:val="fr-FR"/>
        </w:rPr>
        <w:t>4</w:t>
      </w:r>
      <w:r w:rsidRPr="00F57C84">
        <w:rPr>
          <w:lang w:val="fr-FR"/>
        </w:rPr>
        <w:t xml:space="preserve"> (2015)</w:t>
      </w:r>
      <w:r w:rsidRPr="00442D07">
        <w:rPr>
          <w:lang w:val="fr-FR"/>
        </w:rPr>
        <w:t xml:space="preserve"> sur</w:t>
      </w:r>
      <w:r w:rsidRPr="00F57C84">
        <w:rPr>
          <w:lang w:val="fr-FR"/>
        </w:rPr>
        <w:t xml:space="preserve"> la</w:t>
      </w:r>
      <w:r w:rsidRPr="00442D07">
        <w:rPr>
          <w:lang w:val="fr-FR"/>
        </w:rPr>
        <w:t xml:space="preserve"> </w:t>
      </w:r>
      <w:r w:rsidRPr="00F57C84">
        <w:rPr>
          <w:lang w:val="fr-FR"/>
        </w:rPr>
        <w:t>Charte</w:t>
      </w:r>
      <w:r w:rsidRPr="00442D07">
        <w:rPr>
          <w:lang w:val="fr-FR"/>
        </w:rPr>
        <w:t xml:space="preserve"> de</w:t>
      </w:r>
      <w:r w:rsidRPr="00F57C84">
        <w:rPr>
          <w:lang w:val="fr-FR"/>
        </w:rPr>
        <w:t xml:space="preserve"> 1961 </w:t>
      </w:r>
      <w:r w:rsidRPr="00442D07">
        <w:rPr>
          <w:lang w:val="fr-FR"/>
        </w:rPr>
        <w:t>;</w:t>
      </w:r>
    </w:p>
    <w:p w:rsidR="00885595" w:rsidRDefault="00885595" w:rsidP="00885595">
      <w:pPr>
        <w:pStyle w:val="Paragraphedeliste"/>
        <w:rPr>
          <w:lang w:val="fr-FR"/>
        </w:rPr>
      </w:pPr>
    </w:p>
    <w:p w:rsidR="00885595" w:rsidRDefault="00885595" w:rsidP="00885595">
      <w:pPr>
        <w:pStyle w:val="Corpsdetexte"/>
        <w:numPr>
          <w:ilvl w:val="0"/>
          <w:numId w:val="3"/>
        </w:numPr>
        <w:ind w:right="48" w:hanging="215"/>
        <w:jc w:val="both"/>
        <w:rPr>
          <w:lang w:val="fr-FR"/>
        </w:rPr>
      </w:pPr>
      <w:r>
        <w:rPr>
          <w:lang w:val="fr-FR"/>
        </w:rPr>
        <w:t>L</w:t>
      </w:r>
      <w:r w:rsidRPr="00F57C84">
        <w:rPr>
          <w:lang w:val="fr-FR"/>
        </w:rPr>
        <w:t xml:space="preserve">e Comité </w:t>
      </w:r>
      <w:r w:rsidRPr="00442D07">
        <w:rPr>
          <w:lang w:val="fr-FR"/>
        </w:rPr>
        <w:t>a</w:t>
      </w:r>
      <w:r w:rsidRPr="00F57C84">
        <w:rPr>
          <w:lang w:val="fr-FR"/>
        </w:rPr>
        <w:t xml:space="preserve"> adopté une décision sur le bien-fondé dans </w:t>
      </w:r>
      <w:r>
        <w:rPr>
          <w:lang w:val="fr-FR"/>
        </w:rPr>
        <w:t xml:space="preserve">Centre européen des droits des </w:t>
      </w:r>
      <w:proofErr w:type="spellStart"/>
      <w:r>
        <w:rPr>
          <w:lang w:val="fr-FR"/>
        </w:rPr>
        <w:t>Roms</w:t>
      </w:r>
      <w:proofErr w:type="spellEnd"/>
      <w:r>
        <w:rPr>
          <w:lang w:val="fr-FR"/>
        </w:rPr>
        <w:t xml:space="preserve"> (CEDR) c. Irlande, réclamation n° 100/2013</w:t>
      </w:r>
    </w:p>
    <w:p w:rsidR="00885595" w:rsidRDefault="00885595" w:rsidP="00885595">
      <w:pPr>
        <w:pStyle w:val="Paragraphedeliste"/>
        <w:rPr>
          <w:lang w:val="fr-FR"/>
        </w:rPr>
      </w:pPr>
    </w:p>
    <w:p w:rsidR="00885595" w:rsidRPr="00442D07" w:rsidRDefault="00885595" w:rsidP="00885595">
      <w:pPr>
        <w:pStyle w:val="Corpsdetexte"/>
        <w:numPr>
          <w:ilvl w:val="0"/>
          <w:numId w:val="3"/>
        </w:numPr>
        <w:ind w:right="48" w:hanging="215"/>
        <w:jc w:val="both"/>
        <w:rPr>
          <w:lang w:val="fr-FR"/>
        </w:rPr>
      </w:pPr>
      <w:r w:rsidRPr="00F57C84">
        <w:rPr>
          <w:lang w:val="fr-FR"/>
        </w:rPr>
        <w:t xml:space="preserve">Les rapporteurs </w:t>
      </w:r>
      <w:r w:rsidRPr="00442D07">
        <w:rPr>
          <w:lang w:val="fr-FR"/>
        </w:rPr>
        <w:t>en</w:t>
      </w:r>
      <w:r w:rsidRPr="00F57C84">
        <w:rPr>
          <w:lang w:val="fr-FR"/>
        </w:rPr>
        <w:t xml:space="preserve"> charge des réclamations collectives </w:t>
      </w:r>
      <w:r w:rsidRPr="00442D07">
        <w:rPr>
          <w:lang w:val="fr-FR"/>
        </w:rPr>
        <w:t>en</w:t>
      </w:r>
      <w:r w:rsidRPr="00F57C84">
        <w:rPr>
          <w:lang w:val="fr-FR"/>
        </w:rPr>
        <w:t xml:space="preserve"> instance devant le Comité ont informé ce dernier de l’avancement des dossiers et des décisions </w:t>
      </w:r>
      <w:r w:rsidRPr="00442D07">
        <w:rPr>
          <w:lang w:val="fr-FR"/>
        </w:rPr>
        <w:t>de</w:t>
      </w:r>
      <w:r w:rsidRPr="00F57C84">
        <w:rPr>
          <w:lang w:val="fr-FR"/>
        </w:rPr>
        <w:t xml:space="preserve"> procédure prises par le Président depuis la précédente session</w:t>
      </w:r>
      <w:r w:rsidRPr="00442D07">
        <w:rPr>
          <w:lang w:val="fr-FR"/>
        </w:rPr>
        <w:t xml:space="preserve"> </w:t>
      </w:r>
      <w:r w:rsidRPr="00F57C84">
        <w:rPr>
          <w:lang w:val="fr-FR"/>
        </w:rPr>
        <w:t>(articles</w:t>
      </w:r>
      <w:r w:rsidRPr="00442D07">
        <w:rPr>
          <w:lang w:val="fr-FR"/>
        </w:rPr>
        <w:t xml:space="preserve"> 27</w:t>
      </w:r>
      <w:r w:rsidRPr="00F57C84">
        <w:rPr>
          <w:lang w:val="fr-FR"/>
        </w:rPr>
        <w:t xml:space="preserve"> </w:t>
      </w:r>
      <w:r w:rsidRPr="00442D07">
        <w:rPr>
          <w:lang w:val="fr-FR"/>
        </w:rPr>
        <w:t>et</w:t>
      </w:r>
      <w:r w:rsidRPr="00F57C84">
        <w:rPr>
          <w:lang w:val="fr-FR"/>
        </w:rPr>
        <w:t xml:space="preserve"> 28) </w:t>
      </w:r>
      <w:r w:rsidRPr="00442D07">
        <w:rPr>
          <w:lang w:val="fr-FR"/>
        </w:rPr>
        <w:t>;</w:t>
      </w:r>
    </w:p>
    <w:p w:rsidR="00885595" w:rsidRPr="00260961" w:rsidRDefault="00885595" w:rsidP="00885595">
      <w:pPr>
        <w:spacing w:before="13" w:line="240" w:lineRule="exact"/>
        <w:rPr>
          <w:sz w:val="24"/>
          <w:szCs w:val="24"/>
          <w:lang w:val="fr-FR"/>
        </w:rPr>
      </w:pPr>
    </w:p>
    <w:p w:rsidR="00885595" w:rsidRDefault="00885595" w:rsidP="00885595">
      <w:pPr>
        <w:pStyle w:val="Corpsdetexte"/>
        <w:numPr>
          <w:ilvl w:val="0"/>
          <w:numId w:val="3"/>
        </w:numPr>
        <w:ind w:right="48" w:hanging="215"/>
        <w:jc w:val="both"/>
        <w:rPr>
          <w:lang w:val="fr-FR"/>
        </w:rPr>
      </w:pPr>
      <w:r w:rsidRPr="00680089">
        <w:rPr>
          <w:lang w:val="fr-FR"/>
        </w:rPr>
        <w:t>Le Comité a examiné et adopté un rapport sur les dispositions non acceptées en ce qui concerne</w:t>
      </w:r>
      <w:r w:rsidRPr="00215810">
        <w:rPr>
          <w:lang w:val="fr-FR"/>
        </w:rPr>
        <w:t xml:space="preserve"> </w:t>
      </w:r>
      <w:r>
        <w:rPr>
          <w:lang w:val="fr-FR"/>
        </w:rPr>
        <w:t>la Géorgie</w:t>
      </w:r>
      <w:r w:rsidRPr="00680089">
        <w:rPr>
          <w:lang w:val="fr-FR"/>
        </w:rPr>
        <w:t xml:space="preserve"> </w:t>
      </w:r>
      <w:r>
        <w:rPr>
          <w:lang w:val="fr-FR"/>
        </w:rPr>
        <w:t>et l’Estonie</w:t>
      </w:r>
      <w:r w:rsidRPr="00680089">
        <w:rPr>
          <w:lang w:val="fr-FR"/>
        </w:rPr>
        <w:t xml:space="preserve"> ; </w:t>
      </w:r>
    </w:p>
    <w:p w:rsidR="00885595" w:rsidRPr="00680089" w:rsidRDefault="00885595" w:rsidP="00885595">
      <w:pPr>
        <w:pStyle w:val="Paragraphedeliste"/>
        <w:jc w:val="both"/>
        <w:rPr>
          <w:lang w:val="fr-FR"/>
        </w:rPr>
      </w:pPr>
    </w:p>
    <w:p w:rsidR="00885595" w:rsidRPr="00680089" w:rsidRDefault="00885595" w:rsidP="00885595">
      <w:pPr>
        <w:pStyle w:val="Corpsdetexte"/>
        <w:numPr>
          <w:ilvl w:val="0"/>
          <w:numId w:val="3"/>
        </w:numPr>
        <w:ind w:right="48" w:hanging="215"/>
        <w:jc w:val="both"/>
        <w:rPr>
          <w:lang w:val="fr-FR"/>
        </w:rPr>
      </w:pPr>
      <w:r w:rsidRPr="006C4EBE">
        <w:rPr>
          <w:lang w:val="fr-FR"/>
        </w:rPr>
        <w:t xml:space="preserve">Le Comité a pris note des informations concernant l’avancement </w:t>
      </w:r>
      <w:r>
        <w:rPr>
          <w:lang w:val="fr-FR"/>
        </w:rPr>
        <w:t>du Processus de Turin ;</w:t>
      </w:r>
    </w:p>
    <w:p w:rsidR="00885595" w:rsidRPr="00442D07" w:rsidRDefault="00885595" w:rsidP="00885595">
      <w:pPr>
        <w:spacing w:before="13" w:line="240" w:lineRule="exact"/>
        <w:rPr>
          <w:sz w:val="24"/>
          <w:szCs w:val="24"/>
          <w:lang w:val="fr-FR"/>
        </w:rPr>
      </w:pPr>
    </w:p>
    <w:p w:rsidR="00885595" w:rsidRPr="00442D07" w:rsidRDefault="00885595" w:rsidP="00885595">
      <w:pPr>
        <w:pStyle w:val="Corpsdetexte"/>
        <w:numPr>
          <w:ilvl w:val="0"/>
          <w:numId w:val="3"/>
        </w:numPr>
        <w:ind w:right="48" w:hanging="215"/>
        <w:jc w:val="both"/>
        <w:rPr>
          <w:lang w:val="fr-FR"/>
        </w:rPr>
      </w:pPr>
      <w:r w:rsidRPr="00442D07">
        <w:rPr>
          <w:lang w:val="fr-FR"/>
        </w:rPr>
        <w:t>Le</w:t>
      </w:r>
      <w:r w:rsidRPr="00F57C84">
        <w:rPr>
          <w:lang w:val="fr-FR"/>
        </w:rPr>
        <w:t xml:space="preserve"> </w:t>
      </w:r>
      <w:r>
        <w:rPr>
          <w:lang w:val="fr-FR"/>
        </w:rPr>
        <w:t>Comité</w:t>
      </w:r>
      <w:r w:rsidRPr="00F57C84">
        <w:rPr>
          <w:lang w:val="fr-FR"/>
        </w:rPr>
        <w:t xml:space="preserve"> </w:t>
      </w:r>
      <w:r w:rsidRPr="00442D07">
        <w:rPr>
          <w:lang w:val="fr-FR"/>
        </w:rPr>
        <w:t>a</w:t>
      </w:r>
      <w:r w:rsidRPr="00F57C84">
        <w:rPr>
          <w:lang w:val="fr-FR"/>
        </w:rPr>
        <w:t xml:space="preserve"> </w:t>
      </w:r>
      <w:r w:rsidRPr="00442D07">
        <w:rPr>
          <w:lang w:val="fr-FR"/>
        </w:rPr>
        <w:t>procédé</w:t>
      </w:r>
      <w:r w:rsidRPr="00F57C84">
        <w:rPr>
          <w:lang w:val="fr-FR"/>
        </w:rPr>
        <w:t xml:space="preserve"> </w:t>
      </w:r>
      <w:r w:rsidRPr="00442D07">
        <w:rPr>
          <w:lang w:val="fr-FR"/>
        </w:rPr>
        <w:t>à</w:t>
      </w:r>
      <w:r w:rsidRPr="00F57C84">
        <w:rPr>
          <w:lang w:val="fr-FR"/>
        </w:rPr>
        <w:t xml:space="preserve"> </w:t>
      </w:r>
      <w:r w:rsidRPr="00442D07">
        <w:rPr>
          <w:lang w:val="fr-FR"/>
        </w:rPr>
        <w:t>un</w:t>
      </w:r>
      <w:r w:rsidRPr="00F57C84">
        <w:rPr>
          <w:lang w:val="fr-FR"/>
        </w:rPr>
        <w:t xml:space="preserve"> échange </w:t>
      </w:r>
      <w:r w:rsidRPr="00442D07">
        <w:rPr>
          <w:lang w:val="fr-FR"/>
        </w:rPr>
        <w:t>de</w:t>
      </w:r>
      <w:r w:rsidRPr="00F57C84">
        <w:rPr>
          <w:lang w:val="fr-FR"/>
        </w:rPr>
        <w:t xml:space="preserve"> vues avec </w:t>
      </w:r>
      <w:r>
        <w:rPr>
          <w:lang w:val="fr-FR"/>
        </w:rPr>
        <w:t>M. Philippe BOILLAT, Directeur G</w:t>
      </w:r>
      <w:r w:rsidRPr="00F57C84">
        <w:rPr>
          <w:lang w:val="fr-FR"/>
        </w:rPr>
        <w:t xml:space="preserve">énéral </w:t>
      </w:r>
      <w:r>
        <w:rPr>
          <w:lang w:val="fr-FR"/>
        </w:rPr>
        <w:t>droits de l’H</w:t>
      </w:r>
      <w:r w:rsidRPr="00F57C84">
        <w:rPr>
          <w:lang w:val="fr-FR"/>
        </w:rPr>
        <w:t>omme et Etat de droits.</w:t>
      </w:r>
    </w:p>
    <w:p w:rsidR="00885595" w:rsidRPr="00442D07" w:rsidRDefault="00885595" w:rsidP="00885595">
      <w:pPr>
        <w:spacing w:before="7" w:line="150" w:lineRule="exact"/>
        <w:rPr>
          <w:sz w:val="15"/>
          <w:szCs w:val="15"/>
          <w:lang w:val="fr-FR"/>
        </w:rPr>
      </w:pPr>
    </w:p>
    <w:p w:rsidR="00885595" w:rsidRPr="00442D07" w:rsidRDefault="00885595" w:rsidP="00885595">
      <w:pPr>
        <w:spacing w:line="220" w:lineRule="exact"/>
        <w:rPr>
          <w:lang w:val="fr-FR"/>
        </w:rPr>
      </w:pPr>
    </w:p>
    <w:p w:rsidR="00885595" w:rsidRPr="00442D07" w:rsidRDefault="00885595" w:rsidP="00885595">
      <w:pPr>
        <w:pStyle w:val="Corpsdetexte"/>
        <w:tabs>
          <w:tab w:val="left" w:pos="1916"/>
        </w:tabs>
        <w:ind w:left="545"/>
        <w:rPr>
          <w:lang w:val="fr-FR"/>
        </w:rPr>
      </w:pPr>
      <w:r w:rsidRPr="00442D07">
        <w:rPr>
          <w:b/>
          <w:spacing w:val="-1"/>
          <w:lang w:val="fr-FR"/>
        </w:rPr>
        <w:t>Suivi</w:t>
      </w:r>
      <w:r w:rsidRPr="00442D07">
        <w:rPr>
          <w:b/>
          <w:spacing w:val="-1"/>
          <w:lang w:val="fr-FR"/>
        </w:rPr>
        <w:tab/>
      </w:r>
      <w:r w:rsidRPr="00442D07">
        <w:rPr>
          <w:lang w:val="fr-FR"/>
        </w:rPr>
        <w:t xml:space="preserve">Le </w:t>
      </w:r>
      <w:r w:rsidRPr="00442D07">
        <w:rPr>
          <w:spacing w:val="-1"/>
          <w:lang w:val="fr-FR"/>
        </w:rPr>
        <w:t>Comité</w:t>
      </w:r>
      <w:r w:rsidRPr="00442D07">
        <w:rPr>
          <w:spacing w:val="-2"/>
          <w:lang w:val="fr-FR"/>
        </w:rPr>
        <w:t xml:space="preserve"> </w:t>
      </w:r>
      <w:r w:rsidRPr="00442D07">
        <w:rPr>
          <w:lang w:val="fr-FR"/>
        </w:rPr>
        <w:t xml:space="preserve">a </w:t>
      </w:r>
      <w:r w:rsidRPr="00442D07">
        <w:rPr>
          <w:spacing w:val="-1"/>
          <w:lang w:val="fr-FR"/>
        </w:rPr>
        <w:t>chargé</w:t>
      </w:r>
      <w:r w:rsidRPr="00442D07">
        <w:rPr>
          <w:lang w:val="fr-FR"/>
        </w:rPr>
        <w:t xml:space="preserve"> le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Secrétariat</w:t>
      </w:r>
      <w:r w:rsidRPr="00442D07">
        <w:rPr>
          <w:spacing w:val="1"/>
          <w:lang w:val="fr-FR"/>
        </w:rPr>
        <w:t xml:space="preserve"> </w:t>
      </w:r>
      <w:r w:rsidRPr="00442D07">
        <w:rPr>
          <w:lang w:val="fr-FR"/>
        </w:rPr>
        <w:t>:</w:t>
      </w:r>
    </w:p>
    <w:p w:rsidR="00885595" w:rsidRPr="00442D07" w:rsidRDefault="00885595" w:rsidP="00885595">
      <w:pPr>
        <w:spacing w:before="13" w:line="240" w:lineRule="exact"/>
        <w:rPr>
          <w:sz w:val="24"/>
          <w:szCs w:val="24"/>
          <w:lang w:val="fr-FR"/>
        </w:rPr>
      </w:pPr>
    </w:p>
    <w:p w:rsidR="00885595" w:rsidRPr="00215810" w:rsidRDefault="00885595" w:rsidP="00885595">
      <w:pPr>
        <w:pStyle w:val="Corpsdetexte"/>
        <w:ind w:right="111"/>
        <w:jc w:val="both"/>
        <w:rPr>
          <w:spacing w:val="-1"/>
          <w:lang w:val="fr-FR"/>
        </w:rPr>
      </w:pPr>
      <w:r>
        <w:rPr>
          <w:spacing w:val="-1"/>
          <w:lang w:val="fr-FR"/>
        </w:rPr>
        <w:t xml:space="preserve">- </w:t>
      </w:r>
      <w:r w:rsidRPr="00442D07">
        <w:rPr>
          <w:spacing w:val="-1"/>
          <w:lang w:val="fr-FR"/>
        </w:rPr>
        <w:t>de modifier</w:t>
      </w:r>
      <w:r w:rsidRPr="00215810">
        <w:rPr>
          <w:spacing w:val="-1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215810">
        <w:rPr>
          <w:spacing w:val="-1"/>
          <w:lang w:val="fr-FR"/>
        </w:rPr>
        <w:t xml:space="preserve"> </w:t>
      </w:r>
      <w:r w:rsidRPr="00442D07">
        <w:rPr>
          <w:spacing w:val="-1"/>
          <w:lang w:val="fr-FR"/>
        </w:rPr>
        <w:t>projets</w:t>
      </w:r>
      <w:r w:rsidRPr="00215810">
        <w:rPr>
          <w:spacing w:val="-1"/>
          <w:lang w:val="fr-FR"/>
        </w:rPr>
        <w:t xml:space="preserve"> de </w:t>
      </w:r>
      <w:r w:rsidRPr="00442D07">
        <w:rPr>
          <w:spacing w:val="-1"/>
          <w:lang w:val="fr-FR"/>
        </w:rPr>
        <w:t>conclusions, tels</w:t>
      </w:r>
      <w:r w:rsidRPr="00215810">
        <w:rPr>
          <w:spacing w:val="-1"/>
          <w:lang w:val="fr-FR"/>
        </w:rPr>
        <w:t xml:space="preserve"> </w:t>
      </w:r>
      <w:r w:rsidRPr="00442D07">
        <w:rPr>
          <w:spacing w:val="-1"/>
          <w:lang w:val="fr-FR"/>
        </w:rPr>
        <w:t>que</w:t>
      </w:r>
      <w:r w:rsidRPr="00215810">
        <w:rPr>
          <w:spacing w:val="-1"/>
          <w:lang w:val="fr-FR"/>
        </w:rPr>
        <w:t xml:space="preserve"> </w:t>
      </w:r>
      <w:r w:rsidRPr="00442D07">
        <w:rPr>
          <w:spacing w:val="-1"/>
          <w:lang w:val="fr-FR"/>
        </w:rPr>
        <w:t>décidés,</w:t>
      </w:r>
      <w:r w:rsidRPr="00215810">
        <w:rPr>
          <w:spacing w:val="-1"/>
          <w:lang w:val="fr-FR"/>
        </w:rPr>
        <w:t xml:space="preserve"> et </w:t>
      </w:r>
      <w:r w:rsidRPr="00442D07">
        <w:rPr>
          <w:spacing w:val="-1"/>
          <w:lang w:val="fr-FR"/>
        </w:rPr>
        <w:t>les</w:t>
      </w:r>
      <w:r w:rsidRPr="00215810">
        <w:rPr>
          <w:spacing w:val="-1"/>
          <w:lang w:val="fr-FR"/>
        </w:rPr>
        <w:t xml:space="preserve"> t</w:t>
      </w:r>
      <w:r w:rsidRPr="00442D07">
        <w:rPr>
          <w:spacing w:val="-1"/>
          <w:lang w:val="fr-FR"/>
        </w:rPr>
        <w:t xml:space="preserve">ransformer </w:t>
      </w:r>
      <w:r w:rsidRPr="00215810">
        <w:rPr>
          <w:spacing w:val="-1"/>
          <w:lang w:val="fr-FR"/>
        </w:rPr>
        <w:t xml:space="preserve">en </w:t>
      </w:r>
      <w:r w:rsidRPr="00442D07">
        <w:rPr>
          <w:spacing w:val="-1"/>
          <w:lang w:val="fr-FR"/>
        </w:rPr>
        <w:t>conclusions</w:t>
      </w:r>
      <w:r w:rsidRPr="00215810">
        <w:rPr>
          <w:spacing w:val="-1"/>
          <w:lang w:val="fr-FR"/>
        </w:rPr>
        <w:t xml:space="preserve"> </w:t>
      </w:r>
      <w:proofErr w:type="gramStart"/>
      <w:r w:rsidRPr="00442D07">
        <w:rPr>
          <w:spacing w:val="-1"/>
          <w:lang w:val="fr-FR"/>
        </w:rPr>
        <w:t>provisoires;</w:t>
      </w:r>
      <w:proofErr w:type="gramEnd"/>
    </w:p>
    <w:p w:rsidR="00885595" w:rsidRPr="00442D07" w:rsidRDefault="00885595" w:rsidP="00885595">
      <w:pPr>
        <w:pStyle w:val="Corpsdetexte"/>
        <w:ind w:right="111"/>
        <w:jc w:val="both"/>
        <w:rPr>
          <w:lang w:val="fr-FR"/>
        </w:rPr>
      </w:pPr>
      <w:r>
        <w:rPr>
          <w:lang w:val="fr-FR"/>
        </w:rPr>
        <w:t xml:space="preserve">- </w:t>
      </w:r>
      <w:r w:rsidRPr="00442D07">
        <w:rPr>
          <w:spacing w:val="-1"/>
          <w:lang w:val="fr-FR"/>
        </w:rPr>
        <w:t>de</w:t>
      </w:r>
      <w:r w:rsidRPr="00442D07">
        <w:rPr>
          <w:spacing w:val="-4"/>
          <w:lang w:val="fr-FR"/>
        </w:rPr>
        <w:t xml:space="preserve"> </w:t>
      </w:r>
      <w:r w:rsidRPr="00442D07">
        <w:rPr>
          <w:spacing w:val="-1"/>
          <w:lang w:val="fr-FR"/>
        </w:rPr>
        <w:t>finaliser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conclusions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adoptées</w:t>
      </w:r>
      <w:r w:rsidRPr="00442D07">
        <w:rPr>
          <w:spacing w:val="2"/>
          <w:lang w:val="fr-FR"/>
        </w:rPr>
        <w:t xml:space="preserve"> </w:t>
      </w:r>
      <w:r w:rsidRPr="00442D07">
        <w:rPr>
          <w:spacing w:val="-1"/>
          <w:lang w:val="fr-FR"/>
        </w:rPr>
        <w:t xml:space="preserve">afin </w:t>
      </w:r>
      <w:r w:rsidRPr="00442D07">
        <w:rPr>
          <w:lang w:val="fr-FR"/>
        </w:rPr>
        <w:t xml:space="preserve">de </w:t>
      </w:r>
      <w:r w:rsidRPr="00442D07">
        <w:rPr>
          <w:spacing w:val="-1"/>
          <w:lang w:val="fr-FR"/>
        </w:rPr>
        <w:t>les</w:t>
      </w:r>
      <w:r w:rsidRPr="00442D07">
        <w:rPr>
          <w:spacing w:val="-4"/>
          <w:lang w:val="fr-FR"/>
        </w:rPr>
        <w:t xml:space="preserve"> </w:t>
      </w:r>
      <w:r w:rsidRPr="00442D07">
        <w:rPr>
          <w:spacing w:val="-1"/>
          <w:lang w:val="fr-FR"/>
        </w:rPr>
        <w:t>transmettre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aux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Etats</w:t>
      </w:r>
      <w:r w:rsidRPr="00442D07">
        <w:rPr>
          <w:spacing w:val="51"/>
          <w:lang w:val="fr-FR"/>
        </w:rPr>
        <w:t xml:space="preserve"> </w:t>
      </w:r>
      <w:r w:rsidRPr="00442D07">
        <w:rPr>
          <w:spacing w:val="-1"/>
          <w:lang w:val="fr-FR"/>
        </w:rPr>
        <w:t>parties</w:t>
      </w:r>
      <w:r w:rsidRPr="00442D07">
        <w:rPr>
          <w:lang w:val="fr-FR"/>
        </w:rPr>
        <w:t xml:space="preserve"> </w:t>
      </w:r>
      <w:r w:rsidRPr="00442D07">
        <w:rPr>
          <w:spacing w:val="-2"/>
          <w:lang w:val="fr-FR"/>
        </w:rPr>
        <w:t>et</w:t>
      </w:r>
      <w:r w:rsidRPr="00442D07">
        <w:rPr>
          <w:spacing w:val="3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publier</w:t>
      </w:r>
      <w:r w:rsidRPr="00442D07">
        <w:rPr>
          <w:spacing w:val="1"/>
          <w:lang w:val="fr-FR"/>
        </w:rPr>
        <w:t xml:space="preserve"> </w:t>
      </w:r>
      <w:r w:rsidRPr="00442D07">
        <w:rPr>
          <w:lang w:val="fr-FR"/>
        </w:rPr>
        <w:t>en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janvier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201</w:t>
      </w:r>
      <w:r>
        <w:rPr>
          <w:spacing w:val="-1"/>
          <w:lang w:val="fr-FR"/>
        </w:rPr>
        <w:t>6 ;</w:t>
      </w:r>
    </w:p>
    <w:p w:rsidR="00885595" w:rsidRPr="00442D07" w:rsidRDefault="00885595" w:rsidP="00885595">
      <w:pPr>
        <w:pStyle w:val="Corpsdetexte"/>
        <w:numPr>
          <w:ilvl w:val="0"/>
          <w:numId w:val="1"/>
        </w:numPr>
        <w:tabs>
          <w:tab w:val="left" w:pos="2058"/>
        </w:tabs>
        <w:ind w:right="112" w:firstLine="0"/>
        <w:jc w:val="both"/>
        <w:rPr>
          <w:lang w:val="fr-FR"/>
        </w:rPr>
      </w:pPr>
      <w:proofErr w:type="gramStart"/>
      <w:r w:rsidRPr="00442D07">
        <w:rPr>
          <w:lang w:val="fr-FR"/>
        </w:rPr>
        <w:t>de</w:t>
      </w:r>
      <w:proofErr w:type="gramEnd"/>
      <w:r w:rsidRPr="00442D07">
        <w:rPr>
          <w:spacing w:val="5"/>
          <w:lang w:val="fr-FR"/>
        </w:rPr>
        <w:t xml:space="preserve"> </w:t>
      </w:r>
      <w:r w:rsidRPr="00442D07">
        <w:rPr>
          <w:spacing w:val="-1"/>
          <w:lang w:val="fr-FR"/>
        </w:rPr>
        <w:t>notifier</w:t>
      </w:r>
      <w:r w:rsidRPr="00442D07">
        <w:rPr>
          <w:spacing w:val="8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5"/>
          <w:lang w:val="fr-FR"/>
        </w:rPr>
        <w:t xml:space="preserve"> </w:t>
      </w:r>
      <w:r w:rsidRPr="00442D07">
        <w:rPr>
          <w:spacing w:val="-1"/>
          <w:lang w:val="fr-FR"/>
        </w:rPr>
        <w:t>décisions</w:t>
      </w:r>
      <w:r w:rsidRPr="00442D07">
        <w:rPr>
          <w:spacing w:val="6"/>
          <w:lang w:val="fr-FR"/>
        </w:rPr>
        <w:t xml:space="preserve"> </w:t>
      </w:r>
      <w:r w:rsidRPr="00442D07">
        <w:rPr>
          <w:spacing w:val="-1"/>
          <w:lang w:val="fr-FR"/>
        </w:rPr>
        <w:t>relatives</w:t>
      </w:r>
      <w:r w:rsidRPr="00442D07">
        <w:rPr>
          <w:spacing w:val="5"/>
          <w:lang w:val="fr-FR"/>
        </w:rPr>
        <w:t xml:space="preserve"> </w:t>
      </w:r>
      <w:r w:rsidRPr="00442D07">
        <w:rPr>
          <w:spacing w:val="-1"/>
          <w:lang w:val="fr-FR"/>
        </w:rPr>
        <w:t>aux</w:t>
      </w:r>
      <w:r w:rsidRPr="00442D07">
        <w:rPr>
          <w:spacing w:val="3"/>
          <w:lang w:val="fr-FR"/>
        </w:rPr>
        <w:t xml:space="preserve"> </w:t>
      </w:r>
      <w:r w:rsidRPr="00442D07">
        <w:rPr>
          <w:spacing w:val="-1"/>
          <w:lang w:val="fr-FR"/>
        </w:rPr>
        <w:t>réclamations</w:t>
      </w:r>
      <w:r w:rsidRPr="00442D07">
        <w:rPr>
          <w:spacing w:val="5"/>
          <w:lang w:val="fr-FR"/>
        </w:rPr>
        <w:t xml:space="preserve"> </w:t>
      </w:r>
      <w:r w:rsidRPr="00442D07">
        <w:rPr>
          <w:spacing w:val="-1"/>
          <w:lang w:val="fr-FR"/>
        </w:rPr>
        <w:t>collectives</w:t>
      </w:r>
      <w:r w:rsidRPr="00442D07">
        <w:rPr>
          <w:spacing w:val="8"/>
          <w:lang w:val="fr-FR"/>
        </w:rPr>
        <w:t xml:space="preserve"> </w:t>
      </w:r>
      <w:r w:rsidRPr="00442D07">
        <w:rPr>
          <w:spacing w:val="-1"/>
          <w:lang w:val="fr-FR"/>
        </w:rPr>
        <w:t>selon</w:t>
      </w:r>
      <w:r w:rsidRPr="00442D07">
        <w:rPr>
          <w:spacing w:val="5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53"/>
          <w:lang w:val="fr-FR"/>
        </w:rPr>
        <w:t xml:space="preserve"> </w:t>
      </w:r>
      <w:r w:rsidRPr="00442D07">
        <w:rPr>
          <w:spacing w:val="-1"/>
          <w:lang w:val="fr-FR"/>
        </w:rPr>
        <w:t>procédures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 xml:space="preserve">habituelles </w:t>
      </w:r>
      <w:r w:rsidRPr="00442D07">
        <w:rPr>
          <w:lang w:val="fr-FR"/>
        </w:rPr>
        <w:t>;</w:t>
      </w:r>
    </w:p>
    <w:p w:rsidR="00885595" w:rsidRPr="00442D07" w:rsidRDefault="00885595" w:rsidP="00885595">
      <w:pPr>
        <w:pStyle w:val="Corpsdetexte"/>
        <w:numPr>
          <w:ilvl w:val="0"/>
          <w:numId w:val="1"/>
        </w:numPr>
        <w:tabs>
          <w:tab w:val="left" w:pos="2054"/>
        </w:tabs>
        <w:ind w:right="111" w:firstLine="0"/>
        <w:jc w:val="both"/>
        <w:rPr>
          <w:lang w:val="fr-FR"/>
        </w:rPr>
      </w:pPr>
      <w:proofErr w:type="gramStart"/>
      <w:r w:rsidRPr="00442D07">
        <w:rPr>
          <w:lang w:val="fr-FR"/>
        </w:rPr>
        <w:t>de</w:t>
      </w:r>
      <w:proofErr w:type="gramEnd"/>
      <w:r w:rsidRPr="00442D07">
        <w:rPr>
          <w:spacing w:val="2"/>
          <w:lang w:val="fr-FR"/>
        </w:rPr>
        <w:t xml:space="preserve"> </w:t>
      </w:r>
      <w:r w:rsidRPr="00442D07">
        <w:rPr>
          <w:spacing w:val="-1"/>
          <w:lang w:val="fr-FR"/>
        </w:rPr>
        <w:t>suivre</w:t>
      </w:r>
      <w:r w:rsidRPr="00442D07">
        <w:rPr>
          <w:spacing w:val="3"/>
          <w:lang w:val="fr-FR"/>
        </w:rPr>
        <w:t xml:space="preserve"> </w:t>
      </w:r>
      <w:r w:rsidRPr="00442D07">
        <w:rPr>
          <w:spacing w:val="-1"/>
          <w:lang w:val="fr-FR"/>
        </w:rPr>
        <w:t>la</w:t>
      </w:r>
      <w:r w:rsidRPr="00442D07">
        <w:rPr>
          <w:spacing w:val="3"/>
          <w:lang w:val="fr-FR"/>
        </w:rPr>
        <w:t xml:space="preserve"> </w:t>
      </w:r>
      <w:r w:rsidRPr="00442D07">
        <w:rPr>
          <w:spacing w:val="-1"/>
          <w:lang w:val="fr-FR"/>
        </w:rPr>
        <w:t>procédure</w:t>
      </w:r>
      <w:r w:rsidRPr="00442D07">
        <w:rPr>
          <w:lang w:val="fr-FR"/>
        </w:rPr>
        <w:t xml:space="preserve"> de</w:t>
      </w:r>
      <w:r w:rsidRPr="00442D07">
        <w:rPr>
          <w:spacing w:val="3"/>
          <w:lang w:val="fr-FR"/>
        </w:rPr>
        <w:t xml:space="preserve"> </w:t>
      </w:r>
      <w:r w:rsidRPr="00442D07">
        <w:rPr>
          <w:spacing w:val="-1"/>
          <w:lang w:val="fr-FR"/>
        </w:rPr>
        <w:t>réclamations</w:t>
      </w:r>
      <w:r w:rsidRPr="00442D07">
        <w:rPr>
          <w:spacing w:val="3"/>
          <w:lang w:val="fr-FR"/>
        </w:rPr>
        <w:t xml:space="preserve"> </w:t>
      </w:r>
      <w:r w:rsidRPr="00442D07">
        <w:rPr>
          <w:spacing w:val="-1"/>
          <w:lang w:val="fr-FR"/>
        </w:rPr>
        <w:t>collectives</w:t>
      </w:r>
      <w:r w:rsidRPr="00442D07">
        <w:rPr>
          <w:spacing w:val="6"/>
          <w:lang w:val="fr-FR"/>
        </w:rPr>
        <w:t xml:space="preserve"> </w:t>
      </w:r>
      <w:r w:rsidRPr="00442D07">
        <w:rPr>
          <w:spacing w:val="-1"/>
          <w:lang w:val="fr-FR"/>
        </w:rPr>
        <w:t>avec</w:t>
      </w:r>
      <w:r w:rsidRPr="00442D07">
        <w:rPr>
          <w:spacing w:val="3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3"/>
          <w:lang w:val="fr-FR"/>
        </w:rPr>
        <w:t xml:space="preserve"> </w:t>
      </w:r>
      <w:r w:rsidRPr="00442D07">
        <w:rPr>
          <w:spacing w:val="-1"/>
          <w:lang w:val="fr-FR"/>
        </w:rPr>
        <w:t>rapporteurs</w:t>
      </w:r>
      <w:r w:rsidRPr="00442D07">
        <w:rPr>
          <w:spacing w:val="57"/>
          <w:lang w:val="fr-FR"/>
        </w:rPr>
        <w:t xml:space="preserve"> </w:t>
      </w:r>
      <w:r w:rsidRPr="00442D07">
        <w:rPr>
          <w:spacing w:val="-1"/>
          <w:lang w:val="fr-FR"/>
        </w:rPr>
        <w:t>pour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affaires</w:t>
      </w:r>
      <w:r w:rsidRPr="00442D07">
        <w:rPr>
          <w:lang w:val="fr-FR"/>
        </w:rPr>
        <w:t xml:space="preserve"> en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instance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devant</w:t>
      </w:r>
      <w:r w:rsidRPr="00442D07">
        <w:rPr>
          <w:spacing w:val="2"/>
          <w:lang w:val="fr-FR"/>
        </w:rPr>
        <w:t xml:space="preserve"> </w:t>
      </w:r>
      <w:r w:rsidRPr="00442D07">
        <w:rPr>
          <w:spacing w:val="-1"/>
          <w:lang w:val="fr-FR"/>
        </w:rPr>
        <w:t>le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>Comité</w:t>
      </w:r>
      <w:r w:rsidRPr="00442D07">
        <w:rPr>
          <w:spacing w:val="1"/>
          <w:lang w:val="fr-FR"/>
        </w:rPr>
        <w:t xml:space="preserve"> </w:t>
      </w:r>
      <w:r w:rsidRPr="00442D07">
        <w:rPr>
          <w:lang w:val="fr-FR"/>
        </w:rPr>
        <w:t>;</w:t>
      </w:r>
    </w:p>
    <w:p w:rsidR="00885595" w:rsidRDefault="00885595" w:rsidP="00885595">
      <w:pPr>
        <w:pStyle w:val="Corpsdetexte"/>
        <w:numPr>
          <w:ilvl w:val="0"/>
          <w:numId w:val="1"/>
        </w:numPr>
        <w:tabs>
          <w:tab w:val="left" w:pos="2063"/>
        </w:tabs>
        <w:ind w:right="108" w:firstLine="0"/>
        <w:jc w:val="both"/>
        <w:rPr>
          <w:lang w:val="fr-FR"/>
        </w:rPr>
      </w:pPr>
      <w:proofErr w:type="gramStart"/>
      <w:r w:rsidRPr="00442D07">
        <w:rPr>
          <w:lang w:val="fr-FR"/>
        </w:rPr>
        <w:t>de</w:t>
      </w:r>
      <w:proofErr w:type="gramEnd"/>
      <w:r w:rsidRPr="00442D07">
        <w:rPr>
          <w:spacing w:val="7"/>
          <w:lang w:val="fr-FR"/>
        </w:rPr>
        <w:t xml:space="preserve"> </w:t>
      </w:r>
      <w:r w:rsidRPr="00442D07">
        <w:rPr>
          <w:spacing w:val="-1"/>
          <w:lang w:val="fr-FR"/>
        </w:rPr>
        <w:t>rester</w:t>
      </w:r>
      <w:r w:rsidRPr="00442D07">
        <w:rPr>
          <w:spacing w:val="11"/>
          <w:lang w:val="fr-FR"/>
        </w:rPr>
        <w:t xml:space="preserve"> </w:t>
      </w:r>
      <w:r w:rsidRPr="00442D07">
        <w:rPr>
          <w:lang w:val="fr-FR"/>
        </w:rPr>
        <w:t>en</w:t>
      </w:r>
      <w:r w:rsidRPr="00442D07">
        <w:rPr>
          <w:spacing w:val="7"/>
          <w:lang w:val="fr-FR"/>
        </w:rPr>
        <w:t xml:space="preserve"> </w:t>
      </w:r>
      <w:r w:rsidRPr="00442D07">
        <w:rPr>
          <w:spacing w:val="-1"/>
          <w:lang w:val="fr-FR"/>
        </w:rPr>
        <w:t>contact</w:t>
      </w:r>
      <w:r w:rsidRPr="00442D07">
        <w:rPr>
          <w:spacing w:val="8"/>
          <w:lang w:val="fr-FR"/>
        </w:rPr>
        <w:t xml:space="preserve"> </w:t>
      </w:r>
      <w:r w:rsidRPr="00442D07">
        <w:rPr>
          <w:spacing w:val="-1"/>
          <w:lang w:val="fr-FR"/>
        </w:rPr>
        <w:t>avec</w:t>
      </w:r>
      <w:r w:rsidRPr="00442D07">
        <w:rPr>
          <w:spacing w:val="10"/>
          <w:lang w:val="fr-FR"/>
        </w:rPr>
        <w:t xml:space="preserve"> </w:t>
      </w:r>
      <w:r w:rsidRPr="00442D07">
        <w:rPr>
          <w:spacing w:val="-1"/>
          <w:lang w:val="fr-FR"/>
        </w:rPr>
        <w:t>les</w:t>
      </w:r>
      <w:r w:rsidRPr="00442D07">
        <w:rPr>
          <w:spacing w:val="10"/>
          <w:lang w:val="fr-FR"/>
        </w:rPr>
        <w:t xml:space="preserve"> </w:t>
      </w:r>
      <w:r w:rsidRPr="00442D07">
        <w:rPr>
          <w:spacing w:val="-1"/>
          <w:lang w:val="fr-FR"/>
        </w:rPr>
        <w:t>Etats</w:t>
      </w:r>
      <w:r w:rsidRPr="00442D07">
        <w:rPr>
          <w:spacing w:val="10"/>
          <w:lang w:val="fr-FR"/>
        </w:rPr>
        <w:t xml:space="preserve"> </w:t>
      </w:r>
      <w:r w:rsidRPr="00442D07">
        <w:rPr>
          <w:spacing w:val="-1"/>
          <w:lang w:val="fr-FR"/>
        </w:rPr>
        <w:t>parties</w:t>
      </w:r>
      <w:r w:rsidRPr="00442D07">
        <w:rPr>
          <w:spacing w:val="7"/>
          <w:lang w:val="fr-FR"/>
        </w:rPr>
        <w:t xml:space="preserve"> </w:t>
      </w:r>
      <w:r w:rsidRPr="00442D07">
        <w:rPr>
          <w:spacing w:val="-1"/>
          <w:lang w:val="fr-FR"/>
        </w:rPr>
        <w:t>concernés</w:t>
      </w:r>
      <w:r w:rsidRPr="00442D07">
        <w:rPr>
          <w:spacing w:val="10"/>
          <w:lang w:val="fr-FR"/>
        </w:rPr>
        <w:t xml:space="preserve"> </w:t>
      </w:r>
      <w:r w:rsidRPr="00442D07">
        <w:rPr>
          <w:spacing w:val="-2"/>
          <w:lang w:val="fr-FR"/>
        </w:rPr>
        <w:t>par</w:t>
      </w:r>
      <w:r w:rsidRPr="00442D07">
        <w:rPr>
          <w:spacing w:val="11"/>
          <w:lang w:val="fr-FR"/>
        </w:rPr>
        <w:t xml:space="preserve"> </w:t>
      </w:r>
      <w:r w:rsidRPr="00442D07">
        <w:rPr>
          <w:spacing w:val="-1"/>
          <w:lang w:val="fr-FR"/>
        </w:rPr>
        <w:t>la</w:t>
      </w:r>
      <w:r w:rsidRPr="00442D07">
        <w:rPr>
          <w:spacing w:val="10"/>
          <w:lang w:val="fr-FR"/>
        </w:rPr>
        <w:t xml:space="preserve"> </w:t>
      </w:r>
      <w:r w:rsidRPr="00442D07">
        <w:rPr>
          <w:lang w:val="fr-FR"/>
        </w:rPr>
        <w:t>procédure</w:t>
      </w:r>
      <w:r w:rsidRPr="00442D07">
        <w:rPr>
          <w:spacing w:val="39"/>
          <w:lang w:val="fr-FR"/>
        </w:rPr>
        <w:t xml:space="preserve"> </w:t>
      </w:r>
      <w:r w:rsidRPr="00442D07">
        <w:rPr>
          <w:spacing w:val="-1"/>
          <w:lang w:val="fr-FR"/>
        </w:rPr>
        <w:t>relative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aux</w:t>
      </w:r>
      <w:r w:rsidRPr="00442D07">
        <w:rPr>
          <w:spacing w:val="-2"/>
          <w:lang w:val="fr-FR"/>
        </w:rPr>
        <w:t xml:space="preserve"> </w:t>
      </w:r>
      <w:r w:rsidRPr="00442D07">
        <w:rPr>
          <w:spacing w:val="-1"/>
          <w:lang w:val="fr-FR"/>
        </w:rPr>
        <w:t>dispositions</w:t>
      </w:r>
      <w:r w:rsidRPr="00442D07">
        <w:rPr>
          <w:spacing w:val="1"/>
          <w:lang w:val="fr-FR"/>
        </w:rPr>
        <w:t xml:space="preserve"> </w:t>
      </w:r>
      <w:r w:rsidRPr="00442D07">
        <w:rPr>
          <w:spacing w:val="-1"/>
          <w:lang w:val="fr-FR"/>
        </w:rPr>
        <w:t>non</w:t>
      </w:r>
      <w:r w:rsidRPr="00442D07">
        <w:rPr>
          <w:lang w:val="fr-FR"/>
        </w:rPr>
        <w:t xml:space="preserve"> </w:t>
      </w:r>
      <w:r w:rsidRPr="00442D07">
        <w:rPr>
          <w:spacing w:val="-1"/>
          <w:lang w:val="fr-FR"/>
        </w:rPr>
        <w:t xml:space="preserve">acceptées </w:t>
      </w:r>
      <w:r w:rsidRPr="00442D07">
        <w:rPr>
          <w:lang w:val="fr-FR"/>
        </w:rPr>
        <w:t>;</w:t>
      </w:r>
    </w:p>
    <w:p w:rsidR="00885595" w:rsidRPr="00442D07" w:rsidRDefault="00885595" w:rsidP="00885595">
      <w:pPr>
        <w:pStyle w:val="Corpsdetexte"/>
        <w:numPr>
          <w:ilvl w:val="0"/>
          <w:numId w:val="1"/>
        </w:numPr>
        <w:tabs>
          <w:tab w:val="left" w:pos="2063"/>
        </w:tabs>
        <w:ind w:right="108" w:firstLine="0"/>
        <w:rPr>
          <w:lang w:val="fr-FR"/>
        </w:rPr>
      </w:pPr>
      <w:r w:rsidRPr="00BB23DE">
        <w:rPr>
          <w:noProof/>
          <w:lang w:val="fr-FR"/>
        </w:rPr>
        <w:t xml:space="preserve">de poursuivre </w:t>
      </w:r>
      <w:r>
        <w:rPr>
          <w:noProof/>
          <w:lang w:val="fr-FR"/>
        </w:rPr>
        <w:t xml:space="preserve">le travail sur le Processus de </w:t>
      </w:r>
      <w:r w:rsidRPr="00BB23DE">
        <w:rPr>
          <w:noProof/>
          <w:lang w:val="fr-FR"/>
        </w:rPr>
        <w:t>Turin</w:t>
      </w:r>
      <w:r>
        <w:rPr>
          <w:noProof/>
          <w:lang w:val="fr-FR"/>
        </w:rPr>
        <w:t xml:space="preserve"> et de débuter les préparations pour la session qui se tiendra à Turin en mars 2016. </w:t>
      </w:r>
    </w:p>
    <w:p w:rsidR="00885595" w:rsidRPr="00442D07" w:rsidRDefault="00885595" w:rsidP="00885595">
      <w:pPr>
        <w:spacing w:before="7" w:line="150" w:lineRule="exact"/>
        <w:rPr>
          <w:sz w:val="15"/>
          <w:szCs w:val="15"/>
          <w:lang w:val="fr-FR"/>
        </w:rPr>
      </w:pPr>
    </w:p>
    <w:p w:rsidR="00885595" w:rsidRPr="00442D07" w:rsidRDefault="00885595" w:rsidP="00885595">
      <w:pPr>
        <w:spacing w:line="220" w:lineRule="exact"/>
        <w:rPr>
          <w:lang w:val="fr-FR"/>
        </w:rPr>
      </w:pPr>
    </w:p>
    <w:p w:rsidR="00885595" w:rsidRDefault="00885595" w:rsidP="00885595">
      <w:pPr>
        <w:rPr>
          <w:lang w:val="fr-FR"/>
        </w:rPr>
      </w:pPr>
      <w:r>
        <w:rPr>
          <w:lang w:val="fr-FR"/>
        </w:rPr>
        <w:br w:type="page"/>
      </w:r>
    </w:p>
    <w:p w:rsidR="00885595" w:rsidRPr="00442D07" w:rsidRDefault="00885595" w:rsidP="00885595">
      <w:pPr>
        <w:spacing w:line="220" w:lineRule="exact"/>
        <w:rPr>
          <w:lang w:val="fr-FR"/>
        </w:rPr>
      </w:pP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 w:rsidRPr="00215810">
        <w:rPr>
          <w:rFonts w:ascii="Arial" w:hAnsi="Arial"/>
          <w:b/>
          <w:spacing w:val="-1"/>
          <w:lang w:val="fr-FR"/>
        </w:rPr>
        <w:t>Participants</w:t>
      </w:r>
      <w:r w:rsidRPr="00215810">
        <w:rPr>
          <w:rFonts w:ascii="Arial" w:hAnsi="Arial"/>
          <w:b/>
          <w:spacing w:val="-1"/>
          <w:lang w:val="fr-FR"/>
        </w:rPr>
        <w:tab/>
      </w:r>
      <w:r w:rsidRPr="00215810">
        <w:rPr>
          <w:rFonts w:ascii="Arial" w:hAnsi="Arial" w:cs="Arial"/>
          <w:lang w:val="it-IT"/>
        </w:rPr>
        <w:t xml:space="preserve">Giuseppe PALMISANO, </w:t>
      </w:r>
      <w:r>
        <w:rPr>
          <w:rFonts w:ascii="Arial" w:hAnsi="Arial" w:cs="Arial"/>
          <w:lang w:val="it-IT"/>
        </w:rPr>
        <w:t>Pré</w:t>
      </w:r>
      <w:r w:rsidRPr="00215810">
        <w:rPr>
          <w:rFonts w:ascii="Arial" w:hAnsi="Arial" w:cs="Arial"/>
          <w:lang w:val="it-IT"/>
        </w:rPr>
        <w:t xml:space="preserve">sident 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>Monika SCHLACHTER, Vice-Pr</w:t>
      </w:r>
      <w:r>
        <w:rPr>
          <w:rFonts w:ascii="Arial" w:hAnsi="Arial" w:cs="Arial"/>
          <w:lang w:val="it-IT"/>
        </w:rPr>
        <w:t>é</w:t>
      </w:r>
      <w:r w:rsidRPr="00215810">
        <w:rPr>
          <w:rFonts w:ascii="Arial" w:hAnsi="Arial" w:cs="Arial"/>
          <w:lang w:val="it-IT"/>
        </w:rPr>
        <w:t>sident</w:t>
      </w:r>
      <w:r>
        <w:rPr>
          <w:rFonts w:ascii="Arial" w:hAnsi="Arial" w:cs="Arial"/>
          <w:lang w:val="it-IT"/>
        </w:rPr>
        <w:t>e</w:t>
      </w:r>
      <w:r w:rsidRPr="00215810">
        <w:rPr>
          <w:rFonts w:ascii="Arial" w:hAnsi="Arial" w:cs="Arial"/>
          <w:lang w:val="it-IT"/>
        </w:rPr>
        <w:t xml:space="preserve"> 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Petros STANGOS, Vice-Pré</w:t>
      </w:r>
      <w:r w:rsidRPr="00215810">
        <w:rPr>
          <w:rFonts w:ascii="Arial" w:hAnsi="Arial" w:cs="Arial"/>
          <w:lang w:val="it-IT"/>
        </w:rPr>
        <w:t>sident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>Lauri LEPPIK,</w:t>
      </w:r>
      <w:r>
        <w:rPr>
          <w:rFonts w:ascii="Arial" w:hAnsi="Arial" w:cs="Arial"/>
          <w:lang w:val="it-IT"/>
        </w:rPr>
        <w:t xml:space="preserve"> </w:t>
      </w:r>
      <w:r w:rsidRPr="00215810">
        <w:rPr>
          <w:rFonts w:ascii="Arial" w:hAnsi="Arial" w:cs="Arial"/>
          <w:lang w:val="it-IT"/>
        </w:rPr>
        <w:t>Rapporteur</w:t>
      </w:r>
      <w:r>
        <w:rPr>
          <w:rFonts w:ascii="Arial" w:hAnsi="Arial" w:cs="Arial"/>
          <w:lang w:val="it-IT"/>
        </w:rPr>
        <w:t xml:space="preserve"> général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>Colm O’CINNEIDE (</w:t>
      </w:r>
      <w:r>
        <w:rPr>
          <w:rFonts w:ascii="Arial" w:hAnsi="Arial" w:cs="Arial"/>
          <w:lang w:val="it-IT"/>
        </w:rPr>
        <w:t xml:space="preserve">du 1er décembre au </w:t>
      </w:r>
      <w:r w:rsidRPr="00215810">
        <w:rPr>
          <w:rFonts w:ascii="Arial" w:hAnsi="Arial" w:cs="Arial"/>
          <w:lang w:val="it-IT"/>
        </w:rPr>
        <w:t xml:space="preserve">3 </w:t>
      </w:r>
      <w:r>
        <w:rPr>
          <w:rFonts w:ascii="Arial" w:hAnsi="Arial" w:cs="Arial"/>
          <w:lang w:val="it-IT"/>
        </w:rPr>
        <w:t>dé</w:t>
      </w:r>
      <w:r w:rsidRPr="00215810">
        <w:rPr>
          <w:rFonts w:ascii="Arial" w:hAnsi="Arial" w:cs="Arial"/>
          <w:lang w:val="it-IT"/>
        </w:rPr>
        <w:t>cembr</w:t>
      </w:r>
      <w:r>
        <w:rPr>
          <w:rFonts w:ascii="Arial" w:hAnsi="Arial" w:cs="Arial"/>
          <w:lang w:val="it-IT"/>
        </w:rPr>
        <w:t>e</w:t>
      </w:r>
      <w:r w:rsidRPr="00215810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midi</w:t>
      </w:r>
      <w:r w:rsidRPr="00215810">
        <w:rPr>
          <w:rFonts w:ascii="Arial" w:hAnsi="Arial" w:cs="Arial"/>
          <w:lang w:val="it-IT"/>
        </w:rPr>
        <w:t>)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 xml:space="preserve">Birgitta NYSTRÖM 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>Elena MACHULSKAYA (absent</w:t>
      </w:r>
      <w:r>
        <w:rPr>
          <w:rFonts w:ascii="Arial" w:hAnsi="Arial" w:cs="Arial"/>
          <w:lang w:val="it-IT"/>
        </w:rPr>
        <w:t>e</w:t>
      </w:r>
      <w:r w:rsidRPr="00215810">
        <w:rPr>
          <w:rFonts w:ascii="Arial" w:hAnsi="Arial" w:cs="Arial"/>
          <w:lang w:val="it-IT"/>
        </w:rPr>
        <w:t xml:space="preserve">) 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>Karin LUKAS (</w:t>
      </w:r>
      <w:r>
        <w:rPr>
          <w:rFonts w:ascii="Arial" w:hAnsi="Arial" w:cs="Arial"/>
          <w:lang w:val="it-IT"/>
        </w:rPr>
        <w:t>du 30 novembre au 2 décembre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 xml:space="preserve">Eliane CHEMLA 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>J</w:t>
      </w:r>
      <w:r w:rsidRPr="00215810">
        <w:rPr>
          <w:rFonts w:ascii="Arial" w:hAnsi="Arial" w:cs="Arial"/>
        </w:rPr>
        <w:t>ό</w:t>
      </w:r>
      <w:r w:rsidRPr="00215810">
        <w:rPr>
          <w:rFonts w:ascii="Arial" w:hAnsi="Arial" w:cs="Arial"/>
          <w:lang w:val="it-IT"/>
        </w:rPr>
        <w:t xml:space="preserve">zsef HAJDÚ 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 xml:space="preserve">Marcin WUJCZYK 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>Krassimira SREDKOVA (absent</w:t>
      </w:r>
      <w:r>
        <w:rPr>
          <w:rFonts w:ascii="Arial" w:hAnsi="Arial" w:cs="Arial"/>
          <w:lang w:val="it-IT"/>
        </w:rPr>
        <w:t>e</w:t>
      </w:r>
      <w:r w:rsidRPr="00215810">
        <w:rPr>
          <w:rFonts w:ascii="Arial" w:hAnsi="Arial" w:cs="Arial"/>
          <w:lang w:val="it-IT"/>
        </w:rPr>
        <w:t>)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>Raul CANOSA USERA</w:t>
      </w:r>
    </w:p>
    <w:p w:rsidR="00885595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15810">
        <w:rPr>
          <w:rFonts w:ascii="Arial" w:hAnsi="Arial" w:cs="Arial"/>
          <w:lang w:val="it-IT"/>
        </w:rPr>
        <w:t>Marit FROGNER</w:t>
      </w:r>
    </w:p>
    <w:p w:rsidR="00885595" w:rsidRPr="00215810" w:rsidRDefault="00885595" w:rsidP="00885595">
      <w:pPr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François VANDAMME</w:t>
      </w:r>
    </w:p>
    <w:p w:rsidR="00885595" w:rsidRPr="00215810" w:rsidRDefault="00885595" w:rsidP="00885595">
      <w:pPr>
        <w:tabs>
          <w:tab w:val="left" w:pos="2276"/>
        </w:tabs>
        <w:ind w:left="565"/>
        <w:rPr>
          <w:rFonts w:ascii="Arial" w:hAnsi="Arial" w:cs="Arial"/>
          <w:lang w:val="fr-FR"/>
        </w:rPr>
      </w:pPr>
    </w:p>
    <w:p w:rsidR="00885595" w:rsidRPr="00442D07" w:rsidRDefault="00885595" w:rsidP="00885595">
      <w:pPr>
        <w:spacing w:line="220" w:lineRule="exact"/>
        <w:rPr>
          <w:lang w:val="fr-FR"/>
        </w:rPr>
      </w:pPr>
    </w:p>
    <w:p w:rsidR="00885595" w:rsidRPr="00442D07" w:rsidRDefault="00885595" w:rsidP="00885595">
      <w:pPr>
        <w:spacing w:before="5" w:line="240" w:lineRule="exact"/>
        <w:rPr>
          <w:sz w:val="24"/>
          <w:szCs w:val="24"/>
          <w:lang w:val="fr-FR"/>
        </w:rPr>
      </w:pPr>
    </w:p>
    <w:p w:rsidR="00885595" w:rsidRPr="00442D07" w:rsidRDefault="00885595" w:rsidP="00885595">
      <w:pPr>
        <w:tabs>
          <w:tab w:val="left" w:pos="2267"/>
        </w:tabs>
        <w:ind w:left="186"/>
        <w:rPr>
          <w:rFonts w:ascii="Arial" w:eastAsia="Arial" w:hAnsi="Arial" w:cs="Arial"/>
          <w:lang w:val="fr-FR"/>
        </w:rPr>
      </w:pPr>
      <w:r w:rsidRPr="00442D07">
        <w:rPr>
          <w:rFonts w:ascii="Arial" w:hAnsi="Arial"/>
          <w:b/>
          <w:spacing w:val="-1"/>
          <w:lang w:val="fr-FR"/>
        </w:rPr>
        <w:t xml:space="preserve">Secrétariat </w:t>
      </w:r>
      <w:proofErr w:type="spellStart"/>
      <w:r w:rsidRPr="00442D07">
        <w:rPr>
          <w:rFonts w:ascii="Arial" w:hAnsi="Arial"/>
          <w:b/>
          <w:spacing w:val="-1"/>
          <w:lang w:val="fr-FR"/>
        </w:rPr>
        <w:t>CoE</w:t>
      </w:r>
      <w:proofErr w:type="spellEnd"/>
      <w:r w:rsidRPr="00442D07">
        <w:rPr>
          <w:rFonts w:ascii="Arial" w:hAnsi="Arial"/>
          <w:b/>
          <w:spacing w:val="-1"/>
          <w:lang w:val="fr-FR"/>
        </w:rPr>
        <w:tab/>
      </w:r>
      <w:r w:rsidRPr="00442D07">
        <w:rPr>
          <w:rFonts w:ascii="Arial" w:hAnsi="Arial"/>
          <w:spacing w:val="-1"/>
          <w:lang w:val="fr-FR"/>
        </w:rPr>
        <w:t>Régis</w:t>
      </w:r>
      <w:r w:rsidRPr="00442D07">
        <w:rPr>
          <w:rFonts w:ascii="Arial" w:hAnsi="Arial"/>
          <w:spacing w:val="1"/>
          <w:lang w:val="fr-FR"/>
        </w:rPr>
        <w:t xml:space="preserve"> </w:t>
      </w:r>
      <w:r w:rsidRPr="00442D07">
        <w:rPr>
          <w:rFonts w:ascii="Arial" w:hAnsi="Arial"/>
          <w:spacing w:val="-1"/>
          <w:lang w:val="fr-FR"/>
        </w:rPr>
        <w:t>BRILLAT,</w:t>
      </w:r>
      <w:r w:rsidRPr="00442D07">
        <w:rPr>
          <w:rFonts w:ascii="Arial" w:hAnsi="Arial"/>
          <w:spacing w:val="1"/>
          <w:lang w:val="fr-FR"/>
        </w:rPr>
        <w:t xml:space="preserve"> </w:t>
      </w:r>
      <w:r w:rsidRPr="00442D07">
        <w:rPr>
          <w:rFonts w:ascii="Arial" w:hAnsi="Arial"/>
          <w:spacing w:val="-1"/>
          <w:lang w:val="fr-FR"/>
        </w:rPr>
        <w:t>Secrétaire</w:t>
      </w:r>
      <w:r w:rsidRPr="00442D07">
        <w:rPr>
          <w:rFonts w:ascii="Arial" w:hAnsi="Arial"/>
          <w:lang w:val="fr-FR"/>
        </w:rPr>
        <w:t xml:space="preserve"> </w:t>
      </w:r>
      <w:r w:rsidRPr="00442D07">
        <w:rPr>
          <w:rFonts w:ascii="Arial" w:hAnsi="Arial"/>
          <w:spacing w:val="-1"/>
          <w:lang w:val="fr-FR"/>
        </w:rPr>
        <w:t>exécutif</w:t>
      </w:r>
    </w:p>
    <w:p w:rsidR="00885595" w:rsidRDefault="00885595" w:rsidP="00885595">
      <w:pPr>
        <w:pStyle w:val="Corpsdetexte"/>
        <w:spacing w:before="1"/>
        <w:ind w:left="2267" w:right="111"/>
      </w:pPr>
      <w:r>
        <w:rPr>
          <w:spacing w:val="-1"/>
        </w:rPr>
        <w:t>Henrik</w:t>
      </w:r>
      <w:r>
        <w:rPr>
          <w:spacing w:val="1"/>
        </w:rPr>
        <w:t xml:space="preserve"> </w:t>
      </w:r>
      <w:r>
        <w:rPr>
          <w:spacing w:val="-2"/>
        </w:rPr>
        <w:t>KRISTENSEN,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Secrétaire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exécutif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adjoint</w:t>
      </w:r>
      <w:proofErr w:type="spellEnd"/>
    </w:p>
    <w:p w:rsidR="007A70A7" w:rsidRPr="00885595" w:rsidRDefault="007A70A7" w:rsidP="00885595">
      <w:bookmarkStart w:id="0" w:name="_GoBack"/>
      <w:bookmarkEnd w:id="0"/>
    </w:p>
    <w:sectPr w:rsidR="007A70A7" w:rsidRPr="00885595">
      <w:pgSz w:w="12240" w:h="15840"/>
      <w:pgMar w:top="1500" w:right="14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26E1"/>
    <w:multiLevelType w:val="hybridMultilevel"/>
    <w:tmpl w:val="901AD0FC"/>
    <w:lvl w:ilvl="0" w:tplc="0E22A28A">
      <w:start w:val="5"/>
      <w:numFmt w:val="decimal"/>
      <w:lvlText w:val="%1)"/>
      <w:lvlJc w:val="left"/>
      <w:pPr>
        <w:ind w:left="1916" w:hanging="279"/>
      </w:pPr>
      <w:rPr>
        <w:rFonts w:ascii="Arial" w:eastAsia="Arial" w:hAnsi="Arial" w:hint="default"/>
        <w:spacing w:val="-1"/>
        <w:sz w:val="22"/>
        <w:szCs w:val="22"/>
      </w:rPr>
    </w:lvl>
    <w:lvl w:ilvl="1" w:tplc="043E323E">
      <w:start w:val="1"/>
      <w:numFmt w:val="bullet"/>
      <w:lvlText w:val="•"/>
      <w:lvlJc w:val="left"/>
      <w:pPr>
        <w:ind w:left="2636" w:hanging="279"/>
      </w:pPr>
      <w:rPr>
        <w:rFonts w:hint="default"/>
      </w:rPr>
    </w:lvl>
    <w:lvl w:ilvl="2" w:tplc="CDBC204A">
      <w:start w:val="1"/>
      <w:numFmt w:val="bullet"/>
      <w:lvlText w:val="•"/>
      <w:lvlJc w:val="left"/>
      <w:pPr>
        <w:ind w:left="3357" w:hanging="279"/>
      </w:pPr>
      <w:rPr>
        <w:rFonts w:hint="default"/>
      </w:rPr>
    </w:lvl>
    <w:lvl w:ilvl="3" w:tplc="F8DE2408">
      <w:start w:val="1"/>
      <w:numFmt w:val="bullet"/>
      <w:lvlText w:val="•"/>
      <w:lvlJc w:val="left"/>
      <w:pPr>
        <w:ind w:left="4077" w:hanging="279"/>
      </w:pPr>
      <w:rPr>
        <w:rFonts w:hint="default"/>
      </w:rPr>
    </w:lvl>
    <w:lvl w:ilvl="4" w:tplc="AB7AF096">
      <w:start w:val="1"/>
      <w:numFmt w:val="bullet"/>
      <w:lvlText w:val="•"/>
      <w:lvlJc w:val="left"/>
      <w:pPr>
        <w:ind w:left="4797" w:hanging="279"/>
      </w:pPr>
      <w:rPr>
        <w:rFonts w:hint="default"/>
      </w:rPr>
    </w:lvl>
    <w:lvl w:ilvl="5" w:tplc="55586518">
      <w:start w:val="1"/>
      <w:numFmt w:val="bullet"/>
      <w:lvlText w:val="•"/>
      <w:lvlJc w:val="left"/>
      <w:pPr>
        <w:ind w:left="5518" w:hanging="279"/>
      </w:pPr>
      <w:rPr>
        <w:rFonts w:hint="default"/>
      </w:rPr>
    </w:lvl>
    <w:lvl w:ilvl="6" w:tplc="9F8E98D2">
      <w:start w:val="1"/>
      <w:numFmt w:val="bullet"/>
      <w:lvlText w:val="•"/>
      <w:lvlJc w:val="left"/>
      <w:pPr>
        <w:ind w:left="6238" w:hanging="279"/>
      </w:pPr>
      <w:rPr>
        <w:rFonts w:hint="default"/>
      </w:rPr>
    </w:lvl>
    <w:lvl w:ilvl="7" w:tplc="5A6681B4">
      <w:start w:val="1"/>
      <w:numFmt w:val="bullet"/>
      <w:lvlText w:val="•"/>
      <w:lvlJc w:val="left"/>
      <w:pPr>
        <w:ind w:left="6958" w:hanging="279"/>
      </w:pPr>
      <w:rPr>
        <w:rFonts w:hint="default"/>
      </w:rPr>
    </w:lvl>
    <w:lvl w:ilvl="8" w:tplc="628604AE">
      <w:start w:val="1"/>
      <w:numFmt w:val="bullet"/>
      <w:lvlText w:val="•"/>
      <w:lvlJc w:val="left"/>
      <w:pPr>
        <w:ind w:left="7679" w:hanging="279"/>
      </w:pPr>
      <w:rPr>
        <w:rFonts w:hint="default"/>
      </w:rPr>
    </w:lvl>
  </w:abstractNum>
  <w:abstractNum w:abstractNumId="1" w15:restartNumberingAfterBreak="0">
    <w:nsid w:val="43EB4D4A"/>
    <w:multiLevelType w:val="hybridMultilevel"/>
    <w:tmpl w:val="96689C1E"/>
    <w:lvl w:ilvl="0" w:tplc="A928DFAA">
      <w:start w:val="1"/>
      <w:numFmt w:val="bullet"/>
      <w:lvlText w:val="-"/>
      <w:lvlJc w:val="left"/>
      <w:pPr>
        <w:ind w:left="1916" w:hanging="137"/>
      </w:pPr>
      <w:rPr>
        <w:rFonts w:ascii="Arial" w:eastAsia="Arial" w:hAnsi="Arial" w:hint="default"/>
        <w:sz w:val="22"/>
        <w:szCs w:val="22"/>
      </w:rPr>
    </w:lvl>
    <w:lvl w:ilvl="1" w:tplc="08C24C14">
      <w:start w:val="1"/>
      <w:numFmt w:val="bullet"/>
      <w:lvlText w:val="•"/>
      <w:lvlJc w:val="left"/>
      <w:pPr>
        <w:ind w:left="2636" w:hanging="137"/>
      </w:pPr>
      <w:rPr>
        <w:rFonts w:hint="default"/>
      </w:rPr>
    </w:lvl>
    <w:lvl w:ilvl="2" w:tplc="0ED69594">
      <w:start w:val="1"/>
      <w:numFmt w:val="bullet"/>
      <w:lvlText w:val="•"/>
      <w:lvlJc w:val="left"/>
      <w:pPr>
        <w:ind w:left="3357" w:hanging="137"/>
      </w:pPr>
      <w:rPr>
        <w:rFonts w:hint="default"/>
      </w:rPr>
    </w:lvl>
    <w:lvl w:ilvl="3" w:tplc="C64AB8D4">
      <w:start w:val="1"/>
      <w:numFmt w:val="bullet"/>
      <w:lvlText w:val="•"/>
      <w:lvlJc w:val="left"/>
      <w:pPr>
        <w:ind w:left="4077" w:hanging="137"/>
      </w:pPr>
      <w:rPr>
        <w:rFonts w:hint="default"/>
      </w:rPr>
    </w:lvl>
    <w:lvl w:ilvl="4" w:tplc="53649E10">
      <w:start w:val="1"/>
      <w:numFmt w:val="bullet"/>
      <w:lvlText w:val="•"/>
      <w:lvlJc w:val="left"/>
      <w:pPr>
        <w:ind w:left="4797" w:hanging="137"/>
      </w:pPr>
      <w:rPr>
        <w:rFonts w:hint="default"/>
      </w:rPr>
    </w:lvl>
    <w:lvl w:ilvl="5" w:tplc="5484D92E">
      <w:start w:val="1"/>
      <w:numFmt w:val="bullet"/>
      <w:lvlText w:val="•"/>
      <w:lvlJc w:val="left"/>
      <w:pPr>
        <w:ind w:left="5518" w:hanging="137"/>
      </w:pPr>
      <w:rPr>
        <w:rFonts w:hint="default"/>
      </w:rPr>
    </w:lvl>
    <w:lvl w:ilvl="6" w:tplc="68FAA1FC">
      <w:start w:val="1"/>
      <w:numFmt w:val="bullet"/>
      <w:lvlText w:val="•"/>
      <w:lvlJc w:val="left"/>
      <w:pPr>
        <w:ind w:left="6238" w:hanging="137"/>
      </w:pPr>
      <w:rPr>
        <w:rFonts w:hint="default"/>
      </w:rPr>
    </w:lvl>
    <w:lvl w:ilvl="7" w:tplc="B134AE3C">
      <w:start w:val="1"/>
      <w:numFmt w:val="bullet"/>
      <w:lvlText w:val="•"/>
      <w:lvlJc w:val="left"/>
      <w:pPr>
        <w:ind w:left="6958" w:hanging="137"/>
      </w:pPr>
      <w:rPr>
        <w:rFonts w:hint="default"/>
      </w:rPr>
    </w:lvl>
    <w:lvl w:ilvl="8" w:tplc="C8DC3156">
      <w:start w:val="1"/>
      <w:numFmt w:val="bullet"/>
      <w:lvlText w:val="•"/>
      <w:lvlJc w:val="left"/>
      <w:pPr>
        <w:ind w:left="7679" w:hanging="137"/>
      </w:pPr>
      <w:rPr>
        <w:rFonts w:hint="default"/>
      </w:rPr>
    </w:lvl>
  </w:abstractNum>
  <w:abstractNum w:abstractNumId="2" w15:restartNumberingAfterBreak="0">
    <w:nsid w:val="760B64EC"/>
    <w:multiLevelType w:val="hybridMultilevel"/>
    <w:tmpl w:val="EAE4D776"/>
    <w:lvl w:ilvl="0" w:tplc="7B2E181C">
      <w:start w:val="2"/>
      <w:numFmt w:val="decimal"/>
      <w:lvlText w:val="%1)"/>
      <w:lvlJc w:val="left"/>
      <w:pPr>
        <w:ind w:left="1916" w:hanging="330"/>
      </w:pPr>
      <w:rPr>
        <w:rFonts w:ascii="Arial" w:eastAsia="Arial" w:hAnsi="Arial" w:hint="default"/>
        <w:spacing w:val="-1"/>
        <w:sz w:val="22"/>
        <w:szCs w:val="22"/>
      </w:rPr>
    </w:lvl>
    <w:lvl w:ilvl="1" w:tplc="2E0E4886">
      <w:start w:val="1"/>
      <w:numFmt w:val="bullet"/>
      <w:lvlText w:val=""/>
      <w:lvlJc w:val="left"/>
      <w:pPr>
        <w:ind w:left="2637" w:hanging="360"/>
      </w:pPr>
      <w:rPr>
        <w:rFonts w:ascii="Symbol" w:eastAsia="Symbol" w:hAnsi="Symbol" w:hint="default"/>
        <w:sz w:val="22"/>
        <w:szCs w:val="22"/>
      </w:rPr>
    </w:lvl>
    <w:lvl w:ilvl="2" w:tplc="9E4C751A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3" w:tplc="ED567E46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C72C990C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5" w:tplc="E774FED4">
      <w:start w:val="1"/>
      <w:numFmt w:val="bullet"/>
      <w:lvlText w:val="•"/>
      <w:lvlJc w:val="left"/>
      <w:pPr>
        <w:ind w:left="5518" w:hanging="360"/>
      </w:pPr>
      <w:rPr>
        <w:rFonts w:hint="default"/>
      </w:rPr>
    </w:lvl>
    <w:lvl w:ilvl="6" w:tplc="A9F49416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76C862FE">
      <w:start w:val="1"/>
      <w:numFmt w:val="bullet"/>
      <w:lvlText w:val="•"/>
      <w:lvlJc w:val="left"/>
      <w:pPr>
        <w:ind w:left="6959" w:hanging="360"/>
      </w:pPr>
      <w:rPr>
        <w:rFonts w:hint="default"/>
      </w:rPr>
    </w:lvl>
    <w:lvl w:ilvl="8" w:tplc="250C8912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3" w15:restartNumberingAfterBreak="0">
    <w:nsid w:val="7D4925A3"/>
    <w:multiLevelType w:val="hybridMultilevel"/>
    <w:tmpl w:val="6886521C"/>
    <w:lvl w:ilvl="0" w:tplc="04090001">
      <w:start w:val="1"/>
      <w:numFmt w:val="bullet"/>
      <w:lvlText w:val=""/>
      <w:lvlJc w:val="left"/>
      <w:pPr>
        <w:ind w:left="2236" w:hanging="265"/>
      </w:pPr>
      <w:rPr>
        <w:rFonts w:ascii="Symbol" w:hAnsi="Symbol" w:hint="default"/>
        <w:sz w:val="22"/>
        <w:szCs w:val="22"/>
      </w:rPr>
    </w:lvl>
    <w:lvl w:ilvl="1" w:tplc="BD4E0C18">
      <w:start w:val="1"/>
      <w:numFmt w:val="bullet"/>
      <w:lvlText w:val="•"/>
      <w:lvlJc w:val="left"/>
      <w:pPr>
        <w:ind w:left="2980" w:hanging="265"/>
      </w:pPr>
      <w:rPr>
        <w:rFonts w:hint="default"/>
      </w:rPr>
    </w:lvl>
    <w:lvl w:ilvl="2" w:tplc="5C3CBE32">
      <w:start w:val="1"/>
      <w:numFmt w:val="bullet"/>
      <w:lvlText w:val="•"/>
      <w:lvlJc w:val="left"/>
      <w:pPr>
        <w:ind w:left="3725" w:hanging="265"/>
      </w:pPr>
      <w:rPr>
        <w:rFonts w:hint="default"/>
      </w:rPr>
    </w:lvl>
    <w:lvl w:ilvl="3" w:tplc="07D23FCA">
      <w:start w:val="1"/>
      <w:numFmt w:val="bullet"/>
      <w:lvlText w:val="•"/>
      <w:lvlJc w:val="left"/>
      <w:pPr>
        <w:ind w:left="4469" w:hanging="265"/>
      </w:pPr>
      <w:rPr>
        <w:rFonts w:hint="default"/>
      </w:rPr>
    </w:lvl>
    <w:lvl w:ilvl="4" w:tplc="72B04864">
      <w:start w:val="1"/>
      <w:numFmt w:val="bullet"/>
      <w:lvlText w:val="•"/>
      <w:lvlJc w:val="left"/>
      <w:pPr>
        <w:ind w:left="5213" w:hanging="265"/>
      </w:pPr>
      <w:rPr>
        <w:rFonts w:hint="default"/>
      </w:rPr>
    </w:lvl>
    <w:lvl w:ilvl="5" w:tplc="ABD823DC">
      <w:start w:val="1"/>
      <w:numFmt w:val="bullet"/>
      <w:lvlText w:val="•"/>
      <w:lvlJc w:val="left"/>
      <w:pPr>
        <w:ind w:left="5958" w:hanging="265"/>
      </w:pPr>
      <w:rPr>
        <w:rFonts w:hint="default"/>
      </w:rPr>
    </w:lvl>
    <w:lvl w:ilvl="6" w:tplc="1DC4432E">
      <w:start w:val="1"/>
      <w:numFmt w:val="bullet"/>
      <w:lvlText w:val="•"/>
      <w:lvlJc w:val="left"/>
      <w:pPr>
        <w:ind w:left="6702" w:hanging="265"/>
      </w:pPr>
      <w:rPr>
        <w:rFonts w:hint="default"/>
      </w:rPr>
    </w:lvl>
    <w:lvl w:ilvl="7" w:tplc="B544763E">
      <w:start w:val="1"/>
      <w:numFmt w:val="bullet"/>
      <w:lvlText w:val="•"/>
      <w:lvlJc w:val="left"/>
      <w:pPr>
        <w:ind w:left="7446" w:hanging="265"/>
      </w:pPr>
      <w:rPr>
        <w:rFonts w:hint="default"/>
      </w:rPr>
    </w:lvl>
    <w:lvl w:ilvl="8" w:tplc="C68C9E14">
      <w:start w:val="1"/>
      <w:numFmt w:val="bullet"/>
      <w:lvlText w:val="•"/>
      <w:lvlJc w:val="left"/>
      <w:pPr>
        <w:ind w:left="8191" w:hanging="26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215810"/>
    <w:rsid w:val="00260961"/>
    <w:rsid w:val="002B5AC6"/>
    <w:rsid w:val="00442D07"/>
    <w:rsid w:val="004F4FD2"/>
    <w:rsid w:val="00680089"/>
    <w:rsid w:val="007733AF"/>
    <w:rsid w:val="007A70A7"/>
    <w:rsid w:val="00885595"/>
    <w:rsid w:val="00F57C84"/>
    <w:rsid w:val="00F5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9DF09-1B3A-4E26-817D-A3F2C6BF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916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158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624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Synopsis de la 273e session</vt:lpstr>
      <vt:lpstr>F Synopsis de la 273e session</vt:lpstr>
    </vt:vector>
  </TitlesOfParts>
  <Company>Council of Europe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Synopsis de la 273e session</dc:title>
  <dc:creator>THEREAU Catherine</dc:creator>
  <cp:lastModifiedBy>Carole</cp:lastModifiedBy>
  <cp:revision>4</cp:revision>
  <cp:lastPrinted>2015-12-08T10:09:00Z</cp:lastPrinted>
  <dcterms:created xsi:type="dcterms:W3CDTF">2015-12-08T10:04:00Z</dcterms:created>
  <dcterms:modified xsi:type="dcterms:W3CDTF">2015-12-10T12:37:00Z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2015-12-04T00:00:00Z</vt:filetime>
  </property>
</Properties>
</file>